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3756BD" w:rsidRDefault="00F51DAC" w:rsidP="003756BD">
      <w:pPr>
        <w:pStyle w:val="TPHeading1"/>
        <w:ind w:left="0"/>
        <w:jc w:val="center"/>
        <w:rPr>
          <w:rFonts w:ascii="Garamond" w:hAnsi="Garamond"/>
        </w:rPr>
      </w:pPr>
      <w:bookmarkStart w:id="0" w:name="_Toc23559331"/>
      <w:bookmarkStart w:id="1" w:name="_GoBack"/>
      <w:bookmarkEnd w:id="1"/>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3756BD" w:rsidRDefault="00F51DAC" w:rsidP="003756BD">
      <w:pPr>
        <w:pStyle w:val="TPHeading1"/>
        <w:ind w:left="0"/>
        <w:jc w:val="center"/>
        <w:rPr>
          <w:rFonts w:ascii="Garamond" w:hAnsi="Garamond"/>
        </w:rPr>
      </w:pPr>
    </w:p>
    <w:p w:rsidR="00F51DAC" w:rsidRPr="00084EF4" w:rsidRDefault="00084EF4" w:rsidP="003756BD">
      <w:pPr>
        <w:pStyle w:val="TPHeading1"/>
        <w:ind w:left="0"/>
        <w:jc w:val="center"/>
        <w:rPr>
          <w:rFonts w:ascii="Garamond" w:hAnsi="Garamond"/>
          <w:b w:val="0"/>
          <w:caps w:val="0"/>
          <w:sz w:val="56"/>
          <w:szCs w:val="56"/>
        </w:rPr>
      </w:pPr>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9F015F">
        <w:rPr>
          <w:rFonts w:ascii="Garamond" w:hAnsi="Garamond"/>
          <w:b w:val="0"/>
          <w:caps w:val="0"/>
          <w:sz w:val="56"/>
          <w:szCs w:val="56"/>
        </w:rPr>
        <w:t>6</w:t>
      </w:r>
      <w:r w:rsidR="00A1234B" w:rsidRPr="00084EF4">
        <w:rPr>
          <w:rFonts w:ascii="Garamond" w:hAnsi="Garamond"/>
          <w:b w:val="0"/>
          <w:caps w:val="0"/>
          <w:sz w:val="56"/>
          <w:szCs w:val="56"/>
        </w:rPr>
        <w:t>-1</w:t>
      </w:r>
      <w:r w:rsidR="009F015F">
        <w:rPr>
          <w:rFonts w:ascii="Garamond" w:hAnsi="Garamond"/>
          <w:b w:val="0"/>
          <w:caps w:val="0"/>
          <w:sz w:val="56"/>
          <w:szCs w:val="56"/>
        </w:rPr>
        <w:t>7</w:t>
      </w: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BD2BE6" w:rsidP="003756BD">
      <w:pPr>
        <w:pStyle w:val="TPHeading2"/>
        <w:ind w:left="0"/>
        <w:jc w:val="center"/>
        <w:rPr>
          <w:rFonts w:ascii="Garamond" w:hAnsi="Garamond"/>
          <w:caps w:val="0"/>
        </w:rPr>
      </w:pPr>
      <w:r>
        <w:rPr>
          <w:rFonts w:ascii="Garamond" w:hAnsi="Garamond"/>
          <w:caps w:val="0"/>
        </w:rPr>
        <w:t>Finance</w:t>
      </w:r>
      <w:r w:rsidR="00084EF4">
        <w:rPr>
          <w:rFonts w:ascii="Garamond" w:hAnsi="Garamond"/>
          <w:caps w:val="0"/>
        </w:rPr>
        <w:t xml:space="preserve"> </w:t>
      </w:r>
      <w:r w:rsidR="00F51DAC" w:rsidRPr="00084EF4">
        <w:rPr>
          <w:rFonts w:ascii="Garamond" w:hAnsi="Garamond"/>
          <w:caps w:val="0"/>
        </w:rPr>
        <w:t>P</w:t>
      </w:r>
      <w:r w:rsidR="00084EF4">
        <w:rPr>
          <w:rFonts w:ascii="Garamond" w:hAnsi="Garamond"/>
          <w:caps w:val="0"/>
        </w:rPr>
        <w:t>ortfolio</w:t>
      </w: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1"/>
        <w:ind w:left="0"/>
        <w:jc w:val="center"/>
        <w:rPr>
          <w:rFonts w:ascii="Garamond" w:hAnsi="Garamond"/>
          <w:caps w:val="0"/>
        </w:rPr>
      </w:pPr>
    </w:p>
    <w:p w:rsidR="00F51DAC" w:rsidRPr="00084EF4" w:rsidRDefault="00F51DAC" w:rsidP="003756BD">
      <w:pPr>
        <w:pStyle w:val="TPHeading3"/>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9F015F">
        <w:rPr>
          <w:rFonts w:ascii="Garamond" w:hAnsi="Garamond"/>
          <w:caps w:val="0"/>
        </w:rPr>
        <w:t>6</w:t>
      </w:r>
      <w:r w:rsidR="00A1234B" w:rsidRPr="00084EF4">
        <w:rPr>
          <w:rFonts w:ascii="Garamond" w:hAnsi="Garamond"/>
          <w:caps w:val="0"/>
        </w:rPr>
        <w:t>-1</w:t>
      </w:r>
      <w:r w:rsidR="009F015F">
        <w:rPr>
          <w:rFonts w:ascii="Garamond" w:hAnsi="Garamond"/>
          <w:caps w:val="0"/>
        </w:rPr>
        <w:t>7</w:t>
      </w:r>
    </w:p>
    <w:p w:rsidR="00F51DAC" w:rsidRPr="00084EF4" w:rsidRDefault="00F51DAC" w:rsidP="003756BD">
      <w:pPr>
        <w:jc w:val="center"/>
        <w:rPr>
          <w:snapToGrid w:val="0"/>
        </w:rPr>
      </w:pPr>
    </w:p>
    <w:p w:rsidR="00F51DAC" w:rsidRDefault="00F51DAC" w:rsidP="00F51DAC">
      <w:pPr>
        <w:pStyle w:val="OverviewParagraph"/>
        <w:rPr>
          <w:rFonts w:ascii="Arial" w:hAnsi="Arial"/>
        </w:rPr>
        <w:sectPr w:rsidR="00F51DAC" w:rsidSect="004C04CB">
          <w:headerReference w:type="even" r:id="rId14"/>
          <w:headerReference w:type="default" r:id="rId15"/>
          <w:footerReference w:type="even" r:id="rId16"/>
          <w:footerReference w:type="default" r:id="rId17"/>
          <w:pgSz w:w="11907" w:h="16840" w:code="9"/>
          <w:pgMar w:top="2466" w:right="2098" w:bottom="2466" w:left="2098" w:header="1899" w:footer="1899" w:gutter="0"/>
          <w:pgNumType w:fmt="lowerRoman" w:start="1"/>
          <w:cols w:space="720"/>
          <w:titlePg/>
        </w:sectPr>
      </w:pPr>
      <w:bookmarkStart w:id="2" w:name="_Toc491014608"/>
      <w:bookmarkStart w:id="3" w:name="_Toc491014750"/>
      <w:bookmarkStart w:id="4" w:name="_Toc491031921"/>
    </w:p>
    <w:p w:rsidR="003E5422" w:rsidRDefault="003E5422" w:rsidP="00BD2BE6">
      <w:pPr>
        <w:jc w:val="left"/>
      </w:pPr>
      <w:r>
        <w:lastRenderedPageBreak/>
        <w:t xml:space="preserve">© Commonwealth of </w:t>
      </w:r>
      <w:r w:rsidRPr="00BD2BE6">
        <w:t xml:space="preserve">Australia </w:t>
      </w:r>
      <w:r w:rsidR="00147274" w:rsidRPr="00BD2BE6">
        <w:t>201</w:t>
      </w:r>
      <w:r w:rsidR="009E6C51" w:rsidRPr="00BD2BE6">
        <w:t>7</w:t>
      </w:r>
    </w:p>
    <w:p w:rsidR="003E5422" w:rsidRDefault="003E5422" w:rsidP="00BD2BE6">
      <w:pPr>
        <w:jc w:val="left"/>
      </w:pPr>
      <w:r>
        <w:t xml:space="preserve">ISBN </w:t>
      </w:r>
      <w:r w:rsidR="00A055D2">
        <w:t>678-1-76044-717-5</w:t>
      </w:r>
    </w:p>
    <w:p w:rsidR="003E5422" w:rsidRPr="00DB3B0D" w:rsidRDefault="003E5422" w:rsidP="00BD2BE6">
      <w:pPr>
        <w:tabs>
          <w:tab w:val="left" w:pos="1650"/>
        </w:tabs>
        <w:spacing w:before="100" w:beforeAutospacing="1" w:after="100" w:afterAutospacing="1"/>
        <w:jc w:val="left"/>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8"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BD2BE6">
        <w:t xml:space="preserve">Department of Finance (Finance)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9" w:history="1">
        <w:r>
          <w:rPr>
            <w:rStyle w:val="Hyperlink"/>
          </w:rPr>
          <w:t>http://creativecommons.org/licenses/by/3.0/au/legalcode</w:t>
        </w:r>
      </w:hyperlink>
      <w:r>
        <w:rPr>
          <w:rStyle w:val="Hyperlink"/>
        </w:rPr>
        <w:t>.</w:t>
      </w:r>
      <w:r>
        <w:rPr>
          <w:color w:val="000000"/>
          <w:sz w:val="24"/>
          <w:szCs w:val="24"/>
        </w:rPr>
        <w:t xml:space="preserve"> </w:t>
      </w:r>
    </w:p>
    <w:p w:rsidR="003E5422" w:rsidRPr="00DB3B0D" w:rsidRDefault="005C1581" w:rsidP="00BD2BE6">
      <w:pPr>
        <w:tabs>
          <w:tab w:val="left" w:pos="1650"/>
        </w:tabs>
        <w:spacing w:before="100" w:beforeAutospacing="1" w:after="100" w:afterAutospacing="1" w:line="240" w:lineRule="auto"/>
        <w:jc w:val="left"/>
        <w:rPr>
          <w:rFonts w:cs="Calibri"/>
        </w:rPr>
      </w:pPr>
      <w:r>
        <w:rPr>
          <w:rFonts w:cs="Calibri"/>
          <w:noProof/>
          <w:color w:val="000000"/>
          <w:sz w:val="24"/>
          <w:szCs w:val="24"/>
        </w:rPr>
        <w:drawing>
          <wp:inline distT="0" distB="0" distL="0" distR="0">
            <wp:extent cx="812165" cy="285115"/>
            <wp:effectExtent l="0" t="0" r="0" b="0"/>
            <wp:docPr id="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2165" cy="285115"/>
                    </a:xfrm>
                    <a:prstGeom prst="rect">
                      <a:avLst/>
                    </a:prstGeom>
                    <a:noFill/>
                    <a:ln>
                      <a:noFill/>
                    </a:ln>
                  </pic:spPr>
                </pic:pic>
              </a:graphicData>
            </a:graphic>
          </wp:inline>
        </w:drawing>
      </w:r>
    </w:p>
    <w:p w:rsidR="003E5422" w:rsidRPr="00DB3B0D" w:rsidRDefault="003E5422" w:rsidP="00BD2BE6">
      <w:pPr>
        <w:tabs>
          <w:tab w:val="left" w:pos="1650"/>
        </w:tabs>
        <w:spacing w:before="100" w:beforeAutospacing="1" w:after="100" w:afterAutospacing="1"/>
        <w:jc w:val="left"/>
        <w:rPr>
          <w:sz w:val="22"/>
          <w:szCs w:val="22"/>
        </w:rPr>
      </w:pPr>
      <w:r>
        <w:t xml:space="preserve">Use of </w:t>
      </w:r>
      <w:r w:rsidR="00BD2BE6">
        <w:t xml:space="preserve">Finance </w:t>
      </w:r>
      <w:r>
        <w:t>material under a</w:t>
      </w:r>
      <w:r w:rsidRPr="00DB3B0D">
        <w:rPr>
          <w:rFonts w:cs="Calibri"/>
          <w:color w:val="000000"/>
          <w:sz w:val="24"/>
          <w:szCs w:val="24"/>
        </w:rPr>
        <w:t xml:space="preserve"> </w:t>
      </w:r>
      <w:hyperlink r:id="rId21" w:history="1">
        <w:r>
          <w:rPr>
            <w:rStyle w:val="Hyperlink"/>
          </w:rPr>
          <w:t>Creative Commons BY Attribution 3.0 Australia</w:t>
        </w:r>
      </w:hyperlink>
      <w:r>
        <w:rPr>
          <w:rStyle w:val="Hyperlink"/>
        </w:rPr>
        <w:t xml:space="preserve"> </w:t>
      </w:r>
      <w:r>
        <w:t xml:space="preserve">licence requires you to attribute the work (but not in any way that suggests that </w:t>
      </w:r>
      <w:r w:rsidR="00BD2BE6">
        <w:t xml:space="preserve">Finance </w:t>
      </w:r>
      <w:r>
        <w:t xml:space="preserve">endorses you or your use of the work). </w:t>
      </w:r>
    </w:p>
    <w:p w:rsidR="003E5422" w:rsidRDefault="00BD2BE6" w:rsidP="00BD2BE6">
      <w:pPr>
        <w:jc w:val="left"/>
        <w:rPr>
          <w:i/>
        </w:rPr>
      </w:pPr>
      <w:r w:rsidRPr="00BD2BE6">
        <w:rPr>
          <w:i/>
        </w:rPr>
        <w:t xml:space="preserve">Australian Government Department of Finance </w:t>
      </w:r>
      <w:r w:rsidR="003E5422">
        <w:rPr>
          <w:i/>
        </w:rPr>
        <w:t>material used 'as supplied'</w:t>
      </w:r>
    </w:p>
    <w:p w:rsidR="003E5422" w:rsidRDefault="003E5422" w:rsidP="00BD2BE6">
      <w:pPr>
        <w:jc w:val="left"/>
      </w:pPr>
      <w:r>
        <w:t xml:space="preserve">Provided you have not modified or transformed </w:t>
      </w:r>
      <w:r w:rsidR="00BD2BE6">
        <w:t xml:space="preserve">Finance </w:t>
      </w:r>
      <w:r>
        <w:t xml:space="preserve">material in any way including, for example, by changing </w:t>
      </w:r>
      <w:r w:rsidR="00BD2BE6">
        <w:t xml:space="preserve">Finance </w:t>
      </w:r>
      <w:r>
        <w:t xml:space="preserve">text; calculating percentage changes; graphing or charting data; or deriving new statistics from published </w:t>
      </w:r>
      <w:r w:rsidR="00BD2BE6">
        <w:t xml:space="preserve">Finance </w:t>
      </w:r>
      <w:r>
        <w:t xml:space="preserve">statistics – then </w:t>
      </w:r>
      <w:r w:rsidR="00BD2BE6">
        <w:t xml:space="preserve">Finance </w:t>
      </w:r>
      <w:r>
        <w:t xml:space="preserve">prefers the following attribution: </w:t>
      </w:r>
    </w:p>
    <w:p w:rsidR="003E5422" w:rsidRPr="00BD2BE6" w:rsidRDefault="003E5422" w:rsidP="00BD2BE6">
      <w:pPr>
        <w:ind w:firstLine="720"/>
        <w:jc w:val="left"/>
        <w:rPr>
          <w:i/>
        </w:rPr>
      </w:pPr>
      <w:r w:rsidRPr="00BD2BE6">
        <w:rPr>
          <w:i/>
        </w:rPr>
        <w:t xml:space="preserve">Source: The </w:t>
      </w:r>
      <w:r w:rsidRPr="00BD2BE6">
        <w:rPr>
          <w:i/>
          <w:iCs/>
        </w:rPr>
        <w:t>Australian Government </w:t>
      </w:r>
      <w:r w:rsidR="00BD2BE6" w:rsidRPr="00BD2BE6">
        <w:rPr>
          <w:i/>
        </w:rPr>
        <w:t>Department of Finance</w:t>
      </w:r>
    </w:p>
    <w:p w:rsidR="003E5422" w:rsidRPr="00BD2BE6" w:rsidRDefault="003E5422" w:rsidP="00BD2BE6">
      <w:pPr>
        <w:jc w:val="left"/>
        <w:rPr>
          <w:b/>
        </w:rPr>
      </w:pPr>
      <w:r w:rsidRPr="00BD2BE6">
        <w:rPr>
          <w:b/>
        </w:rPr>
        <w:t>Derivative material</w:t>
      </w:r>
    </w:p>
    <w:p w:rsidR="003E5422" w:rsidRDefault="003E5422" w:rsidP="00BD2BE6">
      <w:pPr>
        <w:jc w:val="left"/>
      </w:pPr>
      <w:r>
        <w:t xml:space="preserve">If you have modified or transformed </w:t>
      </w:r>
      <w:r w:rsidR="00BD2BE6">
        <w:t xml:space="preserve">Finance </w:t>
      </w:r>
      <w:r>
        <w:t xml:space="preserve">material, or derived new material from those of </w:t>
      </w:r>
      <w:r w:rsidR="00BD2BE6">
        <w:t xml:space="preserve">Finance </w:t>
      </w:r>
      <w:r>
        <w:t xml:space="preserve">in any way, then </w:t>
      </w:r>
      <w:r w:rsidR="00BD2BE6">
        <w:t xml:space="preserve">Finance </w:t>
      </w:r>
      <w:r>
        <w:t xml:space="preserve">prefers the following attribution: </w:t>
      </w:r>
    </w:p>
    <w:p w:rsidR="003E5422" w:rsidRDefault="003E5422" w:rsidP="00BD2BE6">
      <w:pPr>
        <w:ind w:firstLine="720"/>
        <w:jc w:val="left"/>
      </w:pPr>
      <w:r w:rsidRPr="00BD2BE6">
        <w:rPr>
          <w:i/>
        </w:rPr>
        <w:t xml:space="preserve">Based on The Australian Government </w:t>
      </w:r>
      <w:r w:rsidR="00BD2BE6" w:rsidRPr="00BD2BE6">
        <w:rPr>
          <w:i/>
        </w:rPr>
        <w:t xml:space="preserve">Department of Finance </w:t>
      </w:r>
      <w:r>
        <w:rPr>
          <w:i/>
        </w:rPr>
        <w:t>data</w:t>
      </w:r>
      <w:r>
        <w:t xml:space="preserve"> </w:t>
      </w:r>
    </w:p>
    <w:p w:rsidR="003E5422" w:rsidRDefault="003E5422" w:rsidP="00BD2BE6">
      <w:pPr>
        <w:spacing w:after="40"/>
        <w:jc w:val="left"/>
        <w:rPr>
          <w:b/>
        </w:rPr>
      </w:pPr>
      <w:r>
        <w:rPr>
          <w:b/>
        </w:rPr>
        <w:t>Use of the Coat of Arms</w:t>
      </w:r>
    </w:p>
    <w:p w:rsidR="003E5422" w:rsidRDefault="003E5422" w:rsidP="00BD2BE6">
      <w:pPr>
        <w:jc w:val="left"/>
      </w:pPr>
      <w:r>
        <w:t xml:space="preserve">The terms under which the Coat of Arms can be used are set out on the It’s an Honour website (see </w:t>
      </w:r>
      <w:hyperlink r:id="rId22" w:history="1">
        <w:r>
          <w:rPr>
            <w:rStyle w:val="Hyperlink"/>
          </w:rPr>
          <w:t>www.itsanhonour.gov.au</w:t>
        </w:r>
      </w:hyperlink>
      <w:r>
        <w:t>)</w:t>
      </w:r>
    </w:p>
    <w:p w:rsidR="003E5422" w:rsidRDefault="003E5422" w:rsidP="00BD2BE6">
      <w:pPr>
        <w:spacing w:after="40"/>
        <w:jc w:val="left"/>
        <w:rPr>
          <w:b/>
        </w:rPr>
      </w:pPr>
      <w:r>
        <w:rPr>
          <w:b/>
        </w:rPr>
        <w:t>Other Uses</w:t>
      </w:r>
    </w:p>
    <w:p w:rsidR="00BD2BE6" w:rsidRDefault="003E5422" w:rsidP="00BD2BE6">
      <w:pPr>
        <w:spacing w:after="0" w:line="240" w:lineRule="auto"/>
        <w:jc w:val="left"/>
      </w:pPr>
      <w:r>
        <w:t>Inquiries regarding this licence and any other use of this document are welcome at:</w:t>
      </w:r>
      <w:r w:rsidR="00941438">
        <w:t xml:space="preserve"> </w:t>
      </w:r>
      <w:r w:rsidR="00BD2BE6">
        <w:t>Copyright Coordinator</w:t>
      </w:r>
    </w:p>
    <w:p w:rsidR="00BD2BE6" w:rsidRDefault="00BD2BE6" w:rsidP="00BD2BE6">
      <w:pPr>
        <w:spacing w:after="0" w:line="240" w:lineRule="auto"/>
        <w:jc w:val="left"/>
      </w:pPr>
      <w:r>
        <w:t>Department of Finance</w:t>
      </w:r>
    </w:p>
    <w:p w:rsidR="00BD2BE6" w:rsidRDefault="00BD2BE6" w:rsidP="00BD2BE6">
      <w:pPr>
        <w:spacing w:after="0" w:line="240" w:lineRule="auto"/>
        <w:jc w:val="left"/>
      </w:pPr>
      <w:r>
        <w:t>One Canberra Avenue</w:t>
      </w:r>
    </w:p>
    <w:p w:rsidR="00BD2BE6" w:rsidRDefault="00BD2BE6" w:rsidP="00BD2BE6">
      <w:pPr>
        <w:spacing w:after="0" w:line="240" w:lineRule="auto"/>
        <w:jc w:val="left"/>
      </w:pPr>
      <w:r>
        <w:t>FORREST ACT 2603</w:t>
      </w:r>
    </w:p>
    <w:p w:rsidR="00BD2BE6" w:rsidRDefault="00BD2BE6" w:rsidP="00BD2BE6">
      <w:pPr>
        <w:spacing w:after="0" w:line="240" w:lineRule="auto"/>
        <w:jc w:val="left"/>
      </w:pPr>
      <w:r>
        <w:t>Email: publications@finance.gov.au</w:t>
      </w:r>
    </w:p>
    <w:p w:rsidR="0073762B" w:rsidRDefault="00BD2BE6" w:rsidP="00BD2BE6">
      <w:pPr>
        <w:spacing w:after="0" w:line="240" w:lineRule="auto"/>
        <w:jc w:val="left"/>
      </w:pPr>
      <w:r>
        <w:t xml:space="preserve">  </w:t>
      </w:r>
      <w:r w:rsidR="003E5422">
        <w:br w:type="page"/>
      </w:r>
    </w:p>
    <w:p w:rsidR="00F51DAC" w:rsidRDefault="00F51DAC" w:rsidP="00F51DAC"/>
    <w:bookmarkEnd w:id="2"/>
    <w:bookmarkEnd w:id="3"/>
    <w:bookmarkEnd w:id="4"/>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President of the Senate</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Australian Senate</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Parliament House</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CANBERRA ACT 2600</w:t>
      </w: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Speaker</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House of Representatives</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Parliament House</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CANBERRA ACT 2600</w:t>
      </w:r>
    </w:p>
    <w:p w:rsidR="004B7DCB" w:rsidRPr="004B7DCB" w:rsidRDefault="006C6AF3" w:rsidP="004B7DCB">
      <w:pPr>
        <w:spacing w:after="0" w:line="240" w:lineRule="auto"/>
        <w:jc w:val="left"/>
        <w:rPr>
          <w:rFonts w:ascii="Times New Roman" w:hAnsi="Times New Roman"/>
          <w:sz w:val="24"/>
          <w:szCs w:val="24"/>
        </w:rPr>
      </w:pPr>
      <w:sdt>
        <w:sdtPr>
          <w:rPr>
            <w:rFonts w:ascii="Times New Roman" w:hAnsi="Times New Roman"/>
            <w:sz w:val="24"/>
            <w:szCs w:val="24"/>
          </w:rPr>
          <w:alias w:val=" InitiatorFormalTitle"/>
          <w:tag w:val="InitiatorFormalTitle"/>
          <w:id w:val="605498100"/>
          <w:placeholder>
            <w:docPart w:val="434481CD1F4644F7A848B6BCBD946A53"/>
          </w:placeholder>
          <w:showingPlcHdr/>
        </w:sdtPr>
        <w:sdtEndPr/>
        <w:sdtContent>
          <w:r w:rsidR="004B7DCB" w:rsidRPr="004B7DCB">
            <w:rPr>
              <w:rFonts w:ascii="Times New Roman" w:hAnsi="Times New Roman"/>
              <w:sz w:val="24"/>
              <w:szCs w:val="24"/>
            </w:rPr>
            <w:t xml:space="preserve"> </w:t>
          </w:r>
        </w:sdtContent>
      </w:sdt>
      <w:r w:rsidR="004B7DCB" w:rsidRPr="004B7DCB">
        <w:rPr>
          <w:rFonts w:ascii="Times New Roman" w:hAnsi="Times New Roman"/>
          <w:sz w:val="24"/>
          <w:szCs w:val="24"/>
        </w:rPr>
        <w:t xml:space="preserve"> </w:t>
      </w:r>
      <w:sdt>
        <w:sdtPr>
          <w:rPr>
            <w:rFonts w:ascii="Times New Roman" w:hAnsi="Times New Roman"/>
            <w:sz w:val="24"/>
            <w:szCs w:val="24"/>
          </w:rPr>
          <w:alias w:val="InitiatorFirstName"/>
          <w:tag w:val="InitiatorFirstName"/>
          <w:id w:val="3335520"/>
          <w:placeholder>
            <w:docPart w:val="9A024E6514AB474AA730D6395C9EBCD2"/>
          </w:placeholder>
        </w:sdtPr>
        <w:sdtEndPr/>
        <w:sdtContent>
          <w:r w:rsidR="004B7DCB" w:rsidRPr="004B7DCB">
            <w:rPr>
              <w:rFonts w:ascii="Times New Roman" w:hAnsi="Times New Roman"/>
              <w:sz w:val="24"/>
              <w:szCs w:val="24"/>
            </w:rPr>
            <w:t xml:space="preserve"> </w:t>
          </w:r>
        </w:sdtContent>
      </w:sdt>
      <w:r w:rsidR="004B7DCB" w:rsidRPr="004B7DCB">
        <w:rPr>
          <w:rFonts w:ascii="Times New Roman" w:hAnsi="Times New Roman"/>
          <w:sz w:val="24"/>
          <w:szCs w:val="24"/>
        </w:rPr>
        <w:t xml:space="preserve"> </w:t>
      </w:r>
      <w:sdt>
        <w:sdtPr>
          <w:rPr>
            <w:rFonts w:ascii="Times New Roman" w:hAnsi="Times New Roman"/>
            <w:sz w:val="24"/>
            <w:szCs w:val="24"/>
          </w:rPr>
          <w:alias w:val="InitiatorLastName"/>
          <w:tag w:val="InitiatorLastName"/>
          <w:id w:val="3335522"/>
          <w:placeholder>
            <w:docPart w:val="9A024E6514AB474AA730D6395C9EBCD2"/>
          </w:placeholder>
        </w:sdtPr>
        <w:sdtEndPr/>
        <w:sdtContent>
          <w:r w:rsidR="004B7DCB" w:rsidRPr="004B7DCB">
            <w:rPr>
              <w:rFonts w:ascii="Times New Roman" w:hAnsi="Times New Roman"/>
              <w:sz w:val="24"/>
              <w:szCs w:val="24"/>
            </w:rPr>
            <w:t xml:space="preserve"> </w:t>
          </w:r>
        </w:sdtContent>
      </w:sdt>
      <w:r w:rsidR="004B7DCB" w:rsidRPr="004B7DCB">
        <w:rPr>
          <w:rFonts w:ascii="Times New Roman" w:hAnsi="Times New Roman"/>
          <w:sz w:val="24"/>
          <w:szCs w:val="24"/>
        </w:rPr>
        <w:t xml:space="preserve"> </w:t>
      </w:r>
      <w:sdt>
        <w:sdtPr>
          <w:rPr>
            <w:rFonts w:ascii="Times New Roman" w:hAnsi="Times New Roman"/>
            <w:sz w:val="24"/>
            <w:szCs w:val="24"/>
          </w:rPr>
          <w:alias w:val="InitiatorPostNominal"/>
          <w:tag w:val="InitiatorPostNominal"/>
          <w:id w:val="3335524"/>
          <w:placeholder>
            <w:docPart w:val="9A024E6514AB474AA730D6395C9EBCD2"/>
          </w:placeholder>
        </w:sdtPr>
        <w:sdtEndPr/>
        <w:sdtContent>
          <w:r w:rsidR="004B7DCB" w:rsidRPr="004B7DCB">
            <w:rPr>
              <w:rFonts w:ascii="Times New Roman" w:hAnsi="Times New Roman"/>
              <w:sz w:val="24"/>
              <w:szCs w:val="24"/>
            </w:rPr>
            <w:t xml:space="preserve"> </w:t>
          </w:r>
        </w:sdtContent>
      </w:sdt>
      <w:r w:rsidR="004B7DCB" w:rsidRPr="004B7DCB">
        <w:rPr>
          <w:rFonts w:ascii="Times New Roman" w:hAnsi="Times New Roman"/>
          <w:sz w:val="24"/>
          <w:szCs w:val="24"/>
        </w:rPr>
        <w:t xml:space="preserve"> </w:t>
      </w:r>
    </w:p>
    <w:sdt>
      <w:sdtPr>
        <w:rPr>
          <w:rFonts w:ascii="Times New Roman" w:hAnsi="Times New Roman"/>
          <w:sz w:val="24"/>
          <w:szCs w:val="24"/>
        </w:rPr>
        <w:alias w:val="InitiatorParliamentaryTitle"/>
        <w:tag w:val="InitiatorParliamentaryTitle"/>
        <w:id w:val="3335527"/>
        <w:placeholder>
          <w:docPart w:val="9A024E6514AB474AA730D6395C9EBCD2"/>
        </w:placeholder>
      </w:sdtPr>
      <w:sdtEndPr/>
      <w:sdtContent>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 xml:space="preserve"> </w:t>
          </w:r>
        </w:p>
      </w:sdtContent>
    </w:sdt>
    <w:sdt>
      <w:sdtPr>
        <w:rPr>
          <w:rFonts w:ascii="Times New Roman" w:hAnsi="Times New Roman"/>
          <w:sz w:val="24"/>
          <w:szCs w:val="24"/>
        </w:rPr>
        <w:alias w:val="InitiatorOrganisation"/>
        <w:tag w:val="InitiatorOrganisation"/>
        <w:id w:val="3335530"/>
        <w:placeholder>
          <w:docPart w:val="9A024E6514AB474AA730D6395C9EBCD2"/>
        </w:placeholder>
      </w:sdtPr>
      <w:sdtEndPr/>
      <w:sdtContent>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 xml:space="preserve"> </w:t>
          </w:r>
        </w:p>
      </w:sdtContent>
    </w:sdt>
    <w:sdt>
      <w:sdtPr>
        <w:rPr>
          <w:rFonts w:ascii="Times New Roman" w:hAnsi="Times New Roman"/>
          <w:sz w:val="24"/>
          <w:szCs w:val="24"/>
        </w:rPr>
        <w:alias w:val="InitiatorAddressLine1And2"/>
        <w:tag w:val="InitiatorAddressLine1And2"/>
        <w:id w:val="3335533"/>
        <w:placeholder>
          <w:docPart w:val="9A024E6514AB474AA730D6395C9EBCD2"/>
        </w:placeholder>
      </w:sdtPr>
      <w:sdtEndPr/>
      <w:sdtContent>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 xml:space="preserve"> </w:t>
          </w:r>
        </w:p>
      </w:sdtContent>
    </w:sdt>
    <w:sdt>
      <w:sdtPr>
        <w:rPr>
          <w:rFonts w:ascii="Times New Roman" w:hAnsi="Times New Roman"/>
          <w:sz w:val="24"/>
          <w:szCs w:val="24"/>
        </w:rPr>
        <w:alias w:val="InitiatorSuburbStatePostcode"/>
        <w:tag w:val="InitiatorSuburbStatePostcode"/>
        <w:id w:val="3335536"/>
        <w:placeholder>
          <w:docPart w:val="9A024E6514AB474AA730D6395C9EBCD2"/>
        </w:placeholder>
      </w:sdtPr>
      <w:sdtEndPr/>
      <w:sdtContent>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 xml:space="preserve"> </w:t>
          </w:r>
        </w:p>
      </w:sdtContent>
    </w:sdt>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Dear Mr President</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Dear Mr Speaker</w:t>
      </w: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I hereby submit Portfolio Additional Estimates Statements in support of the 2016-17 Additional Estimates for the Finance Portfolio.</w:t>
      </w: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These statements have been developed, and are submitted to the Parliament, as a statement on the funding requirements being sought for the Portfolio.</w:t>
      </w: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I present these statements by virtue of my ministerial responsibility for accountability to the Parliament and, through it, the public.</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 xml:space="preserve"> </w:t>
      </w: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Kind regards</w:t>
      </w: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Mathias Cormann</w:t>
      </w:r>
    </w:p>
    <w:p w:rsidR="004B7DCB" w:rsidRPr="004B7DCB" w:rsidRDefault="004B7DCB" w:rsidP="004B7DCB">
      <w:pPr>
        <w:spacing w:after="0" w:line="240" w:lineRule="auto"/>
        <w:jc w:val="left"/>
        <w:rPr>
          <w:rFonts w:ascii="Times New Roman" w:hAnsi="Times New Roman"/>
          <w:b/>
          <w:sz w:val="24"/>
          <w:szCs w:val="24"/>
        </w:rPr>
      </w:pPr>
      <w:r w:rsidRPr="004B7DCB">
        <w:rPr>
          <w:rFonts w:ascii="Times New Roman" w:hAnsi="Times New Roman"/>
          <w:b/>
          <w:sz w:val="24"/>
          <w:szCs w:val="24"/>
        </w:rPr>
        <w:t>Minister for Finance</w:t>
      </w:r>
    </w:p>
    <w:p w:rsidR="004B7DCB" w:rsidRPr="004B7DCB" w:rsidRDefault="004B7DCB" w:rsidP="004B7DCB">
      <w:pPr>
        <w:spacing w:after="0" w:line="240" w:lineRule="auto"/>
        <w:jc w:val="left"/>
        <w:rPr>
          <w:rFonts w:ascii="Times New Roman" w:hAnsi="Times New Roman"/>
          <w:sz w:val="24"/>
          <w:szCs w:val="24"/>
        </w:rPr>
      </w:pPr>
    </w:p>
    <w:p w:rsidR="004B7DCB" w:rsidRPr="004B7DCB" w:rsidRDefault="004B7DCB" w:rsidP="004B7DCB">
      <w:pPr>
        <w:spacing w:after="0" w:line="240" w:lineRule="auto"/>
        <w:jc w:val="left"/>
        <w:rPr>
          <w:rFonts w:ascii="Times New Roman" w:hAnsi="Times New Roman"/>
          <w:sz w:val="24"/>
          <w:szCs w:val="24"/>
        </w:rPr>
      </w:pPr>
      <w:r w:rsidRPr="004B7DCB">
        <w:rPr>
          <w:rFonts w:ascii="Times New Roman" w:hAnsi="Times New Roman"/>
          <w:sz w:val="24"/>
          <w:szCs w:val="24"/>
        </w:rPr>
        <w:t xml:space="preserve">              January 2017</w:t>
      </w:r>
    </w:p>
    <w:p w:rsidR="00F51DAC" w:rsidRDefault="00F51DAC" w:rsidP="00F51DAC">
      <w:pPr>
        <w:sectPr w:rsidR="00F51DAC" w:rsidSect="004B7DCB">
          <w:headerReference w:type="even" r:id="rId23"/>
          <w:headerReference w:type="default" r:id="rId24"/>
          <w:headerReference w:type="first" r:id="rId25"/>
          <w:footerReference w:type="first" r:id="rId26"/>
          <w:pgSz w:w="11907" w:h="16840" w:code="9"/>
          <w:pgMar w:top="2466" w:right="2098" w:bottom="2466" w:left="2098" w:header="142" w:footer="283" w:gutter="0"/>
          <w:pgNumType w:fmt="lowerRoman"/>
          <w:cols w:space="720"/>
          <w:titlePg/>
          <w:docGrid w:linePitch="272"/>
        </w:sectPr>
      </w:pPr>
    </w:p>
    <w:p w:rsidR="00F51DAC" w:rsidRPr="00447D46" w:rsidRDefault="00F51DAC" w:rsidP="00F53464">
      <w:pPr>
        <w:pStyle w:val="Heading1"/>
      </w:pPr>
      <w:r>
        <w:lastRenderedPageBreak/>
        <w:t>Abbreviations and</w:t>
      </w:r>
      <w:r w:rsidR="00A63464">
        <w:t xml:space="preserve"> C</w:t>
      </w:r>
      <w:r w:rsidRPr="00447D46">
        <w:t xml:space="preserve">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4218BB" w:rsidRDefault="004218BB" w:rsidP="00F51DAC">
      <w:pPr>
        <w:tabs>
          <w:tab w:val="left" w:pos="567"/>
          <w:tab w:val="left" w:pos="1701"/>
        </w:tabs>
        <w:spacing w:after="60"/>
        <w:ind w:left="567"/>
      </w:pPr>
      <w:r>
        <w:t>$b</w:t>
      </w:r>
      <w:r>
        <w:tab/>
        <w:t>$ billion</w:t>
      </w:r>
    </w:p>
    <w:p w:rsidR="004218BB" w:rsidRDefault="004218BB" w:rsidP="00F51DAC">
      <w:pPr>
        <w:tabs>
          <w:tab w:val="left" w:pos="567"/>
          <w:tab w:val="left" w:pos="1701"/>
        </w:tabs>
        <w:spacing w:after="60"/>
        <w:ind w:left="567"/>
      </w:pP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Pr="00035E24" w:rsidRDefault="00F51DAC" w:rsidP="00F53464">
      <w:pPr>
        <w:pStyle w:val="Heading2"/>
      </w:pPr>
      <w:bookmarkStart w:id="5" w:name="_Toc210646442"/>
      <w:bookmarkStart w:id="6" w:name="_Toc210698421"/>
      <w:bookmarkStart w:id="7" w:name="_Toc210700992"/>
      <w:bookmarkStart w:id="8" w:name="_Toc210703165"/>
      <w:bookmarkStart w:id="9" w:name="_Toc210703206"/>
      <w:r w:rsidRPr="00035E24">
        <w:t>Enquiries</w:t>
      </w:r>
      <w:bookmarkEnd w:id="5"/>
      <w:bookmarkEnd w:id="6"/>
      <w:bookmarkEnd w:id="7"/>
      <w:bookmarkEnd w:id="8"/>
      <w:bookmarkEnd w:id="9"/>
    </w:p>
    <w:p w:rsidR="00F51DAC" w:rsidRPr="00035E24" w:rsidRDefault="00F51DAC" w:rsidP="00F51DAC">
      <w:r w:rsidRPr="00035E24">
        <w:t xml:space="preserve">Should you have any enquiries regarding this publication please contact </w:t>
      </w:r>
      <w:r w:rsidR="00035E24" w:rsidRPr="00035E24">
        <w:t xml:space="preserve">the </w:t>
      </w:r>
      <w:r w:rsidR="00726A60" w:rsidRPr="00035E24">
        <w:t>Chief Finance</w:t>
      </w:r>
      <w:r w:rsidRPr="00035E24">
        <w:t xml:space="preserve"> Officer in the Department of </w:t>
      </w:r>
      <w:r w:rsidR="00035E24" w:rsidRPr="00035E24">
        <w:rPr>
          <w:rFonts w:ascii="Palatino" w:hAnsi="Palatino"/>
        </w:rPr>
        <w:t xml:space="preserve">Finance </w:t>
      </w:r>
      <w:r w:rsidRPr="00035E24">
        <w:t>on (02)</w:t>
      </w:r>
      <w:r w:rsidRPr="00035E24">
        <w:rPr>
          <w:rFonts w:ascii="Palatino" w:hAnsi="Palatino"/>
        </w:rPr>
        <w:t xml:space="preserve"> </w:t>
      </w:r>
      <w:r w:rsidR="00035E24" w:rsidRPr="00035E24">
        <w:rPr>
          <w:rFonts w:ascii="Palatino" w:hAnsi="Palatino"/>
        </w:rPr>
        <w:t>62152222</w:t>
      </w:r>
      <w:r w:rsidRPr="00035E24">
        <w:t>.</w:t>
      </w:r>
    </w:p>
    <w:p w:rsidR="00F51DAC" w:rsidRDefault="0051350D" w:rsidP="00F51DAC">
      <w:r w:rsidRPr="00035E24">
        <w:t>Links to Portfolio Budget Statements (including Portfolio Additional Estimates Statements and Portfolio Supplementary</w:t>
      </w:r>
      <w:r>
        <w:t xml:space="preserve"> Additional Estimates Statements) can be located on the Australian Government Budget website at www.budget.gov.au.</w:t>
      </w:r>
    </w:p>
    <w:p w:rsidR="00F51DAC" w:rsidRDefault="00F51DAC" w:rsidP="00F51DAC">
      <w:pPr>
        <w:pStyle w:val="ContentsHeading"/>
        <w:rPr>
          <w:snapToGrid w:val="0"/>
        </w:rPr>
        <w:sectPr w:rsidR="00F51DAC" w:rsidSect="005B56AB">
          <w:headerReference w:type="even" r:id="rId27"/>
          <w:headerReference w:type="default" r:id="rId28"/>
          <w:footerReference w:type="even" r:id="rId29"/>
          <w:footerReference w:type="default" r:id="rId30"/>
          <w:headerReference w:type="first" r:id="rId31"/>
          <w:footerReference w:type="first" r:id="rId32"/>
          <w:pgSz w:w="11907" w:h="16840" w:code="9"/>
          <w:pgMar w:top="2466" w:right="2098" w:bottom="2466" w:left="2098" w:header="1899" w:footer="1899" w:gutter="0"/>
          <w:pgNumType w:fmt="lowerRoman" w:start="4"/>
          <w:cols w:space="720"/>
          <w:titlePg/>
        </w:sectPr>
      </w:pPr>
    </w:p>
    <w:p w:rsidR="00F51DAC" w:rsidRDefault="00F51DAC" w:rsidP="00F51DAC">
      <w:pPr>
        <w:pStyle w:val="PartHeading"/>
      </w:pPr>
      <w:bookmarkStart w:id="10" w:name="_Toc112211948"/>
      <w:bookmarkStart w:id="11" w:name="_Toc112212042"/>
      <w:bookmarkStart w:id="12" w:name="_Toc112137860"/>
      <w:bookmarkStart w:id="13" w:name="_Toc112224367"/>
      <w:bookmarkStart w:id="14" w:name="_Toc210646443"/>
      <w:bookmarkStart w:id="15" w:name="_Toc210698422"/>
    </w:p>
    <w:p w:rsidR="00F51DAC" w:rsidRDefault="00F51DAC" w:rsidP="00F51DAC">
      <w:pPr>
        <w:pStyle w:val="PartHeading"/>
        <w:rPr>
          <w:rFonts w:ascii="Book Antiqua" w:hAnsi="Book Antiqua"/>
        </w:rPr>
      </w:pPr>
    </w:p>
    <w:p w:rsidR="00F51DAC" w:rsidRDefault="00F51DAC" w:rsidP="00F51DAC">
      <w:pPr>
        <w:pStyle w:val="PartHeading"/>
        <w:rPr>
          <w:rFonts w:ascii="Book Antiqua" w:hAnsi="Book Antiqua"/>
        </w:rPr>
      </w:pPr>
    </w:p>
    <w:p w:rsidR="00F51DAC" w:rsidRDefault="00F51DAC" w:rsidP="00F51DAC">
      <w:pPr>
        <w:pStyle w:val="PartHeading"/>
        <w:rPr>
          <w:rFonts w:ascii="Book Antiqua" w:hAnsi="Book Antiqua"/>
        </w:rPr>
      </w:pPr>
    </w:p>
    <w:p w:rsidR="004D216E" w:rsidRDefault="004D216E" w:rsidP="00DA6658">
      <w:pPr>
        <w:pStyle w:val="PartHeading"/>
      </w:pPr>
    </w:p>
    <w:p w:rsidR="004D216E" w:rsidRDefault="004D216E" w:rsidP="00DA6658">
      <w:pPr>
        <w:pStyle w:val="PartHeading"/>
      </w:pPr>
    </w:p>
    <w:p w:rsidR="005B56AB" w:rsidRDefault="00F51DAC" w:rsidP="00DA6658">
      <w:pPr>
        <w:pStyle w:val="PartHeading"/>
      </w:pPr>
      <w:r w:rsidRPr="005F4216">
        <w:t xml:space="preserve">User </w:t>
      </w:r>
      <w:r w:rsidR="00BC073C">
        <w:t>G</w:t>
      </w:r>
      <w:r w:rsidR="00C10DE5" w:rsidRPr="005F4216">
        <w:t>uide</w:t>
      </w:r>
      <w:r>
        <w:br/>
      </w:r>
      <w:r w:rsidRPr="00084EF4">
        <w:t>to</w:t>
      </w:r>
      <w:r w:rsidRPr="005F4216">
        <w:t xml:space="preserve"> the</w:t>
      </w:r>
      <w:r>
        <w:br/>
      </w:r>
      <w:r w:rsidRPr="005F4216">
        <w:t>Portfolio Additional</w:t>
      </w:r>
      <w:r>
        <w:br/>
      </w:r>
      <w:r w:rsidR="00DA6658">
        <w:t>Estimate Statements</w:t>
      </w:r>
    </w:p>
    <w:p w:rsidR="00DA6658" w:rsidRDefault="00DA6658" w:rsidP="00DA6658"/>
    <w:p w:rsidR="00DA6658" w:rsidRDefault="00DA6658" w:rsidP="00DA6658"/>
    <w:p w:rsidR="00DA6658" w:rsidRPr="00DA6658" w:rsidRDefault="00DA6658" w:rsidP="00DA6658">
      <w:pPr>
        <w:sectPr w:rsidR="00DA6658" w:rsidRPr="00DA6658" w:rsidSect="00DF7A5B">
          <w:headerReference w:type="even" r:id="rId33"/>
          <w:headerReference w:type="default" r:id="rId34"/>
          <w:footerReference w:type="default" r:id="rId35"/>
          <w:headerReference w:type="first" r:id="rId36"/>
          <w:footerReference w:type="first" r:id="rId37"/>
          <w:type w:val="continuous"/>
          <w:pgSz w:w="11907" w:h="16840" w:code="9"/>
          <w:pgMar w:top="2466" w:right="2098" w:bottom="2466" w:left="2098" w:header="1899" w:footer="1899" w:gutter="0"/>
          <w:pgNumType w:fmt="lowerRoman"/>
          <w:cols w:space="720"/>
          <w:docGrid w:linePitch="272"/>
        </w:sectPr>
      </w:pPr>
    </w:p>
    <w:p w:rsidR="007A4B2E" w:rsidRDefault="007A4B2E" w:rsidP="00F51DAC">
      <w:pPr>
        <w:pStyle w:val="Heading1"/>
        <w:rPr>
          <w:kern w:val="0"/>
          <w:lang w:val="en-US"/>
        </w:rPr>
      </w:pPr>
      <w:r>
        <w:rPr>
          <w:kern w:val="0"/>
          <w:lang w:val="en-US"/>
        </w:rPr>
        <w:lastRenderedPageBreak/>
        <w:br w:type="page"/>
      </w:r>
    </w:p>
    <w:p w:rsidR="00F51DAC" w:rsidRDefault="00F51DAC" w:rsidP="00F51DAC">
      <w:pPr>
        <w:pStyle w:val="Heading1"/>
        <w:rPr>
          <w:kern w:val="0"/>
          <w:lang w:val="en-US"/>
        </w:rPr>
      </w:pPr>
      <w:r>
        <w:rPr>
          <w:kern w:val="0"/>
          <w:lang w:val="en-US"/>
        </w:rPr>
        <w:lastRenderedPageBreak/>
        <w:t>User Guide</w:t>
      </w:r>
      <w:bookmarkEnd w:id="10"/>
      <w:bookmarkEnd w:id="11"/>
      <w:bookmarkEnd w:id="12"/>
      <w:bookmarkEnd w:id="13"/>
      <w:bookmarkEnd w:id="14"/>
      <w:bookmarkEnd w:id="15"/>
    </w:p>
    <w:p w:rsidR="00F51DAC" w:rsidRDefault="00F51DAC" w:rsidP="00F51DAC">
      <w:pPr>
        <w:tabs>
          <w:tab w:val="right" w:pos="7088"/>
        </w:tabs>
      </w:pPr>
      <w:r>
        <w:t xml:space="preserve">The purpose of the </w:t>
      </w:r>
      <w:r w:rsidR="009F015F">
        <w:t>2016-17</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 xml:space="preserve">) </w:t>
      </w:r>
      <w:r w:rsidR="00DD620A">
        <w:t xml:space="preserve"> </w:t>
      </w:r>
      <w:r w:rsidR="00DD620A">
        <w:br/>
      </w:r>
      <w:r w:rsidR="00A1234B" w:rsidRPr="00A63464">
        <w:t>201</w:t>
      </w:r>
      <w:r w:rsidR="009F015F" w:rsidRPr="00A63464">
        <w:t>6</w:t>
      </w:r>
      <w:r w:rsidR="00A1234B" w:rsidRPr="00A63464">
        <w:t>-1</w:t>
      </w:r>
      <w:r w:rsidR="009F015F" w:rsidRPr="00A63464">
        <w:t>7</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201</w:t>
      </w:r>
      <w:r w:rsidR="009F015F">
        <w:rPr>
          <w:i/>
        </w:rPr>
        <w:t>6</w:t>
      </w:r>
      <w:r w:rsidR="003962BF">
        <w:rPr>
          <w:i/>
        </w:rPr>
        <w:t>-1</w:t>
      </w:r>
      <w:r w:rsidR="009F015F">
        <w:rPr>
          <w:i/>
        </w:rPr>
        <w:t>7</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rsidR="00F51DAC" w:rsidRDefault="00F51DAC" w:rsidP="0090206F">
      <w:pPr>
        <w:pStyle w:val="Heading2"/>
      </w:pPr>
      <w:r>
        <w:br w:type="page"/>
      </w:r>
      <w:bookmarkStart w:id="16" w:name="_Toc450201413"/>
      <w:bookmarkStart w:id="17" w:name="_Toc492796965"/>
      <w:bookmarkStart w:id="18" w:name="_Toc492797089"/>
      <w:bookmarkStart w:id="19" w:name="_Toc492799505"/>
      <w:bookmarkStart w:id="20" w:name="_Toc492799660"/>
      <w:bookmarkStart w:id="21" w:name="_Toc533505720"/>
      <w:bookmarkStart w:id="22" w:name="_Toc533505944"/>
      <w:bookmarkStart w:id="23" w:name="_Toc77997684"/>
      <w:bookmarkStart w:id="24" w:name="_Toc77998670"/>
      <w:bookmarkStart w:id="25" w:name="_Toc78339819"/>
      <w:bookmarkStart w:id="26" w:name="_Toc79405325"/>
      <w:bookmarkStart w:id="27" w:name="_Toc79405368"/>
      <w:bookmarkStart w:id="28" w:name="_Toc112045573"/>
      <w:bookmarkStart w:id="29" w:name="_Toc112211950"/>
      <w:bookmarkStart w:id="30" w:name="_Toc112212044"/>
      <w:bookmarkStart w:id="31" w:name="_Toc112137862"/>
      <w:bookmarkStart w:id="32" w:name="_Toc112137887"/>
      <w:bookmarkStart w:id="33" w:name="_Toc112224369"/>
      <w:bookmarkStart w:id="34" w:name="_Toc210611950"/>
      <w:bookmarkStart w:id="35" w:name="_Toc210646444"/>
      <w:bookmarkStart w:id="36" w:name="_Toc210698423"/>
      <w:bookmarkStart w:id="37" w:name="_Toc210700993"/>
      <w:bookmarkStart w:id="38" w:name="_Toc210703166"/>
      <w:bookmarkStart w:id="39" w:name="_Toc210703207"/>
      <w:r>
        <w:lastRenderedPageBreak/>
        <w:t xml:space="preserve">Structure of the </w:t>
      </w:r>
      <w:r w:rsidRPr="00A64635">
        <w:t>Portfolio</w:t>
      </w:r>
      <w:r>
        <w:t xml:space="preserve"> Additional Estimates Statements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rsidTr="004C04CB">
        <w:trPr>
          <w:cantSplit/>
          <w:jc w:val="center"/>
        </w:trPr>
        <w:tc>
          <w:tcPr>
            <w:tcW w:w="7711" w:type="dxa"/>
            <w:gridSpan w:val="2"/>
            <w:shd w:val="clear" w:color="auto" w:fill="E6E6E6"/>
          </w:tcPr>
          <w:p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A63464">
              <w:rPr>
                <w:rFonts w:ascii="Book Antiqua" w:hAnsi="Book Antiqua"/>
              </w:rPr>
              <w:t>G</w:t>
            </w:r>
            <w:r w:rsidR="00C10DE5" w:rsidRPr="009D4B20">
              <w:rPr>
                <w:rFonts w:ascii="Book Antiqua" w:hAnsi="Book Antiqua"/>
              </w:rPr>
              <w:t>uide</w:t>
            </w:r>
          </w:p>
        </w:tc>
      </w:tr>
      <w:tr w:rsidR="00F51DAC" w:rsidTr="004C04CB">
        <w:trPr>
          <w:cantSplit/>
          <w:jc w:val="center"/>
        </w:trPr>
        <w:tc>
          <w:tcPr>
            <w:tcW w:w="7711" w:type="dxa"/>
            <w:gridSpan w:val="2"/>
          </w:tcPr>
          <w:p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rsidTr="004C04CB">
        <w:trPr>
          <w:cantSplit/>
          <w:jc w:val="center"/>
        </w:trPr>
        <w:tc>
          <w:tcPr>
            <w:tcW w:w="2268" w:type="dxa"/>
            <w:shd w:val="clear" w:color="auto" w:fill="E6E6E6"/>
          </w:tcPr>
          <w:p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A63464">
              <w:rPr>
                <w:rFonts w:ascii="Book Antiqua" w:hAnsi="Book Antiqua"/>
              </w:rPr>
              <w:t>O</w:t>
            </w:r>
            <w:r w:rsidR="00C10DE5" w:rsidRPr="009D4B20">
              <w:rPr>
                <w:rFonts w:ascii="Book Antiqua" w:hAnsi="Book Antiqua"/>
              </w:rPr>
              <w:t>verview</w:t>
            </w:r>
          </w:p>
        </w:tc>
        <w:tc>
          <w:tcPr>
            <w:tcW w:w="5443" w:type="dxa"/>
            <w:shd w:val="clear" w:color="auto" w:fill="E6E6E6"/>
          </w:tcPr>
          <w:p w:rsidR="00F51DAC" w:rsidRPr="009D4B20" w:rsidRDefault="00F51DAC" w:rsidP="004C04CB"/>
        </w:tc>
      </w:tr>
      <w:tr w:rsidR="00F51DAC" w:rsidTr="004C04CB">
        <w:trPr>
          <w:cantSplit/>
          <w:jc w:val="center"/>
        </w:trPr>
        <w:tc>
          <w:tcPr>
            <w:tcW w:w="7711" w:type="dxa"/>
            <w:gridSpan w:val="2"/>
          </w:tcPr>
          <w:p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rsidTr="004C04CB">
        <w:trPr>
          <w:cantSplit/>
          <w:jc w:val="center"/>
        </w:trPr>
        <w:tc>
          <w:tcPr>
            <w:tcW w:w="7711" w:type="dxa"/>
            <w:gridSpan w:val="2"/>
            <w:shd w:val="clear" w:color="auto" w:fill="E6E6E6"/>
          </w:tcPr>
          <w:p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rsidTr="004C04CB">
        <w:trPr>
          <w:cantSplit/>
          <w:jc w:val="center"/>
        </w:trPr>
        <w:tc>
          <w:tcPr>
            <w:tcW w:w="7711" w:type="dxa"/>
            <w:gridSpan w:val="2"/>
            <w:tcBorders>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A63464">
              <w:rPr>
                <w:rFonts w:ascii="Book Antiqua" w:hAnsi="Book Antiqua"/>
              </w:rPr>
              <w:t>O</w:t>
            </w:r>
            <w:r w:rsidR="00C10DE5" w:rsidRPr="009D4B20">
              <w:rPr>
                <w:rFonts w:ascii="Book Antiqua" w:hAnsi="Book Antiqua"/>
              </w:rPr>
              <w:t xml:space="preserve">verview </w:t>
            </w:r>
            <w:r w:rsidRPr="009D4B20">
              <w:rPr>
                <w:rFonts w:ascii="Book Antiqua" w:hAnsi="Book Antiqua"/>
              </w:rPr>
              <w:t xml:space="preserve">and </w:t>
            </w:r>
            <w:r w:rsidR="00A63464">
              <w:rPr>
                <w:rFonts w:ascii="Book Antiqua" w:hAnsi="Book Antiqua"/>
              </w:rPr>
              <w:t>R</w:t>
            </w:r>
            <w:r w:rsidR="00C10DE5" w:rsidRPr="009D4B20">
              <w:rPr>
                <w:rFonts w:ascii="Book Antiqua" w:hAnsi="Book Antiqua"/>
              </w:rPr>
              <w:t>esources</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A63464">
              <w:rPr>
                <w:rFonts w:ascii="Book Antiqua" w:hAnsi="Book Antiqua"/>
              </w:rPr>
              <w:t>evisions to Outcomes and P</w:t>
            </w:r>
            <w:r w:rsidR="00C10DE5" w:rsidRPr="009D4B20">
              <w:rPr>
                <w:rFonts w:ascii="Book Antiqua" w:hAnsi="Book Antiqua"/>
              </w:rPr>
              <w:t>lanned</w:t>
            </w:r>
            <w:r w:rsidR="00A63464">
              <w:rPr>
                <w:rFonts w:ascii="Book Antiqua" w:hAnsi="Book Antiqua"/>
              </w:rPr>
              <w:t xml:space="preserve"> P</w:t>
            </w:r>
            <w:r w:rsidR="00C10DE5" w:rsidRPr="009D4B20">
              <w:rPr>
                <w:rFonts w:ascii="Book Antiqua" w:hAnsi="Book Antiqua"/>
              </w:rPr>
              <w:t>erformance</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rsidTr="00DD620A">
        <w:trPr>
          <w:cantSplit/>
          <w:jc w:val="center"/>
        </w:trPr>
        <w:tc>
          <w:tcPr>
            <w:tcW w:w="2268" w:type="dxa"/>
            <w:tcBorders>
              <w:top w:val="single" w:sz="2" w:space="0" w:color="999999"/>
            </w:tcBorders>
          </w:tcPr>
          <w:p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A63464">
              <w:rPr>
                <w:rFonts w:ascii="Book Antiqua" w:hAnsi="Book Antiqua"/>
              </w:rPr>
              <w:t>Special Account F</w:t>
            </w:r>
            <w:r w:rsidR="00F561A3">
              <w:rPr>
                <w:rFonts w:ascii="Book Antiqua" w:hAnsi="Book Antiqua"/>
              </w:rPr>
              <w:t xml:space="preserve">lows </w:t>
            </w:r>
            <w:r w:rsidRPr="009D4B20">
              <w:rPr>
                <w:rFonts w:ascii="Book Antiqua" w:hAnsi="Book Antiqua"/>
              </w:rPr>
              <w:t xml:space="preserve">and </w:t>
            </w:r>
            <w:r w:rsidR="00A63464">
              <w:rPr>
                <w:rFonts w:ascii="Book Antiqua" w:hAnsi="Book Antiqua"/>
              </w:rPr>
              <w:t>Budgeted Financial S</w:t>
            </w:r>
            <w:r w:rsidR="00C10DE5" w:rsidRPr="009D4B20">
              <w:rPr>
                <w:rFonts w:ascii="Book Antiqua" w:hAnsi="Book Antiqua"/>
              </w:rPr>
              <w:t>tatements</w:t>
            </w:r>
          </w:p>
        </w:tc>
        <w:tc>
          <w:tcPr>
            <w:tcW w:w="5443" w:type="dxa"/>
            <w:tcBorders>
              <w:top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rsidTr="008B7C04">
        <w:trPr>
          <w:cantSplit/>
          <w:jc w:val="center"/>
        </w:trPr>
        <w:tc>
          <w:tcPr>
            <w:tcW w:w="7711" w:type="dxa"/>
            <w:gridSpan w:val="2"/>
            <w:shd w:val="clear" w:color="auto" w:fill="E7E6E6"/>
          </w:tcPr>
          <w:p w:rsidR="00DD620A" w:rsidRPr="00DD620A" w:rsidRDefault="00A63464" w:rsidP="00DD620A">
            <w:pPr>
              <w:pStyle w:val="TableHeading2ndLevelWord"/>
              <w:rPr>
                <w:rFonts w:ascii="Book Antiqua" w:hAnsi="Book Antiqua"/>
                <w:b w:val="0"/>
              </w:rPr>
            </w:pPr>
            <w:r>
              <w:rPr>
                <w:rFonts w:ascii="Book Antiqua" w:hAnsi="Book Antiqua"/>
              </w:rPr>
              <w:t>Portfolio G</w:t>
            </w:r>
            <w:r w:rsidR="00DD620A" w:rsidRPr="00DD620A">
              <w:rPr>
                <w:rFonts w:ascii="Book Antiqua" w:hAnsi="Book Antiqua"/>
              </w:rPr>
              <w:t>lossary</w:t>
            </w:r>
          </w:p>
        </w:tc>
      </w:tr>
      <w:tr w:rsidR="00DD620A" w:rsidTr="00A156A3">
        <w:trPr>
          <w:cantSplit/>
          <w:jc w:val="center"/>
        </w:trPr>
        <w:tc>
          <w:tcPr>
            <w:tcW w:w="7711" w:type="dxa"/>
            <w:gridSpan w:val="2"/>
          </w:tcPr>
          <w:p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rsidR="00F51DAC" w:rsidRDefault="00F51DAC" w:rsidP="00F51DAC">
      <w:pPr>
        <w:pStyle w:val="ContentsHeading"/>
        <w:rPr>
          <w:snapToGrid w:val="0"/>
        </w:rPr>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br w:type="page"/>
      </w:r>
      <w:bookmarkEnd w:id="40"/>
      <w:bookmarkEnd w:id="41"/>
      <w:bookmarkEnd w:id="42"/>
      <w:bookmarkEnd w:id="43"/>
      <w:bookmarkEnd w:id="44"/>
      <w:bookmarkEnd w:id="45"/>
      <w:bookmarkEnd w:id="46"/>
      <w:bookmarkEnd w:id="47"/>
      <w:bookmarkEnd w:id="48"/>
      <w:bookmarkEnd w:id="49"/>
      <w:bookmarkEnd w:id="50"/>
      <w:bookmarkEnd w:id="51"/>
      <w:bookmarkEnd w:id="52"/>
      <w:r>
        <w:lastRenderedPageBreak/>
        <w:t>C</w:t>
      </w:r>
      <w:r>
        <w:rPr>
          <w:snapToGrid w:val="0"/>
        </w:rPr>
        <w:t>ontents</w:t>
      </w:r>
    </w:p>
    <w:p w:rsidR="00F51DAC" w:rsidRDefault="00F51DAC" w:rsidP="00F51DAC">
      <w:pPr>
        <w:pStyle w:val="TOC1"/>
      </w:pPr>
      <w:bookmarkStart w:id="53" w:name="_Toc97459627"/>
      <w:bookmarkStart w:id="54" w:name="_Toc97459713"/>
      <w:r>
        <w:t xml:space="preserve">Portfolio </w:t>
      </w:r>
      <w:r w:rsidR="00035E24">
        <w:t>O</w:t>
      </w:r>
      <w:r w:rsidR="00AE6133">
        <w:t>verview</w:t>
      </w:r>
      <w:r>
        <w:tab/>
      </w:r>
      <w:r w:rsidR="00AF40B7">
        <w:t>1</w:t>
      </w:r>
    </w:p>
    <w:p w:rsidR="00F51DAC" w:rsidRDefault="00F51DAC" w:rsidP="00F51DAC">
      <w:pPr>
        <w:pStyle w:val="TOC1"/>
      </w:pPr>
      <w:r>
        <w:t xml:space="preserve">Department of </w:t>
      </w:r>
      <w:bookmarkEnd w:id="53"/>
      <w:bookmarkEnd w:id="54"/>
      <w:r w:rsidR="00035E24">
        <w:t>Finance</w:t>
      </w:r>
      <w:r>
        <w:tab/>
      </w:r>
      <w:r w:rsidR="00AF40B7">
        <w:t>9</w:t>
      </w:r>
    </w:p>
    <w:p w:rsidR="00F51DAC" w:rsidRPr="00361120" w:rsidRDefault="00035E24" w:rsidP="00F51DAC">
      <w:pPr>
        <w:pStyle w:val="TOC2"/>
      </w:pPr>
      <w:r>
        <w:t>Australian Electoral Commission</w:t>
      </w:r>
      <w:r w:rsidR="00F51DAC" w:rsidRPr="00361120">
        <w:tab/>
      </w:r>
      <w:r w:rsidR="00AF40B7">
        <w:t>63</w:t>
      </w:r>
    </w:p>
    <w:p w:rsidR="00F51DAC" w:rsidRDefault="00AF40B7" w:rsidP="00F51DAC">
      <w:pPr>
        <w:pStyle w:val="TOC1"/>
      </w:pPr>
      <w:r>
        <w:t xml:space="preserve">Portfolio </w:t>
      </w:r>
      <w:r w:rsidR="00035E24">
        <w:t>G</w:t>
      </w:r>
      <w:r w:rsidR="00F51DAC">
        <w:t>lossary</w:t>
      </w:r>
      <w:r w:rsidR="00F51DAC">
        <w:tab/>
      </w:r>
      <w:r w:rsidR="00047E77">
        <w:t>81</w:t>
      </w:r>
    </w:p>
    <w:p w:rsidR="00F51DAC" w:rsidRDefault="00F51DAC" w:rsidP="00F51DAC">
      <w:pPr>
        <w:jc w:val="center"/>
        <w:sectPr w:rsidR="00F51DAC" w:rsidSect="008856D7">
          <w:headerReference w:type="even" r:id="rId38"/>
          <w:headerReference w:type="default" r:id="rId39"/>
          <w:footerReference w:type="even" r:id="rId40"/>
          <w:footerReference w:type="default" r:id="rId41"/>
          <w:type w:val="evenPage"/>
          <w:pgSz w:w="11907" w:h="16840" w:code="9"/>
          <w:pgMar w:top="2466" w:right="2098" w:bottom="2466" w:left="2098" w:header="1899" w:footer="1899" w:gutter="0"/>
          <w:pgNumType w:fmt="lowerRoman"/>
          <w:cols w:space="720"/>
          <w:titlePg/>
          <w:docGrid w:linePitch="272"/>
        </w:sectPr>
      </w:pPr>
      <w:bookmarkStart w:id="55" w:name="_Toc449255752"/>
      <w:bookmarkStart w:id="56" w:name="_Toc460918631"/>
      <w:bookmarkStart w:id="57" w:name="_Toc490972395"/>
    </w:p>
    <w:bookmarkEnd w:id="55"/>
    <w:bookmarkEnd w:id="56"/>
    <w:bookmarkEnd w:id="57"/>
    <w:p w:rsidR="00FB4256" w:rsidRDefault="00FB4256">
      <w:pPr>
        <w:spacing w:after="0" w:line="240" w:lineRule="auto"/>
        <w:jc w:val="left"/>
        <w:rPr>
          <w:rFonts w:ascii="Arial Bold" w:hAnsi="Arial Bold" w:cs="Arial"/>
          <w:b/>
          <w:smallCaps/>
          <w:sz w:val="48"/>
        </w:rPr>
      </w:pPr>
    </w:p>
    <w:p w:rsidR="005B56AB" w:rsidRPr="005B56AB" w:rsidRDefault="00F51DAC" w:rsidP="005B56AB">
      <w:pPr>
        <w:pStyle w:val="PartHeading"/>
      </w:pPr>
      <w:r w:rsidRPr="005F4216">
        <w:t xml:space="preserve">Portfolio </w:t>
      </w:r>
      <w:r w:rsidR="00035E24">
        <w:t>O</w:t>
      </w:r>
      <w:r w:rsidR="00AE6133" w:rsidRPr="005F4216">
        <w:t>verview</w:t>
      </w:r>
      <w:bookmarkStart w:id="58" w:name="_Toc436626774"/>
      <w:bookmarkStart w:id="59" w:name="_Toc490972396"/>
      <w:bookmarkStart w:id="60" w:name="_Toc491014610"/>
      <w:bookmarkStart w:id="61" w:name="_Toc491014752"/>
      <w:bookmarkStart w:id="62" w:name="_Toc491014932"/>
      <w:bookmarkStart w:id="63" w:name="_Toc491015079"/>
      <w:bookmarkStart w:id="64" w:name="_Toc491029227"/>
      <w:bookmarkStart w:id="65" w:name="_Toc491030315"/>
      <w:bookmarkStart w:id="66" w:name="_Toc491030774"/>
      <w:bookmarkStart w:id="67" w:name="_Toc449255755"/>
      <w:bookmarkStart w:id="68" w:name="_Toc491031337"/>
      <w:bookmarkStart w:id="69" w:name="_Toc491031925"/>
      <w:bookmarkStart w:id="70" w:name="_Toc491032095"/>
      <w:bookmarkStart w:id="71" w:name="_Toc491032207"/>
      <w:bookmarkStart w:id="72" w:name="_Toc491032314"/>
      <w:bookmarkStart w:id="73" w:name="_Toc491771701"/>
      <w:bookmarkStart w:id="74" w:name="_Toc491773276"/>
      <w:bookmarkStart w:id="75" w:name="_Toc23559336"/>
      <w:bookmarkStart w:id="76" w:name="_Toc23559370"/>
      <w:bookmarkStart w:id="77" w:name="_Toc23559660"/>
      <w:bookmarkStart w:id="78" w:name="_Toc23560123"/>
      <w:bookmarkStart w:id="79" w:name="_Toc23563419"/>
      <w:bookmarkStart w:id="80" w:name="_Toc77998672"/>
      <w:bookmarkStart w:id="81" w:name="_Toc79399713"/>
      <w:bookmarkStart w:id="82" w:name="_Toc112211952"/>
      <w:bookmarkStart w:id="83" w:name="_Toc112212046"/>
      <w:bookmarkStart w:id="84" w:name="_Toc112137864"/>
      <w:bookmarkStart w:id="85" w:name="_Toc112224371"/>
      <w:bookmarkStart w:id="86" w:name="_Toc210646445"/>
      <w:bookmarkStart w:id="87" w:name="_Toc210698424"/>
    </w:p>
    <w:p w:rsidR="00F51DAC" w:rsidRDefault="00F51DAC" w:rsidP="00F51DAC">
      <w:pPr>
        <w:pStyle w:val="PartHeading"/>
      </w:pPr>
    </w:p>
    <w:p w:rsidR="00C531B8" w:rsidRDefault="00C531B8" w:rsidP="005B56AB">
      <w:pPr>
        <w:sectPr w:rsidR="00C531B8" w:rsidSect="00DF7A5B">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2466" w:right="2098" w:bottom="2466" w:left="2098" w:header="1899" w:footer="1899" w:gutter="0"/>
          <w:pgNumType w:start="1"/>
          <w:cols w:space="708"/>
          <w:vAlign w:val="center"/>
          <w:docGrid w:linePitch="360"/>
        </w:sectPr>
      </w:pPr>
    </w:p>
    <w:p w:rsidR="00F51DAC" w:rsidRPr="00B351A2" w:rsidRDefault="00F51DAC" w:rsidP="00F51DAC">
      <w:pPr>
        <w:pStyle w:val="Heading1"/>
        <w:rPr>
          <w:rFonts w:ascii="Book Antiqua" w:hAnsi="Book Antiqua"/>
        </w:rPr>
      </w:pPr>
      <w:r>
        <w:lastRenderedPageBreak/>
        <w:t>Portfolio</w:t>
      </w:r>
      <w:bookmarkEnd w:id="58"/>
      <w:r>
        <w:t xml:space="preserve"> </w:t>
      </w:r>
      <w:bookmarkStart w:id="88" w:name="_Toc436626775"/>
      <w:r w:rsidR="00035E24">
        <w:rPr>
          <w:lang w:val="en-AU"/>
        </w:rPr>
        <w:t>O</w:t>
      </w:r>
      <w:r w:rsidR="00AE6133">
        <w:t>verview</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51DAC" w:rsidRPr="005C1581" w:rsidRDefault="00035E24" w:rsidP="005C1581">
      <w:pPr>
        <w:jc w:val="left"/>
        <w:rPr>
          <w:rFonts w:ascii="Arial" w:hAnsi="Arial" w:cs="Arial"/>
          <w:b/>
        </w:rPr>
      </w:pPr>
      <w:r w:rsidRPr="005C1581">
        <w:rPr>
          <w:rFonts w:ascii="Arial" w:hAnsi="Arial" w:cs="Arial"/>
          <w:b/>
        </w:rPr>
        <w:t>Portfolio Overview</w:t>
      </w:r>
    </w:p>
    <w:p w:rsidR="00035E24" w:rsidRDefault="00035E24" w:rsidP="005C1581">
      <w:pPr>
        <w:jc w:val="left"/>
      </w:pPr>
      <w:r>
        <w:t xml:space="preserve">The Finance portfolio outcomes are represented at Figure 1 on page </w:t>
      </w:r>
      <w:r w:rsidR="00C753D1" w:rsidRPr="00AF40B7">
        <w:t>4</w:t>
      </w:r>
      <w:r w:rsidRPr="00AF40B7">
        <w:t>.</w:t>
      </w:r>
    </w:p>
    <w:p w:rsidR="00035E24" w:rsidRPr="005C1581" w:rsidRDefault="00035E24" w:rsidP="005C1581">
      <w:pPr>
        <w:jc w:val="left"/>
        <w:rPr>
          <w:rFonts w:ascii="Arial" w:hAnsi="Arial" w:cs="Arial"/>
          <w:b/>
        </w:rPr>
      </w:pPr>
      <w:r w:rsidRPr="005C1581">
        <w:rPr>
          <w:rFonts w:ascii="Arial" w:hAnsi="Arial" w:cs="Arial"/>
          <w:b/>
        </w:rPr>
        <w:t>Additional Estimates and Variations – Portfolio Level</w:t>
      </w:r>
    </w:p>
    <w:p w:rsidR="00035E24" w:rsidRDefault="00035E24" w:rsidP="005C1581">
      <w:pPr>
        <w:jc w:val="left"/>
      </w:pPr>
      <w:r>
        <w:t>Additional estimates and variations are being sought by the Department of Finance (Finance) and the Australian Electoral Commission</w:t>
      </w:r>
      <w:r w:rsidR="004218BB">
        <w:t xml:space="preserve"> (AEC)</w:t>
      </w:r>
      <w:r>
        <w:t>. These are detailed in the respective statements later in this document, with a brief outline of the changes summarised below.</w:t>
      </w:r>
    </w:p>
    <w:p w:rsidR="00035E24" w:rsidRDefault="004218BB" w:rsidP="005C1581">
      <w:pPr>
        <w:jc w:val="left"/>
      </w:pPr>
      <w:r>
        <w:t>Fu</w:t>
      </w:r>
      <w:r w:rsidR="00035E24">
        <w:t xml:space="preserve">nding for the other entities within the portfolio, being </w:t>
      </w:r>
      <w:r w:rsidR="005C1581">
        <w:t xml:space="preserve">the </w:t>
      </w:r>
      <w:r w:rsidR="00035E24">
        <w:t>Com</w:t>
      </w:r>
      <w:r w:rsidR="005C1581">
        <w:t>monwealth Superannuation Corporation and the Future Fund Management Agency, remains unchanged.</w:t>
      </w:r>
    </w:p>
    <w:p w:rsidR="005C1581" w:rsidRPr="005C1581" w:rsidRDefault="005C1581" w:rsidP="005C1581">
      <w:pPr>
        <w:jc w:val="left"/>
        <w:rPr>
          <w:rFonts w:ascii="Arial" w:hAnsi="Arial" w:cs="Arial"/>
        </w:rPr>
      </w:pPr>
      <w:r w:rsidRPr="005C1581">
        <w:rPr>
          <w:rFonts w:ascii="Arial" w:hAnsi="Arial" w:cs="Arial"/>
          <w:b/>
        </w:rPr>
        <w:t>Department of Finance (Finance)</w:t>
      </w:r>
    </w:p>
    <w:p w:rsidR="005C1581" w:rsidRDefault="005C1581" w:rsidP="005C1581">
      <w:pPr>
        <w:jc w:val="left"/>
      </w:pPr>
      <w:r>
        <w:t>Finance is se</w:t>
      </w:r>
      <w:r w:rsidR="00A63464">
        <w:t xml:space="preserve">eking net additional funding of </w:t>
      </w:r>
      <w:r>
        <w:t>$</w:t>
      </w:r>
      <w:r w:rsidR="00061F22">
        <w:t>15.0</w:t>
      </w:r>
      <w:r>
        <w:t xml:space="preserve"> million in Appropriation Bill No.3 2016-17 and $</w:t>
      </w:r>
      <w:r w:rsidR="00760220">
        <w:t>0.</w:t>
      </w:r>
      <w:r w:rsidR="002C5C04">
        <w:t>2</w:t>
      </w:r>
      <w:r>
        <w:t xml:space="preserve"> million in Appropriation Bill No.4 2016-17.</w:t>
      </w:r>
    </w:p>
    <w:p w:rsidR="005C1581" w:rsidRDefault="005C1581" w:rsidP="005C1581">
      <w:pPr>
        <w:jc w:val="left"/>
      </w:pPr>
      <w:r>
        <w:t xml:space="preserve">Finance’s administered special appropriation will </w:t>
      </w:r>
      <w:r w:rsidR="00C753D1">
        <w:t>decrease</w:t>
      </w:r>
      <w:r>
        <w:t xml:space="preserve"> </w:t>
      </w:r>
      <w:r w:rsidRPr="00C753D1">
        <w:t>by $</w:t>
      </w:r>
      <w:r w:rsidR="00C753D1" w:rsidRPr="00C753D1">
        <w:t>791</w:t>
      </w:r>
      <w:r>
        <w:t xml:space="preserve"> million in 2016</w:t>
      </w:r>
      <w:r>
        <w:noBreakHyphen/>
        <w:t xml:space="preserve">17 primarily due to </w:t>
      </w:r>
      <w:r w:rsidRPr="00C753D1">
        <w:t>revisions of superannuation estimates.</w:t>
      </w:r>
    </w:p>
    <w:p w:rsidR="005C1581" w:rsidRPr="005C1581" w:rsidRDefault="005C1581" w:rsidP="005C1581">
      <w:pPr>
        <w:jc w:val="left"/>
        <w:rPr>
          <w:rFonts w:ascii="Arial" w:hAnsi="Arial" w:cs="Arial"/>
          <w:b/>
        </w:rPr>
      </w:pPr>
      <w:r w:rsidRPr="005C1581">
        <w:rPr>
          <w:rFonts w:ascii="Arial" w:hAnsi="Arial" w:cs="Arial"/>
          <w:b/>
        </w:rPr>
        <w:t>Australian Electoral Commission (AEC</w:t>
      </w:r>
      <w:r>
        <w:rPr>
          <w:rFonts w:ascii="Arial" w:hAnsi="Arial" w:cs="Arial"/>
          <w:b/>
        </w:rPr>
        <w:t>)</w:t>
      </w:r>
    </w:p>
    <w:p w:rsidR="005C1581" w:rsidRPr="005C1581" w:rsidRDefault="005C1581" w:rsidP="005C1581">
      <w:pPr>
        <w:jc w:val="left"/>
      </w:pPr>
      <w:r>
        <w:t>The AEC is seeking net additional funding of $</w:t>
      </w:r>
      <w:r w:rsidR="00B81A12">
        <w:t>3.8</w:t>
      </w:r>
      <w:r>
        <w:t xml:space="preserve"> million in Appropriation Bill No.3 2016-17.</w:t>
      </w:r>
    </w:p>
    <w:p w:rsidR="00F51DAC" w:rsidRDefault="00AB2A68" w:rsidP="005C1581">
      <w:pPr>
        <w:pStyle w:val="FigureHeading"/>
        <w:jc w:val="left"/>
      </w:pPr>
      <w:r>
        <w:t xml:space="preserve">                                                                   </w:t>
      </w:r>
      <w:r w:rsidR="00F51DAC">
        <w:br w:type="page"/>
      </w:r>
      <w:r w:rsidR="00782A93">
        <w:rPr>
          <w:noProof/>
        </w:rPr>
        <w:lastRenderedPageBreak/>
        <mc:AlternateContent>
          <mc:Choice Requires="wpc">
            <w:drawing>
              <wp:anchor distT="0" distB="0" distL="114300" distR="114300" simplePos="0" relativeHeight="251658240" behindDoc="1" locked="0" layoutInCell="1" allowOverlap="1" wp14:anchorId="4254E0B2" wp14:editId="4D3CD678">
                <wp:simplePos x="0" y="0"/>
                <wp:positionH relativeFrom="column">
                  <wp:posOffset>-158750</wp:posOffset>
                </wp:positionH>
                <wp:positionV relativeFrom="paragraph">
                  <wp:posOffset>247650</wp:posOffset>
                </wp:positionV>
                <wp:extent cx="5509260" cy="7177405"/>
                <wp:effectExtent l="0" t="0" r="15240" b="0"/>
                <wp:wrapSquare wrapText="bothSides"/>
                <wp:docPr id="247" name="Canvas 2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57" name="Group 238"/>
                        <wpg:cNvGrpSpPr>
                          <a:grpSpLocks/>
                        </wpg:cNvGrpSpPr>
                        <wpg:grpSpPr bwMode="auto">
                          <a:xfrm>
                            <a:off x="160655" y="140335"/>
                            <a:ext cx="2136140" cy="1205865"/>
                            <a:chOff x="2458" y="2875"/>
                            <a:chExt cx="3573" cy="1260"/>
                          </a:xfrm>
                        </wpg:grpSpPr>
                        <wps:wsp>
                          <wps:cNvPr id="58" name="Rectangle 239"/>
                          <wps:cNvSpPr>
                            <a:spLocks noChangeArrowheads="1"/>
                          </wps:cNvSpPr>
                          <wps:spPr bwMode="auto">
                            <a:xfrm>
                              <a:off x="2458" y="2875"/>
                              <a:ext cx="3573"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Default="00BB35A0" w:rsidP="00782A93">
                                <w:pPr>
                                  <w:spacing w:after="0" w:line="240" w:lineRule="auto"/>
                                  <w:jc w:val="center"/>
                                  <w:rPr>
                                    <w:rFonts w:ascii="Arial Narrow" w:hAnsi="Arial Narrow"/>
                                    <w:b/>
                                    <w:sz w:val="16"/>
                                    <w:szCs w:val="16"/>
                                  </w:rPr>
                                </w:pPr>
                              </w:p>
                              <w:p w:rsidR="00BB35A0" w:rsidRDefault="00BB35A0" w:rsidP="00782A93">
                                <w:pPr>
                                  <w:spacing w:after="0" w:line="240" w:lineRule="auto"/>
                                  <w:jc w:val="center"/>
                                  <w:rPr>
                                    <w:rFonts w:ascii="Arial Narrow" w:hAnsi="Arial Narrow"/>
                                    <w:b/>
                                    <w:sz w:val="16"/>
                                    <w:szCs w:val="16"/>
                                  </w:rPr>
                                </w:pPr>
                              </w:p>
                              <w:p w:rsidR="00BB35A0" w:rsidRPr="00782A93" w:rsidRDefault="00BB35A0" w:rsidP="00782A93">
                                <w:pPr>
                                  <w:spacing w:after="0" w:line="240" w:lineRule="auto"/>
                                  <w:jc w:val="center"/>
                                  <w:rPr>
                                    <w:rFonts w:ascii="Arial Narrow" w:hAnsi="Arial Narrow"/>
                                    <w:b/>
                                    <w:sz w:val="16"/>
                                    <w:szCs w:val="16"/>
                                  </w:rPr>
                                </w:pPr>
                                <w:r w:rsidRPr="00782A93">
                                  <w:rPr>
                                    <w:rFonts w:ascii="Arial Narrow" w:hAnsi="Arial Narrow"/>
                                    <w:b/>
                                    <w:sz w:val="16"/>
                                    <w:szCs w:val="16"/>
                                  </w:rPr>
                                  <w:t>Minister for Finance</w:t>
                                </w:r>
                              </w:p>
                              <w:p w:rsidR="00BB35A0" w:rsidRPr="00782A93" w:rsidRDefault="00BB35A0" w:rsidP="00782A93">
                                <w:pPr>
                                  <w:spacing w:after="0" w:line="240" w:lineRule="auto"/>
                                  <w:jc w:val="center"/>
                                  <w:rPr>
                                    <w:rFonts w:ascii="Arial Narrow" w:hAnsi="Arial Narrow"/>
                                    <w:sz w:val="16"/>
                                    <w:szCs w:val="16"/>
                                  </w:rPr>
                                </w:pPr>
                                <w:r w:rsidRPr="00782A93">
                                  <w:rPr>
                                    <w:rFonts w:ascii="Arial Narrow" w:hAnsi="Arial Narrow"/>
                                    <w:sz w:val="16"/>
                                    <w:szCs w:val="16"/>
                                  </w:rPr>
                                  <w:t>Senator the Hon Mathias Cormann</w:t>
                                </w:r>
                              </w:p>
                              <w:p w:rsidR="00BB35A0" w:rsidRPr="00782A93" w:rsidRDefault="00BB35A0" w:rsidP="00782A93">
                                <w:pPr>
                                  <w:spacing w:after="0" w:line="240" w:lineRule="auto"/>
                                  <w:jc w:val="center"/>
                                  <w:rPr>
                                    <w:rFonts w:ascii="Arial Narrow" w:hAnsi="Arial Narrow"/>
                                    <w:sz w:val="16"/>
                                    <w:szCs w:val="16"/>
                                  </w:rPr>
                                </w:pPr>
                              </w:p>
                              <w:p w:rsidR="00BB35A0" w:rsidRPr="00782A93" w:rsidRDefault="00BB35A0" w:rsidP="00782A93">
                                <w:pPr>
                                  <w:spacing w:after="0" w:line="240" w:lineRule="auto"/>
                                  <w:jc w:val="center"/>
                                  <w:rPr>
                                    <w:rFonts w:ascii="Arial Narrow" w:hAnsi="Arial Narrow"/>
                                    <w:sz w:val="16"/>
                                    <w:szCs w:val="16"/>
                                  </w:rPr>
                                </w:pPr>
                                <w:r w:rsidRPr="00782A93">
                                  <w:rPr>
                                    <w:rFonts w:ascii="Arial Narrow" w:hAnsi="Arial Narrow"/>
                                    <w:b/>
                                    <w:sz w:val="16"/>
                                    <w:szCs w:val="16"/>
                                  </w:rPr>
                                  <w:t>Special Minister of State</w:t>
                                </w:r>
                              </w:p>
                              <w:p w:rsidR="00BB35A0" w:rsidRPr="00782A93" w:rsidRDefault="00BB35A0" w:rsidP="00782A93">
                                <w:pPr>
                                  <w:spacing w:after="0" w:line="240" w:lineRule="auto"/>
                                  <w:jc w:val="center"/>
                                  <w:rPr>
                                    <w:rFonts w:ascii="Arial Narrow" w:hAnsi="Arial Narrow"/>
                                    <w:sz w:val="16"/>
                                    <w:szCs w:val="16"/>
                                  </w:rPr>
                                </w:pPr>
                                <w:r w:rsidRPr="00782A93">
                                  <w:rPr>
                                    <w:rFonts w:ascii="Arial Narrow" w:hAnsi="Arial Narrow"/>
                                    <w:sz w:val="16"/>
                                    <w:szCs w:val="16"/>
                                  </w:rPr>
                                  <w:t xml:space="preserve">Senator the Hon </w:t>
                                </w:r>
                                <w:r>
                                  <w:rPr>
                                    <w:rFonts w:ascii="Arial Narrow" w:hAnsi="Arial Narrow"/>
                                    <w:sz w:val="16"/>
                                    <w:szCs w:val="16"/>
                                  </w:rPr>
                                  <w:t>Scott Ryan</w:t>
                                </w:r>
                              </w:p>
                              <w:p w:rsidR="00BB35A0" w:rsidRPr="00782A93" w:rsidRDefault="00BB35A0" w:rsidP="00782A93">
                                <w:pPr>
                                  <w:spacing w:after="0" w:line="240" w:lineRule="auto"/>
                                  <w:jc w:val="center"/>
                                  <w:rPr>
                                    <w:rFonts w:ascii="Arial Narrow" w:hAnsi="Arial Narrow"/>
                                    <w:sz w:val="16"/>
                                    <w:szCs w:val="16"/>
                                  </w:rPr>
                                </w:pPr>
                              </w:p>
                              <w:p w:rsidR="00BB35A0" w:rsidRPr="00782A93" w:rsidRDefault="00BB35A0" w:rsidP="00782A93">
                                <w:pPr>
                                  <w:jc w:val="center"/>
                                  <w:rPr>
                                    <w:rFonts w:ascii="Arial Narrow" w:hAnsi="Arial Narrow"/>
                                    <w:b/>
                                    <w:sz w:val="16"/>
                                    <w:szCs w:val="16"/>
                                  </w:rPr>
                                </w:pPr>
                              </w:p>
                              <w:p w:rsidR="00BB35A0" w:rsidRPr="00782A93" w:rsidRDefault="00BB35A0" w:rsidP="00782A93">
                                <w:pPr>
                                  <w:rPr>
                                    <w:rFonts w:ascii="Arial Narrow" w:hAnsi="Arial Narrow"/>
                                    <w:sz w:val="16"/>
                                    <w:szCs w:val="16"/>
                                  </w:rPr>
                                </w:pPr>
                              </w:p>
                              <w:p w:rsidR="00BB35A0" w:rsidRPr="00782A93" w:rsidRDefault="00BB35A0" w:rsidP="00782A93">
                                <w:pPr>
                                  <w:rPr>
                                    <w:rFonts w:ascii="Arial Narrow" w:hAnsi="Arial Narrow"/>
                                    <w:b/>
                                    <w:sz w:val="16"/>
                                    <w:szCs w:val="16"/>
                                  </w:rPr>
                                </w:pPr>
                              </w:p>
                            </w:txbxContent>
                          </wps:txbx>
                          <wps:bodyPr rot="0" vert="horz" wrap="square" lIns="88697" tIns="44348" rIns="88697" bIns="44348" anchor="t" anchorCtr="0" upright="1">
                            <a:noAutofit/>
                          </wps:bodyPr>
                        </wps:wsp>
                        <wps:wsp>
                          <wps:cNvPr id="59" name="Rectangle 240"/>
                          <wps:cNvSpPr>
                            <a:spLocks noChangeArrowheads="1"/>
                          </wps:cNvSpPr>
                          <wps:spPr bwMode="auto">
                            <a:xfrm>
                              <a:off x="2458" y="2875"/>
                              <a:ext cx="3573" cy="126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1" name="Group 241"/>
                        <wpg:cNvGrpSpPr>
                          <a:grpSpLocks/>
                        </wpg:cNvGrpSpPr>
                        <wpg:grpSpPr bwMode="auto">
                          <a:xfrm>
                            <a:off x="834100" y="1417320"/>
                            <a:ext cx="4675160" cy="1729599"/>
                            <a:chOff x="3834" y="4450"/>
                            <a:chExt cx="5646" cy="1870"/>
                          </a:xfrm>
                        </wpg:grpSpPr>
                        <wps:wsp>
                          <wps:cNvPr id="62" name="Rectangle 242"/>
                          <wps:cNvSpPr>
                            <a:spLocks noChangeArrowheads="1"/>
                          </wps:cNvSpPr>
                          <wps:spPr bwMode="auto">
                            <a:xfrm>
                              <a:off x="3834" y="4450"/>
                              <a:ext cx="5646" cy="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2C5C04">
                                <w:pPr>
                                  <w:spacing w:after="0" w:line="240" w:lineRule="auto"/>
                                  <w:rPr>
                                    <w:rFonts w:ascii="Arial Narrow" w:hAnsi="Arial Narrow" w:cs="Arial"/>
                                    <w:b/>
                                    <w:sz w:val="16"/>
                                    <w:szCs w:val="16"/>
                                  </w:rPr>
                                </w:pPr>
                                <w:r w:rsidRPr="00782A93">
                                  <w:rPr>
                                    <w:rFonts w:ascii="Arial Narrow" w:hAnsi="Arial Narrow" w:cs="Arial"/>
                                    <w:b/>
                                    <w:sz w:val="16"/>
                                    <w:szCs w:val="16"/>
                                  </w:rPr>
                                  <w:t>Department of Finance</w:t>
                                </w:r>
                              </w:p>
                              <w:p w:rsidR="00BB35A0" w:rsidRPr="00782A93" w:rsidRDefault="00BB35A0" w:rsidP="002C5C04">
                                <w:pPr>
                                  <w:spacing w:after="0" w:line="240" w:lineRule="auto"/>
                                  <w:rPr>
                                    <w:rFonts w:ascii="Arial Narrow" w:hAnsi="Arial Narrow" w:cs="Arial"/>
                                    <w:b/>
                                    <w:sz w:val="16"/>
                                    <w:szCs w:val="16"/>
                                  </w:rPr>
                                </w:pPr>
                              </w:p>
                              <w:p w:rsidR="00BB35A0" w:rsidRPr="00782A93" w:rsidRDefault="00BB35A0" w:rsidP="002C5C04">
                                <w:pPr>
                                  <w:spacing w:after="0" w:line="240" w:lineRule="auto"/>
                                  <w:rPr>
                                    <w:rFonts w:ascii="Arial Narrow" w:hAnsi="Arial Narrow" w:cs="Arial"/>
                                    <w:sz w:val="16"/>
                                    <w:szCs w:val="16"/>
                                  </w:rPr>
                                </w:pPr>
                                <w:r w:rsidRPr="00BC073C">
                                  <w:rPr>
                                    <w:rFonts w:ascii="Arial Narrow" w:hAnsi="Arial Narrow" w:cs="Arial"/>
                                    <w:sz w:val="16"/>
                                    <w:szCs w:val="16"/>
                                  </w:rPr>
                                  <w:t>Secretary</w:t>
                                </w:r>
                                <w:r>
                                  <w:rPr>
                                    <w:rFonts w:ascii="Arial Narrow" w:hAnsi="Arial Narrow" w:cs="Arial"/>
                                    <w:sz w:val="16"/>
                                    <w:szCs w:val="16"/>
                                  </w:rPr>
                                  <w:t xml:space="preserve"> (Acting)</w:t>
                                </w:r>
                                <w:r w:rsidRPr="00BC073C">
                                  <w:rPr>
                                    <w:rFonts w:ascii="Arial Narrow" w:hAnsi="Arial Narrow" w:cs="Arial"/>
                                    <w:sz w:val="16"/>
                                    <w:szCs w:val="16"/>
                                  </w:rPr>
                                  <w:t>: Rosemary Huxtable, PSM</w:t>
                                </w:r>
                              </w:p>
                              <w:p w:rsidR="00BB35A0" w:rsidRPr="00782A93" w:rsidRDefault="00BB35A0" w:rsidP="002C5C04">
                                <w:pPr>
                                  <w:spacing w:after="0" w:line="240" w:lineRule="auto"/>
                                  <w:rPr>
                                    <w:rFonts w:ascii="Arial Narrow" w:hAnsi="Arial Narrow" w:cs="Arial"/>
                                    <w:sz w:val="16"/>
                                    <w:szCs w:val="16"/>
                                  </w:rPr>
                                </w:pPr>
                              </w:p>
                              <w:p w:rsidR="00BB35A0" w:rsidRPr="00782A93" w:rsidRDefault="00BB35A0" w:rsidP="00CA0E1C">
                                <w:pPr>
                                  <w:tabs>
                                    <w:tab w:val="left" w:pos="1134"/>
                                  </w:tabs>
                                  <w:spacing w:after="0" w:line="240" w:lineRule="auto"/>
                                  <w:ind w:left="1134" w:hanging="1134"/>
                                  <w:rPr>
                                    <w:rFonts w:ascii="Arial Narrow" w:hAnsi="Arial Narrow"/>
                                    <w:sz w:val="16"/>
                                    <w:szCs w:val="16"/>
                                  </w:rPr>
                                </w:pPr>
                                <w:bookmarkStart w:id="89" w:name="OLE_LINK6"/>
                                <w:r>
                                  <w:rPr>
                                    <w:rFonts w:ascii="Arial Narrow" w:hAnsi="Arial Narrow" w:cs="Arial"/>
                                    <w:b/>
                                    <w:sz w:val="16"/>
                                    <w:szCs w:val="16"/>
                                  </w:rPr>
                                  <w:t>Outcome 1</w:t>
                                </w:r>
                                <w:r>
                                  <w:rPr>
                                    <w:rFonts w:ascii="Arial Narrow" w:hAnsi="Arial Narrow" w:cs="Arial"/>
                                    <w:b/>
                                    <w:sz w:val="16"/>
                                    <w:szCs w:val="16"/>
                                  </w:rPr>
                                  <w:tab/>
                                </w:r>
                                <w:r w:rsidRPr="00782A93">
                                  <w:rPr>
                                    <w:rFonts w:ascii="Arial Narrow" w:hAnsi="Arial Narrow"/>
                                    <w:sz w:val="16"/>
                                    <w:szCs w:val="16"/>
                                  </w:rPr>
                                  <w:t>Support sustainable Australian Government finances through providing high quality policy advice and operational support to the government and Commonwealth entities</w:t>
                                </w:r>
                                <w:r w:rsidRPr="00782A93">
                                  <w:rPr>
                                    <w:rFonts w:ascii="Arial Narrow" w:hAnsi="Arial Narrow"/>
                                    <w:i/>
                                    <w:sz w:val="16"/>
                                    <w:szCs w:val="16"/>
                                  </w:rPr>
                                  <w:t xml:space="preserve"> </w:t>
                                </w:r>
                                <w:r w:rsidRPr="00782A93">
                                  <w:rPr>
                                    <w:rFonts w:ascii="Arial Narrow" w:hAnsi="Arial Narrow"/>
                                    <w:sz w:val="16"/>
                                    <w:szCs w:val="16"/>
                                  </w:rPr>
                                  <w:t>to</w:t>
                                </w:r>
                                <w:r w:rsidRPr="00782A93">
                                  <w:rPr>
                                    <w:rFonts w:ascii="Arial Narrow" w:hAnsi="Arial Narrow"/>
                                    <w:i/>
                                    <w:sz w:val="16"/>
                                    <w:szCs w:val="16"/>
                                  </w:rPr>
                                  <w:t xml:space="preserve"> </w:t>
                                </w:r>
                                <w:r w:rsidRPr="00782A93">
                                  <w:rPr>
                                    <w:rFonts w:ascii="Arial Narrow" w:hAnsi="Arial Narrow"/>
                                    <w:sz w:val="16"/>
                                    <w:szCs w:val="16"/>
                                  </w:rPr>
                                  <w:t>maintain effective and efficient use of public resources.</w:t>
                                </w:r>
                              </w:p>
                              <w:p w:rsidR="00BB35A0" w:rsidRDefault="00BB35A0" w:rsidP="00CA0E1C">
                                <w:pPr>
                                  <w:spacing w:after="0" w:line="240" w:lineRule="auto"/>
                                  <w:ind w:right="-113"/>
                                  <w:rPr>
                                    <w:rFonts w:ascii="Arial Narrow" w:hAnsi="Arial Narrow"/>
                                    <w:sz w:val="16"/>
                                    <w:szCs w:val="16"/>
                                  </w:rPr>
                                </w:pPr>
                              </w:p>
                              <w:p w:rsidR="00BB35A0" w:rsidRPr="00782A93" w:rsidRDefault="00BB35A0" w:rsidP="00CA0E1C">
                                <w:pPr>
                                  <w:spacing w:after="0" w:line="240" w:lineRule="auto"/>
                                  <w:ind w:left="1134" w:right="-113" w:hanging="1134"/>
                                  <w:rPr>
                                    <w:rFonts w:ascii="Arial Narrow" w:hAnsi="Arial Narrow"/>
                                    <w:sz w:val="16"/>
                                    <w:szCs w:val="16"/>
                                  </w:rPr>
                                </w:pPr>
                                <w:r>
                                  <w:rPr>
                                    <w:rFonts w:ascii="Arial Narrow" w:hAnsi="Arial Narrow" w:cs="Arial"/>
                                    <w:b/>
                                    <w:sz w:val="16"/>
                                    <w:szCs w:val="16"/>
                                  </w:rPr>
                                  <w:t>Outcome 2</w:t>
                                </w:r>
                                <w:r>
                                  <w:rPr>
                                    <w:rFonts w:ascii="Arial Narrow" w:hAnsi="Arial Narrow" w:cs="Arial"/>
                                    <w:b/>
                                    <w:sz w:val="16"/>
                                    <w:szCs w:val="16"/>
                                  </w:rPr>
                                  <w:tab/>
                                </w:r>
                                <w:r w:rsidRPr="00782A93">
                                  <w:rPr>
                                    <w:rFonts w:ascii="Arial Narrow" w:hAnsi="Arial Narrow"/>
                                    <w:sz w:val="16"/>
                                    <w:szCs w:val="16"/>
                                  </w:rPr>
                                  <w:t>Support an efficient and high-performing public sector through providing leadership to                Commonwealth entities in ongoing improvements to public sector governance, including through systems, frameworks, policy, advice, and service delivery.</w:t>
                                </w:r>
                              </w:p>
                              <w:p w:rsidR="00BB35A0" w:rsidRPr="00782A93" w:rsidRDefault="00BB35A0" w:rsidP="002C5C04">
                                <w:pPr>
                                  <w:spacing w:after="0" w:line="240" w:lineRule="auto"/>
                                  <w:ind w:left="1077" w:right="-113" w:hanging="1077"/>
                                  <w:rPr>
                                    <w:rFonts w:ascii="Arial Narrow" w:hAnsi="Arial Narrow"/>
                                    <w:sz w:val="16"/>
                                    <w:szCs w:val="16"/>
                                  </w:rPr>
                                </w:pPr>
                              </w:p>
                              <w:p w:rsidR="00BB35A0" w:rsidRPr="00782A93" w:rsidRDefault="00BB35A0" w:rsidP="002C5C04">
                                <w:pPr>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3</w:t>
                                </w:r>
                                <w:r w:rsidRPr="00782A93">
                                  <w:rPr>
                                    <w:rFonts w:ascii="Arial Narrow" w:hAnsi="Arial Narrow" w:cs="Arial"/>
                                    <w:b/>
                                    <w:sz w:val="16"/>
                                    <w:szCs w:val="16"/>
                                  </w:rPr>
                                  <w:tab/>
                                </w:r>
                                <w:r w:rsidRPr="00782A93">
                                  <w:rPr>
                                    <w:rFonts w:ascii="Arial Narrow" w:hAnsi="Arial Narrow" w:cs="Arial"/>
                                    <w:sz w:val="16"/>
                                    <w:szCs w:val="16"/>
                                  </w:rPr>
                                  <w:t>Support for Parliamentarians and others as required by the Australian Government through the delivery of, and advice on, entitlements and targeted assistance.</w:t>
                                </w:r>
                                <w:bookmarkEnd w:id="89"/>
                              </w:p>
                            </w:txbxContent>
                          </wps:txbx>
                          <wps:bodyPr rot="0" vert="horz" wrap="square" lIns="88697" tIns="44348" rIns="88697" bIns="44348" anchor="t" anchorCtr="0" upright="1">
                            <a:noAutofit/>
                          </wps:bodyPr>
                        </wps:wsp>
                        <wps:wsp>
                          <wps:cNvPr id="63" name="Rectangle 243"/>
                          <wps:cNvSpPr>
                            <a:spLocks noChangeArrowheads="1"/>
                          </wps:cNvSpPr>
                          <wps:spPr bwMode="auto">
                            <a:xfrm>
                              <a:off x="3898" y="4495"/>
                              <a:ext cx="5582" cy="180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25" name="Group 244"/>
                        <wpg:cNvGrpSpPr>
                          <a:grpSpLocks/>
                        </wpg:cNvGrpSpPr>
                        <wpg:grpSpPr bwMode="auto">
                          <a:xfrm>
                            <a:off x="854680" y="4162580"/>
                            <a:ext cx="4654580" cy="1048447"/>
                            <a:chOff x="3807" y="8377"/>
                            <a:chExt cx="5693" cy="1096"/>
                          </a:xfrm>
                        </wpg:grpSpPr>
                        <wps:wsp>
                          <wps:cNvPr id="226" name="Rectangle 245"/>
                          <wps:cNvSpPr>
                            <a:spLocks noChangeArrowheads="1"/>
                          </wps:cNvSpPr>
                          <wps:spPr bwMode="auto">
                            <a:xfrm>
                              <a:off x="3807" y="8377"/>
                              <a:ext cx="5515" cy="1081"/>
                            </a:xfrm>
                            <a:prstGeom prst="rect">
                              <a:avLst/>
                            </a:prstGeom>
                            <a:solidFill>
                              <a:srgbClr val="FFFFFF"/>
                            </a:solidFill>
                            <a:ln w="9525">
                              <a:noFill/>
                              <a:miter lim="800000"/>
                              <a:headEnd/>
                              <a:tailEnd/>
                            </a:ln>
                            <a:extLst/>
                          </wps:spPr>
                          <wps:txbx>
                            <w:txbxContent>
                              <w:p w:rsidR="00BB35A0" w:rsidRPr="00782A93" w:rsidRDefault="00BB35A0" w:rsidP="002C5C04">
                                <w:pPr>
                                  <w:spacing w:after="0" w:line="240" w:lineRule="auto"/>
                                  <w:rPr>
                                    <w:rFonts w:ascii="Arial Narrow" w:hAnsi="Arial Narrow"/>
                                    <w:b/>
                                    <w:sz w:val="16"/>
                                    <w:szCs w:val="16"/>
                                  </w:rPr>
                                </w:pPr>
                                <w:r w:rsidRPr="00782A93">
                                  <w:rPr>
                                    <w:rFonts w:ascii="Arial Narrow" w:hAnsi="Arial Narrow"/>
                                    <w:b/>
                                    <w:sz w:val="16"/>
                                    <w:szCs w:val="16"/>
                                  </w:rPr>
                                  <w:t>Commonwealth Superannuation Corporation</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spacing w:after="0" w:line="240" w:lineRule="auto"/>
                                  <w:rPr>
                                    <w:rFonts w:ascii="Arial Narrow" w:hAnsi="Arial Narrow"/>
                                    <w:b/>
                                    <w:sz w:val="16"/>
                                    <w:szCs w:val="16"/>
                                    <w:vertAlign w:val="superscript"/>
                                  </w:rPr>
                                </w:pPr>
                                <w:r w:rsidRPr="00782A93">
                                  <w:rPr>
                                    <w:rFonts w:ascii="Arial Narrow" w:hAnsi="Arial Narrow"/>
                                    <w:sz w:val="16"/>
                                    <w:szCs w:val="16"/>
                                  </w:rPr>
                                  <w:t>Chairman: Mrs Patricia Cross</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tabs>
                                    <w:tab w:val="left" w:pos="1080"/>
                                  </w:tabs>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1</w:t>
                                </w:r>
                                <w:r w:rsidRPr="00782A93">
                                  <w:rPr>
                                    <w:rFonts w:ascii="Arial Narrow" w:hAnsi="Arial Narrow" w:cs="Arial"/>
                                    <w:b/>
                                    <w:sz w:val="16"/>
                                    <w:szCs w:val="16"/>
                                  </w:rPr>
                                  <w:tab/>
                                </w:r>
                                <w:r w:rsidRPr="00782A93">
                                  <w:rPr>
                                    <w:rFonts w:ascii="Arial Narrow" w:hAnsi="Arial Narrow" w:cs="Arial"/>
                                    <w:sz w:val="16"/>
                                    <w:szCs w:val="16"/>
                                  </w:rPr>
                                  <w:t>Retirement and insurance benefits for scheme members and</w:t>
                                </w:r>
                                <w:r w:rsidRPr="00782A93">
                                  <w:rPr>
                                    <w:rFonts w:ascii="Arial Narrow" w:hAnsi="Arial Narrow"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xbxContent>
                          </wps:txbx>
                          <wps:bodyPr rot="0" vert="horz" wrap="square" lIns="88697" tIns="44348" rIns="88697" bIns="44348" anchor="t" anchorCtr="0" upright="1">
                            <a:noAutofit/>
                          </wps:bodyPr>
                        </wps:wsp>
                        <wps:wsp>
                          <wps:cNvPr id="227" name="Rectangle 246"/>
                          <wps:cNvSpPr>
                            <a:spLocks noChangeArrowheads="1"/>
                          </wps:cNvSpPr>
                          <wps:spPr bwMode="auto">
                            <a:xfrm>
                              <a:off x="3847" y="8392"/>
                              <a:ext cx="5653" cy="1081"/>
                            </a:xfrm>
                            <a:prstGeom prst="rect">
                              <a:avLst/>
                            </a:prstGeom>
                            <a:noFill/>
                            <a:ln w="3175" cap="rnd">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8" name="Rectangle 247"/>
                        <wps:cNvSpPr>
                          <a:spLocks noChangeArrowheads="1"/>
                        </wps:cNvSpPr>
                        <wps:spPr bwMode="auto">
                          <a:xfrm>
                            <a:off x="2540000" y="347535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782A93">
                              <w:pPr>
                                <w:rPr>
                                  <w:rFonts w:ascii="Arial Narrow" w:hAnsi="Arial Narrow"/>
                                  <w:sz w:val="16"/>
                                  <w:szCs w:val="16"/>
                                </w:rPr>
                              </w:pPr>
                              <w:r w:rsidRPr="00782A93">
                                <w:rPr>
                                  <w:rFonts w:ascii="Arial Narrow" w:hAnsi="Arial Narrow" w:cs="Arial Narrow"/>
                                  <w:b/>
                                  <w:bCs/>
                                  <w:color w:val="000000"/>
                                  <w:sz w:val="16"/>
                                  <w:szCs w:val="16"/>
                                  <w:lang w:val="en-US"/>
                                </w:rPr>
                                <w:t xml:space="preserve"> </w:t>
                              </w:r>
                            </w:p>
                          </w:txbxContent>
                        </wps:txbx>
                        <wps:bodyPr rot="0" vert="horz" wrap="square" lIns="0" tIns="0" rIns="0" bIns="0" anchor="t" anchorCtr="0" upright="1">
                          <a:noAutofit/>
                        </wps:bodyPr>
                      </wps:wsp>
                      <wps:wsp>
                        <wps:cNvPr id="229" name="Rectangle 248"/>
                        <wps:cNvSpPr>
                          <a:spLocks noChangeArrowheads="1"/>
                        </wps:cNvSpPr>
                        <wps:spPr bwMode="auto">
                          <a:xfrm>
                            <a:off x="2351405" y="5022850"/>
                            <a:ext cx="2222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782A93">
                              <w:pPr>
                                <w:rPr>
                                  <w:rFonts w:ascii="Arial Narrow" w:hAnsi="Arial Narrow"/>
                                  <w:sz w:val="16"/>
                                  <w:szCs w:val="16"/>
                                </w:rPr>
                              </w:pPr>
                              <w:r w:rsidRPr="00782A93">
                                <w:rPr>
                                  <w:rFonts w:ascii="Arial Narrow" w:hAnsi="Arial Narrow" w:cs="Arial Narrow"/>
                                  <w:b/>
                                  <w:bCs/>
                                  <w:color w:val="000000"/>
                                  <w:sz w:val="16"/>
                                  <w:szCs w:val="16"/>
                                  <w:lang w:val="en-US"/>
                                </w:rPr>
                                <w:t xml:space="preserve"> </w:t>
                              </w:r>
                            </w:p>
                          </w:txbxContent>
                        </wps:txbx>
                        <wps:bodyPr rot="0" vert="horz" wrap="square" lIns="0" tIns="0" rIns="0" bIns="0" anchor="t" anchorCtr="0" upright="1">
                          <a:noAutofit/>
                        </wps:bodyPr>
                      </wps:wsp>
                      <wps:wsp>
                        <wps:cNvPr id="230" name="Rectangle 249"/>
                        <wps:cNvSpPr>
                          <a:spLocks noChangeArrowheads="1"/>
                        </wps:cNvSpPr>
                        <wps:spPr bwMode="auto">
                          <a:xfrm>
                            <a:off x="1497330" y="5321935"/>
                            <a:ext cx="228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782A93">
                              <w:pPr>
                                <w:rPr>
                                  <w:rFonts w:ascii="Arial Narrow" w:hAnsi="Arial Narrow"/>
                                  <w:sz w:val="16"/>
                                  <w:szCs w:val="16"/>
                                </w:rPr>
                              </w:pPr>
                              <w:r w:rsidRPr="00782A93">
                                <w:rPr>
                                  <w:rFonts w:ascii="Arial Narrow" w:hAnsi="Arial Narrow" w:cs="Arial Narrow"/>
                                  <w:color w:val="000000"/>
                                  <w:sz w:val="16"/>
                                  <w:szCs w:val="16"/>
                                  <w:lang w:val="en-US"/>
                                </w:rPr>
                                <w:t xml:space="preserve"> </w:t>
                              </w:r>
                            </w:p>
                          </w:txbxContent>
                        </wps:txbx>
                        <wps:bodyPr rot="0" vert="horz" wrap="square" lIns="0" tIns="0" rIns="0" bIns="0" anchor="t" anchorCtr="0" upright="1">
                          <a:noAutofit/>
                        </wps:bodyPr>
                      </wps:wsp>
                      <wps:wsp>
                        <wps:cNvPr id="231" name="Rectangle 250"/>
                        <wps:cNvSpPr>
                          <a:spLocks noChangeArrowheads="1"/>
                        </wps:cNvSpPr>
                        <wps:spPr bwMode="auto">
                          <a:xfrm>
                            <a:off x="1053465" y="5434330"/>
                            <a:ext cx="22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782A93">
                              <w:pPr>
                                <w:rPr>
                                  <w:rFonts w:ascii="Arial Narrow" w:hAnsi="Arial Narrow"/>
                                  <w:sz w:val="16"/>
                                  <w:szCs w:val="16"/>
                                </w:rPr>
                              </w:pPr>
                              <w:r w:rsidRPr="00782A93">
                                <w:rPr>
                                  <w:rFonts w:ascii="Arial Narrow" w:hAnsi="Arial Narrow" w:cs="Arial Narrow"/>
                                  <w:color w:val="000000"/>
                                  <w:sz w:val="16"/>
                                  <w:szCs w:val="16"/>
                                  <w:lang w:val="en-US"/>
                                </w:rPr>
                                <w:t xml:space="preserve"> </w:t>
                              </w:r>
                            </w:p>
                          </w:txbxContent>
                        </wps:txbx>
                        <wps:bodyPr rot="0" vert="horz" wrap="square" lIns="0" tIns="0" rIns="0" bIns="0" anchor="t" anchorCtr="0" upright="1">
                          <a:noAutofit/>
                        </wps:bodyPr>
                      </wps:wsp>
                      <wps:wsp>
                        <wps:cNvPr id="232" name="Rectangle 251"/>
                        <wps:cNvSpPr>
                          <a:spLocks noChangeArrowheads="1"/>
                        </wps:cNvSpPr>
                        <wps:spPr bwMode="auto">
                          <a:xfrm>
                            <a:off x="2875915" y="5393690"/>
                            <a:ext cx="3746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782A93">
                              <w:pPr>
                                <w:rPr>
                                  <w:rFonts w:ascii="Arial Narrow" w:hAnsi="Arial Narrow"/>
                                  <w:sz w:val="16"/>
                                  <w:szCs w:val="16"/>
                                </w:rPr>
                              </w:pPr>
                              <w:r w:rsidRPr="00782A93">
                                <w:rPr>
                                  <w:rFonts w:ascii="Arial Narrow" w:hAnsi="Arial Narrow"/>
                                  <w:color w:val="000000"/>
                                  <w:sz w:val="16"/>
                                  <w:szCs w:val="16"/>
                                  <w:lang w:val="en-US"/>
                                </w:rPr>
                                <w:t xml:space="preserve"> </w:t>
                              </w:r>
                            </w:p>
                          </w:txbxContent>
                        </wps:txbx>
                        <wps:bodyPr rot="0" vert="horz" wrap="square" lIns="0" tIns="0" rIns="0" bIns="0" anchor="t" anchorCtr="0" upright="1">
                          <a:noAutofit/>
                        </wps:bodyPr>
                      </wps:wsp>
                      <wpg:wgp>
                        <wpg:cNvPr id="233" name="Group 252"/>
                        <wpg:cNvGrpSpPr>
                          <a:grpSpLocks/>
                        </wpg:cNvGrpSpPr>
                        <wpg:grpSpPr bwMode="auto">
                          <a:xfrm>
                            <a:off x="825671" y="3146986"/>
                            <a:ext cx="4683589" cy="969170"/>
                            <a:chOff x="3837" y="6406"/>
                            <a:chExt cx="5643" cy="2049"/>
                          </a:xfrm>
                        </wpg:grpSpPr>
                        <wps:wsp>
                          <wps:cNvPr id="234" name="Rectangle 253"/>
                          <wps:cNvSpPr>
                            <a:spLocks noChangeArrowheads="1"/>
                          </wps:cNvSpPr>
                          <wps:spPr bwMode="auto">
                            <a:xfrm>
                              <a:off x="3837" y="6406"/>
                              <a:ext cx="5633" cy="1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2C5C04">
                                <w:pPr>
                                  <w:spacing w:after="0" w:line="240" w:lineRule="auto"/>
                                  <w:rPr>
                                    <w:rFonts w:ascii="Arial Narrow" w:hAnsi="Arial Narrow" w:cs="Arial"/>
                                    <w:b/>
                                    <w:sz w:val="16"/>
                                    <w:szCs w:val="16"/>
                                  </w:rPr>
                                </w:pPr>
                                <w:r w:rsidRPr="00782A93">
                                  <w:rPr>
                                    <w:rFonts w:ascii="Arial Narrow" w:hAnsi="Arial Narrow" w:cs="Arial"/>
                                    <w:b/>
                                    <w:sz w:val="16"/>
                                    <w:szCs w:val="16"/>
                                  </w:rPr>
                                  <w:t>Australian Electoral Commission</w:t>
                                </w:r>
                              </w:p>
                              <w:p w:rsidR="00BB35A0" w:rsidRPr="00782A93" w:rsidRDefault="00BB35A0" w:rsidP="002C5C04">
                                <w:pPr>
                                  <w:spacing w:after="0" w:line="240" w:lineRule="auto"/>
                                  <w:rPr>
                                    <w:rFonts w:ascii="Arial Narrow" w:hAnsi="Arial Narrow" w:cs="Arial"/>
                                    <w:b/>
                                    <w:sz w:val="16"/>
                                    <w:szCs w:val="16"/>
                                  </w:rPr>
                                </w:pPr>
                              </w:p>
                              <w:p w:rsidR="00BB35A0" w:rsidRPr="00782A93" w:rsidRDefault="00BB35A0" w:rsidP="002C5C04">
                                <w:pPr>
                                  <w:spacing w:after="0" w:line="240" w:lineRule="auto"/>
                                  <w:rPr>
                                    <w:rFonts w:ascii="Arial Narrow" w:hAnsi="Arial Narrow" w:cs="Arial"/>
                                    <w:sz w:val="16"/>
                                    <w:szCs w:val="16"/>
                                  </w:rPr>
                                </w:pPr>
                                <w:r w:rsidRPr="00782A93">
                                  <w:rPr>
                                    <w:rFonts w:ascii="Arial Narrow" w:hAnsi="Arial Narrow" w:cs="Arial"/>
                                    <w:sz w:val="16"/>
                                    <w:szCs w:val="16"/>
                                  </w:rPr>
                                  <w:t xml:space="preserve">Electoral Commissioner: Mr Tom Rogers </w:t>
                                </w:r>
                              </w:p>
                              <w:p w:rsidR="00BB35A0" w:rsidRPr="00782A93" w:rsidRDefault="00BB35A0" w:rsidP="002C5C04">
                                <w:pPr>
                                  <w:spacing w:after="0" w:line="240" w:lineRule="auto"/>
                                  <w:rPr>
                                    <w:rFonts w:ascii="Arial Narrow" w:hAnsi="Arial Narrow" w:cs="Arial"/>
                                    <w:b/>
                                    <w:sz w:val="16"/>
                                    <w:szCs w:val="16"/>
                                  </w:rPr>
                                </w:pPr>
                              </w:p>
                              <w:p w:rsidR="00BB35A0" w:rsidRPr="00782A93" w:rsidRDefault="00BB35A0" w:rsidP="002C5C04">
                                <w:pPr>
                                  <w:tabs>
                                    <w:tab w:val="left" w:pos="1080"/>
                                  </w:tabs>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1</w:t>
                                </w:r>
                                <w:r w:rsidRPr="00782A93">
                                  <w:rPr>
                                    <w:rFonts w:ascii="Arial Narrow" w:hAnsi="Arial Narrow" w:cs="Arial"/>
                                    <w:b/>
                                    <w:sz w:val="16"/>
                                    <w:szCs w:val="16"/>
                                  </w:rPr>
                                  <w:tab/>
                                </w:r>
                                <w:r w:rsidRPr="00782A93">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rsidR="00BB35A0" w:rsidRPr="00782A93" w:rsidRDefault="00BB35A0" w:rsidP="002C5C04">
                                <w:pPr>
                                  <w:tabs>
                                    <w:tab w:val="left" w:pos="1080"/>
                                  </w:tabs>
                                  <w:ind w:left="1077" w:hanging="1077"/>
                                  <w:rPr>
                                    <w:rFonts w:ascii="Arial Narrow" w:hAnsi="Arial Narrow" w:cs="Arial"/>
                                    <w:sz w:val="16"/>
                                    <w:szCs w:val="16"/>
                                  </w:rPr>
                                </w:pPr>
                              </w:p>
                            </w:txbxContent>
                          </wps:txbx>
                          <wps:bodyPr rot="0" vert="horz" wrap="square" lIns="88697" tIns="44348" rIns="88697" bIns="44348" anchor="t" anchorCtr="0" upright="1">
                            <a:noAutofit/>
                          </wps:bodyPr>
                        </wps:wsp>
                        <wps:wsp>
                          <wps:cNvPr id="235" name="Rectangle 254"/>
                          <wps:cNvSpPr>
                            <a:spLocks noChangeArrowheads="1"/>
                          </wps:cNvSpPr>
                          <wps:spPr bwMode="auto">
                            <a:xfrm>
                              <a:off x="3898" y="6475"/>
                              <a:ext cx="5582" cy="1980"/>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37" name="Group 255"/>
                        <wpg:cNvGrpSpPr>
                          <a:grpSpLocks/>
                        </wpg:cNvGrpSpPr>
                        <wpg:grpSpPr bwMode="auto">
                          <a:xfrm>
                            <a:off x="845590" y="5219932"/>
                            <a:ext cx="4663669" cy="1195736"/>
                            <a:chOff x="3861" y="11121"/>
                            <a:chExt cx="5619" cy="1344"/>
                          </a:xfrm>
                        </wpg:grpSpPr>
                        <wps:wsp>
                          <wps:cNvPr id="238" name="Rectangle 256"/>
                          <wps:cNvSpPr>
                            <a:spLocks noChangeArrowheads="1"/>
                          </wps:cNvSpPr>
                          <wps:spPr bwMode="auto">
                            <a:xfrm>
                              <a:off x="3861" y="11121"/>
                              <a:ext cx="5475" cy="1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Pr="00782A93" w:rsidRDefault="00BB35A0" w:rsidP="002C5C04">
                                <w:pPr>
                                  <w:spacing w:after="0" w:line="240" w:lineRule="auto"/>
                                  <w:rPr>
                                    <w:rFonts w:ascii="Arial Narrow" w:hAnsi="Arial Narrow"/>
                                    <w:b/>
                                    <w:sz w:val="16"/>
                                    <w:szCs w:val="16"/>
                                  </w:rPr>
                                </w:pPr>
                                <w:r w:rsidRPr="00782A93">
                                  <w:rPr>
                                    <w:rFonts w:ascii="Arial Narrow" w:hAnsi="Arial Narrow"/>
                                    <w:b/>
                                    <w:sz w:val="16"/>
                                    <w:szCs w:val="16"/>
                                  </w:rPr>
                                  <w:t>Future Fund Management Agency</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spacing w:after="0" w:line="240" w:lineRule="auto"/>
                                  <w:rPr>
                                    <w:rFonts w:ascii="Arial Narrow" w:hAnsi="Arial Narrow"/>
                                    <w:sz w:val="16"/>
                                    <w:szCs w:val="16"/>
                                  </w:rPr>
                                </w:pPr>
                                <w:r w:rsidRPr="00782A93">
                                  <w:rPr>
                                    <w:rFonts w:ascii="Arial Narrow" w:hAnsi="Arial Narrow"/>
                                    <w:sz w:val="16"/>
                                    <w:szCs w:val="16"/>
                                  </w:rPr>
                                  <w:t xml:space="preserve">Chief Executive Officer: Hon Peter Costello AC </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tabs>
                                    <w:tab w:val="left" w:pos="1080"/>
                                  </w:tabs>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1</w:t>
                                </w:r>
                                <w:r w:rsidRPr="00782A93">
                                  <w:rPr>
                                    <w:rFonts w:ascii="Arial Narrow" w:hAnsi="Arial Narrow" w:cs="Arial"/>
                                    <w:b/>
                                    <w:sz w:val="16"/>
                                    <w:szCs w:val="16"/>
                                  </w:rPr>
                                  <w:tab/>
                                </w:r>
                                <w:r w:rsidRPr="00782A93">
                                  <w:rPr>
                                    <w:rFonts w:ascii="Arial Narrow" w:hAnsi="Arial Narrow" w:cs="Arial"/>
                                    <w:sz w:val="16"/>
                                    <w:szCs w:val="16"/>
                                  </w:rPr>
                                  <w:t xml:space="preserve">Make provision for the Commonwealth’s unfunded superannuation liabilities, payments for the creation and development of infrastructure, and payments from the DisabilityCare Australia Fund and Medical Research Future Fund by managing the investment activities of the Future Fund, </w:t>
                                </w:r>
                                <w:r>
                                  <w:rPr>
                                    <w:rFonts w:ascii="Arial Narrow" w:hAnsi="Arial Narrow" w:cs="Arial"/>
                                    <w:sz w:val="16"/>
                                    <w:szCs w:val="16"/>
                                  </w:rPr>
                                  <w:br/>
                                </w:r>
                                <w:r w:rsidRPr="00782A93">
                                  <w:rPr>
                                    <w:rFonts w:ascii="Arial Narrow" w:hAnsi="Arial Narrow" w:cs="Arial"/>
                                    <w:sz w:val="16"/>
                                    <w:szCs w:val="16"/>
                                  </w:rPr>
                                  <w:t>Nation-building Funds, DisabilityCare Australia Fund and Medical Research Future Fund, in line with the Government’s investment mandates.</w:t>
                                </w:r>
                              </w:p>
                            </w:txbxContent>
                          </wps:txbx>
                          <wps:bodyPr rot="0" vert="horz" wrap="square" lIns="88697" tIns="44348" rIns="88697" bIns="44348" anchor="t" anchorCtr="0" upright="1">
                            <a:noAutofit/>
                          </wps:bodyPr>
                        </wps:wsp>
                        <wps:wsp>
                          <wps:cNvPr id="239" name="Rectangle 257"/>
                          <wps:cNvSpPr>
                            <a:spLocks noChangeArrowheads="1"/>
                          </wps:cNvSpPr>
                          <wps:spPr bwMode="auto">
                            <a:xfrm>
                              <a:off x="3898" y="11155"/>
                              <a:ext cx="5582" cy="1262"/>
                            </a:xfrm>
                            <a:prstGeom prst="rect">
                              <a:avLst/>
                            </a:prstGeom>
                            <a:noFill/>
                            <a:ln w="317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40" name="AutoShape 300"/>
                        <wps:cNvCnPr>
                          <a:cxnSpLocks noChangeShapeType="1"/>
                        </wps:cNvCnPr>
                        <wps:spPr bwMode="auto">
                          <a:xfrm>
                            <a:off x="441960" y="1435735"/>
                            <a:ext cx="6350" cy="41249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92457" dir="956724" algn="ctr" rotWithShape="0">
                                    <a:srgbClr val="808080"/>
                                  </a:outerShdw>
                                </a:effectLst>
                              </a14:hiddenEffects>
                            </a:ext>
                          </a:extLst>
                        </wps:spPr>
                        <wps:bodyPr/>
                      </wps:wsp>
                      <wps:wsp>
                        <wps:cNvPr id="241" name="AutoShape 304"/>
                        <wps:cNvCnPr>
                          <a:cxnSpLocks noChangeShapeType="1"/>
                        </wps:cNvCnPr>
                        <wps:spPr bwMode="auto">
                          <a:xfrm flipV="1">
                            <a:off x="1228090" y="1346200"/>
                            <a:ext cx="635" cy="89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305"/>
                        <wps:cNvCnPr>
                          <a:cxnSpLocks noChangeShapeType="1"/>
                        </wps:cNvCnPr>
                        <wps:spPr bwMode="auto">
                          <a:xfrm>
                            <a:off x="441960" y="1435735"/>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307"/>
                        <wps:cNvCnPr>
                          <a:cxnSpLocks noChangeShapeType="1"/>
                        </wps:cNvCnPr>
                        <wps:spPr bwMode="auto">
                          <a:xfrm flipV="1">
                            <a:off x="459105" y="2306320"/>
                            <a:ext cx="4279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308"/>
                        <wps:cNvCnPr>
                          <a:cxnSpLocks noChangeShapeType="1"/>
                        </wps:cNvCnPr>
                        <wps:spPr bwMode="auto">
                          <a:xfrm>
                            <a:off x="438785" y="4451985"/>
                            <a:ext cx="4279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AutoShape 309"/>
                        <wps:cNvCnPr>
                          <a:cxnSpLocks noChangeShapeType="1"/>
                        </wps:cNvCnPr>
                        <wps:spPr bwMode="auto">
                          <a:xfrm>
                            <a:off x="451485" y="5541010"/>
                            <a:ext cx="424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370"/>
                        <wps:cNvCnPr>
                          <a:cxnSpLocks noChangeShapeType="1"/>
                        </wps:cNvCnPr>
                        <wps:spPr bwMode="auto">
                          <a:xfrm>
                            <a:off x="438785" y="3576320"/>
                            <a:ext cx="437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254E0B2" id="Canvas 247" o:spid="_x0000_s1026" editas="canvas" style="position:absolute;margin-left:-12.5pt;margin-top:19.5pt;width:433.8pt;height:565.15pt;z-index:-251658240" coordsize="55092,7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71774;visibility:visible;mso-wrap-style:square">
                  <v:fill o:detectmouseclick="t"/>
                  <v:path o:connecttype="none"/>
                </v:shape>
                <v:group id="Group 238" o:spid="_x0000_s1028" style="position:absolute;left:1606;top:1403;width:21361;height:12059" coordorigin="2458,2875" coordsize="357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39" o:spid="_x0000_s1029"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" stroked="f">
                    <v:textbox inset="2.46381mm,1.2319mm,2.46381mm,1.2319mm">
                      <w:txbxContent>
                        <w:p w:rsidR="00BB35A0" w:rsidRDefault="00BB35A0" w:rsidP="00782A93">
                          <w:pPr>
                            <w:spacing w:after="0" w:line="240" w:lineRule="auto"/>
                            <w:jc w:val="center"/>
                            <w:rPr>
                              <w:rFonts w:ascii="Arial Narrow" w:hAnsi="Arial Narrow"/>
                              <w:b/>
                              <w:sz w:val="16"/>
                              <w:szCs w:val="16"/>
                            </w:rPr>
                          </w:pPr>
                        </w:p>
                        <w:p w:rsidR="00BB35A0" w:rsidRDefault="00BB35A0" w:rsidP="00782A93">
                          <w:pPr>
                            <w:spacing w:after="0" w:line="240" w:lineRule="auto"/>
                            <w:jc w:val="center"/>
                            <w:rPr>
                              <w:rFonts w:ascii="Arial Narrow" w:hAnsi="Arial Narrow"/>
                              <w:b/>
                              <w:sz w:val="16"/>
                              <w:szCs w:val="16"/>
                            </w:rPr>
                          </w:pPr>
                        </w:p>
                        <w:p w:rsidR="00BB35A0" w:rsidRPr="00782A93" w:rsidRDefault="00BB35A0" w:rsidP="00782A93">
                          <w:pPr>
                            <w:spacing w:after="0" w:line="240" w:lineRule="auto"/>
                            <w:jc w:val="center"/>
                            <w:rPr>
                              <w:rFonts w:ascii="Arial Narrow" w:hAnsi="Arial Narrow"/>
                              <w:b/>
                              <w:sz w:val="16"/>
                              <w:szCs w:val="16"/>
                            </w:rPr>
                          </w:pPr>
                          <w:r w:rsidRPr="00782A93">
                            <w:rPr>
                              <w:rFonts w:ascii="Arial Narrow" w:hAnsi="Arial Narrow"/>
                              <w:b/>
                              <w:sz w:val="16"/>
                              <w:szCs w:val="16"/>
                            </w:rPr>
                            <w:t>Minister for Finance</w:t>
                          </w:r>
                        </w:p>
                        <w:p w:rsidR="00BB35A0" w:rsidRPr="00782A93" w:rsidRDefault="00BB35A0" w:rsidP="00782A93">
                          <w:pPr>
                            <w:spacing w:after="0" w:line="240" w:lineRule="auto"/>
                            <w:jc w:val="center"/>
                            <w:rPr>
                              <w:rFonts w:ascii="Arial Narrow" w:hAnsi="Arial Narrow"/>
                              <w:sz w:val="16"/>
                              <w:szCs w:val="16"/>
                            </w:rPr>
                          </w:pPr>
                          <w:r w:rsidRPr="00782A93">
                            <w:rPr>
                              <w:rFonts w:ascii="Arial Narrow" w:hAnsi="Arial Narrow"/>
                              <w:sz w:val="16"/>
                              <w:szCs w:val="16"/>
                            </w:rPr>
                            <w:t xml:space="preserve">Senator the Hon Mathias </w:t>
                          </w:r>
                          <w:proofErr w:type="spellStart"/>
                          <w:r w:rsidRPr="00782A93">
                            <w:rPr>
                              <w:rFonts w:ascii="Arial Narrow" w:hAnsi="Arial Narrow"/>
                              <w:sz w:val="16"/>
                              <w:szCs w:val="16"/>
                            </w:rPr>
                            <w:t>Cormann</w:t>
                          </w:r>
                          <w:proofErr w:type="spellEnd"/>
                        </w:p>
                        <w:p w:rsidR="00BB35A0" w:rsidRPr="00782A93" w:rsidRDefault="00BB35A0" w:rsidP="00782A93">
                          <w:pPr>
                            <w:spacing w:after="0" w:line="240" w:lineRule="auto"/>
                            <w:jc w:val="center"/>
                            <w:rPr>
                              <w:rFonts w:ascii="Arial Narrow" w:hAnsi="Arial Narrow"/>
                              <w:sz w:val="16"/>
                              <w:szCs w:val="16"/>
                            </w:rPr>
                          </w:pPr>
                        </w:p>
                        <w:p w:rsidR="00BB35A0" w:rsidRPr="00782A93" w:rsidRDefault="00BB35A0" w:rsidP="00782A93">
                          <w:pPr>
                            <w:spacing w:after="0" w:line="240" w:lineRule="auto"/>
                            <w:jc w:val="center"/>
                            <w:rPr>
                              <w:rFonts w:ascii="Arial Narrow" w:hAnsi="Arial Narrow"/>
                              <w:sz w:val="16"/>
                              <w:szCs w:val="16"/>
                            </w:rPr>
                          </w:pPr>
                          <w:r w:rsidRPr="00782A93">
                            <w:rPr>
                              <w:rFonts w:ascii="Arial Narrow" w:hAnsi="Arial Narrow"/>
                              <w:b/>
                              <w:sz w:val="16"/>
                              <w:szCs w:val="16"/>
                            </w:rPr>
                            <w:t>Special Minister of State</w:t>
                          </w:r>
                        </w:p>
                        <w:p w:rsidR="00BB35A0" w:rsidRPr="00782A93" w:rsidRDefault="00BB35A0" w:rsidP="00782A93">
                          <w:pPr>
                            <w:spacing w:after="0" w:line="240" w:lineRule="auto"/>
                            <w:jc w:val="center"/>
                            <w:rPr>
                              <w:rFonts w:ascii="Arial Narrow" w:hAnsi="Arial Narrow"/>
                              <w:sz w:val="16"/>
                              <w:szCs w:val="16"/>
                            </w:rPr>
                          </w:pPr>
                          <w:r w:rsidRPr="00782A93">
                            <w:rPr>
                              <w:rFonts w:ascii="Arial Narrow" w:hAnsi="Arial Narrow"/>
                              <w:sz w:val="16"/>
                              <w:szCs w:val="16"/>
                            </w:rPr>
                            <w:t xml:space="preserve">Senator the Hon </w:t>
                          </w:r>
                          <w:r>
                            <w:rPr>
                              <w:rFonts w:ascii="Arial Narrow" w:hAnsi="Arial Narrow"/>
                              <w:sz w:val="16"/>
                              <w:szCs w:val="16"/>
                            </w:rPr>
                            <w:t>Scott Ryan</w:t>
                          </w:r>
                        </w:p>
                        <w:p w:rsidR="00BB35A0" w:rsidRPr="00782A93" w:rsidRDefault="00BB35A0" w:rsidP="00782A93">
                          <w:pPr>
                            <w:spacing w:after="0" w:line="240" w:lineRule="auto"/>
                            <w:jc w:val="center"/>
                            <w:rPr>
                              <w:rFonts w:ascii="Arial Narrow" w:hAnsi="Arial Narrow"/>
                              <w:sz w:val="16"/>
                              <w:szCs w:val="16"/>
                            </w:rPr>
                          </w:pPr>
                        </w:p>
                        <w:p w:rsidR="00BB35A0" w:rsidRPr="00782A93" w:rsidRDefault="00BB35A0" w:rsidP="00782A93">
                          <w:pPr>
                            <w:jc w:val="center"/>
                            <w:rPr>
                              <w:rFonts w:ascii="Arial Narrow" w:hAnsi="Arial Narrow"/>
                              <w:b/>
                              <w:sz w:val="16"/>
                              <w:szCs w:val="16"/>
                            </w:rPr>
                          </w:pPr>
                        </w:p>
                        <w:p w:rsidR="00BB35A0" w:rsidRPr="00782A93" w:rsidRDefault="00BB35A0" w:rsidP="00782A93">
                          <w:pPr>
                            <w:rPr>
                              <w:rFonts w:ascii="Arial Narrow" w:hAnsi="Arial Narrow"/>
                              <w:sz w:val="16"/>
                              <w:szCs w:val="16"/>
                            </w:rPr>
                          </w:pPr>
                        </w:p>
                        <w:p w:rsidR="00BB35A0" w:rsidRPr="00782A93" w:rsidRDefault="00BB35A0" w:rsidP="00782A93">
                          <w:pPr>
                            <w:rPr>
                              <w:rFonts w:ascii="Arial Narrow" w:hAnsi="Arial Narrow"/>
                              <w:b/>
                              <w:sz w:val="16"/>
                              <w:szCs w:val="16"/>
                            </w:rPr>
                          </w:pPr>
                        </w:p>
                      </w:txbxContent>
                    </v:textbox>
                  </v:rect>
                  <v:rect id="Rectangle 240" o:spid="_x0000_s1030" style="position:absolute;left:2458;top:2875;width:357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" filled="f" strokeweight=".25pt">
                    <v:stroke endcap="round"/>
                  </v:rect>
                </v:group>
                <v:group id="Group 241" o:spid="_x0000_s1031" style="position:absolute;left:8341;top:14173;width:46751;height:17296" coordorigin="3834,4450" coordsize="5646,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242" o:spid="_x0000_s1032" style="position:absolute;left:3834;top:4450;width:5646;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" stroked="f">
                    <v:textbox inset="2.46381mm,1.2319mm,2.46381mm,1.2319mm">
                      <w:txbxContent>
                        <w:p w:rsidR="00BB35A0" w:rsidRPr="00782A93" w:rsidRDefault="00BB35A0" w:rsidP="002C5C04">
                          <w:pPr>
                            <w:spacing w:after="0" w:line="240" w:lineRule="auto"/>
                            <w:rPr>
                              <w:rFonts w:ascii="Arial Narrow" w:hAnsi="Arial Narrow" w:cs="Arial"/>
                              <w:b/>
                              <w:sz w:val="16"/>
                              <w:szCs w:val="16"/>
                            </w:rPr>
                          </w:pPr>
                          <w:r w:rsidRPr="00782A93">
                            <w:rPr>
                              <w:rFonts w:ascii="Arial Narrow" w:hAnsi="Arial Narrow" w:cs="Arial"/>
                              <w:b/>
                              <w:sz w:val="16"/>
                              <w:szCs w:val="16"/>
                            </w:rPr>
                            <w:t>Department of Finance</w:t>
                          </w:r>
                        </w:p>
                        <w:p w:rsidR="00BB35A0" w:rsidRPr="00782A93" w:rsidRDefault="00BB35A0" w:rsidP="002C5C04">
                          <w:pPr>
                            <w:spacing w:after="0" w:line="240" w:lineRule="auto"/>
                            <w:rPr>
                              <w:rFonts w:ascii="Arial Narrow" w:hAnsi="Arial Narrow" w:cs="Arial"/>
                              <w:b/>
                              <w:sz w:val="16"/>
                              <w:szCs w:val="16"/>
                            </w:rPr>
                          </w:pPr>
                        </w:p>
                        <w:p w:rsidR="00BB35A0" w:rsidRPr="00782A93" w:rsidRDefault="00BB35A0" w:rsidP="002C5C04">
                          <w:pPr>
                            <w:spacing w:after="0" w:line="240" w:lineRule="auto"/>
                            <w:rPr>
                              <w:rFonts w:ascii="Arial Narrow" w:hAnsi="Arial Narrow" w:cs="Arial"/>
                              <w:sz w:val="16"/>
                              <w:szCs w:val="16"/>
                            </w:rPr>
                          </w:pPr>
                          <w:r w:rsidRPr="00BC073C">
                            <w:rPr>
                              <w:rFonts w:ascii="Arial Narrow" w:hAnsi="Arial Narrow" w:cs="Arial"/>
                              <w:sz w:val="16"/>
                              <w:szCs w:val="16"/>
                            </w:rPr>
                            <w:t>Secretary</w:t>
                          </w:r>
                          <w:r>
                            <w:rPr>
                              <w:rFonts w:ascii="Arial Narrow" w:hAnsi="Arial Narrow" w:cs="Arial"/>
                              <w:sz w:val="16"/>
                              <w:szCs w:val="16"/>
                            </w:rPr>
                            <w:t xml:space="preserve"> (</w:t>
                          </w:r>
                          <w:proofErr w:type="gramStart"/>
                          <w:r>
                            <w:rPr>
                              <w:rFonts w:ascii="Arial Narrow" w:hAnsi="Arial Narrow" w:cs="Arial"/>
                              <w:sz w:val="16"/>
                              <w:szCs w:val="16"/>
                            </w:rPr>
                            <w:t>Acting)</w:t>
                          </w:r>
                          <w:r w:rsidRPr="00BC073C">
                            <w:rPr>
                              <w:rFonts w:ascii="Arial Narrow" w:hAnsi="Arial Narrow" w:cs="Arial"/>
                              <w:sz w:val="16"/>
                              <w:szCs w:val="16"/>
                            </w:rPr>
                            <w:t>:</w:t>
                          </w:r>
                          <w:proofErr w:type="gramEnd"/>
                          <w:r w:rsidRPr="00BC073C">
                            <w:rPr>
                              <w:rFonts w:ascii="Arial Narrow" w:hAnsi="Arial Narrow" w:cs="Arial"/>
                              <w:sz w:val="16"/>
                              <w:szCs w:val="16"/>
                            </w:rPr>
                            <w:t xml:space="preserve"> Rosemary Huxtable, PSM</w:t>
                          </w:r>
                        </w:p>
                        <w:p w:rsidR="00BB35A0" w:rsidRPr="00782A93" w:rsidRDefault="00BB35A0" w:rsidP="002C5C04">
                          <w:pPr>
                            <w:spacing w:after="0" w:line="240" w:lineRule="auto"/>
                            <w:rPr>
                              <w:rFonts w:ascii="Arial Narrow" w:hAnsi="Arial Narrow" w:cs="Arial"/>
                              <w:sz w:val="16"/>
                              <w:szCs w:val="16"/>
                            </w:rPr>
                          </w:pPr>
                        </w:p>
                        <w:p w:rsidR="00BB35A0" w:rsidRPr="00782A93" w:rsidRDefault="00BB35A0" w:rsidP="00CA0E1C">
                          <w:pPr>
                            <w:tabs>
                              <w:tab w:val="left" w:pos="1134"/>
                            </w:tabs>
                            <w:spacing w:after="0" w:line="240" w:lineRule="auto"/>
                            <w:ind w:left="1134" w:hanging="1134"/>
                            <w:rPr>
                              <w:rFonts w:ascii="Arial Narrow" w:hAnsi="Arial Narrow"/>
                              <w:sz w:val="16"/>
                              <w:szCs w:val="16"/>
                            </w:rPr>
                          </w:pPr>
                          <w:bookmarkStart w:id="89" w:name="OLE_LINK6"/>
                          <w:r>
                            <w:rPr>
                              <w:rFonts w:ascii="Arial Narrow" w:hAnsi="Arial Narrow" w:cs="Arial"/>
                              <w:b/>
                              <w:sz w:val="16"/>
                              <w:szCs w:val="16"/>
                            </w:rPr>
                            <w:t>Outcome 1</w:t>
                          </w:r>
                          <w:r>
                            <w:rPr>
                              <w:rFonts w:ascii="Arial Narrow" w:hAnsi="Arial Narrow" w:cs="Arial"/>
                              <w:b/>
                              <w:sz w:val="16"/>
                              <w:szCs w:val="16"/>
                            </w:rPr>
                            <w:tab/>
                          </w:r>
                          <w:r w:rsidRPr="00782A93">
                            <w:rPr>
                              <w:rFonts w:ascii="Arial Narrow" w:hAnsi="Arial Narrow"/>
                              <w:sz w:val="16"/>
                              <w:szCs w:val="16"/>
                            </w:rPr>
                            <w:t>Support sustainable Australian Government finances through providing high quality policy advice and operational support to the government and Commonwealth entities</w:t>
                          </w:r>
                          <w:r w:rsidRPr="00782A93">
                            <w:rPr>
                              <w:rFonts w:ascii="Arial Narrow" w:hAnsi="Arial Narrow"/>
                              <w:i/>
                              <w:sz w:val="16"/>
                              <w:szCs w:val="16"/>
                            </w:rPr>
                            <w:t xml:space="preserve"> </w:t>
                          </w:r>
                          <w:r w:rsidRPr="00782A93">
                            <w:rPr>
                              <w:rFonts w:ascii="Arial Narrow" w:hAnsi="Arial Narrow"/>
                              <w:sz w:val="16"/>
                              <w:szCs w:val="16"/>
                            </w:rPr>
                            <w:t>to</w:t>
                          </w:r>
                          <w:r w:rsidRPr="00782A93">
                            <w:rPr>
                              <w:rFonts w:ascii="Arial Narrow" w:hAnsi="Arial Narrow"/>
                              <w:i/>
                              <w:sz w:val="16"/>
                              <w:szCs w:val="16"/>
                            </w:rPr>
                            <w:t xml:space="preserve"> </w:t>
                          </w:r>
                          <w:r w:rsidRPr="00782A93">
                            <w:rPr>
                              <w:rFonts w:ascii="Arial Narrow" w:hAnsi="Arial Narrow"/>
                              <w:sz w:val="16"/>
                              <w:szCs w:val="16"/>
                            </w:rPr>
                            <w:t>maintain effective and efficient use of public resources.</w:t>
                          </w:r>
                        </w:p>
                        <w:p w:rsidR="00BB35A0" w:rsidRDefault="00BB35A0" w:rsidP="00CA0E1C">
                          <w:pPr>
                            <w:spacing w:after="0" w:line="240" w:lineRule="auto"/>
                            <w:ind w:right="-113"/>
                            <w:rPr>
                              <w:rFonts w:ascii="Arial Narrow" w:hAnsi="Arial Narrow"/>
                              <w:sz w:val="16"/>
                              <w:szCs w:val="16"/>
                            </w:rPr>
                          </w:pPr>
                        </w:p>
                        <w:p w:rsidR="00BB35A0" w:rsidRPr="00782A93" w:rsidRDefault="00BB35A0" w:rsidP="00CA0E1C">
                          <w:pPr>
                            <w:spacing w:after="0" w:line="240" w:lineRule="auto"/>
                            <w:ind w:left="1134" w:right="-113" w:hanging="1134"/>
                            <w:rPr>
                              <w:rFonts w:ascii="Arial Narrow" w:hAnsi="Arial Narrow"/>
                              <w:sz w:val="16"/>
                              <w:szCs w:val="16"/>
                            </w:rPr>
                          </w:pPr>
                          <w:r>
                            <w:rPr>
                              <w:rFonts w:ascii="Arial Narrow" w:hAnsi="Arial Narrow" w:cs="Arial"/>
                              <w:b/>
                              <w:sz w:val="16"/>
                              <w:szCs w:val="16"/>
                            </w:rPr>
                            <w:t>Outcome 2</w:t>
                          </w:r>
                          <w:r>
                            <w:rPr>
                              <w:rFonts w:ascii="Arial Narrow" w:hAnsi="Arial Narrow" w:cs="Arial"/>
                              <w:b/>
                              <w:sz w:val="16"/>
                              <w:szCs w:val="16"/>
                            </w:rPr>
                            <w:tab/>
                          </w:r>
                          <w:r w:rsidRPr="00782A93">
                            <w:rPr>
                              <w:rFonts w:ascii="Arial Narrow" w:hAnsi="Arial Narrow"/>
                              <w:sz w:val="16"/>
                              <w:szCs w:val="16"/>
                            </w:rPr>
                            <w:t>Support an efficient and high-performing public sector through providing leadership to                Commonwealth entities in ongoing improvements to public sector governance, including through systems, frameworks, policy, advice, and service delivery.</w:t>
                          </w:r>
                        </w:p>
                        <w:p w:rsidR="00BB35A0" w:rsidRPr="00782A93" w:rsidRDefault="00BB35A0" w:rsidP="002C5C04">
                          <w:pPr>
                            <w:spacing w:after="0" w:line="240" w:lineRule="auto"/>
                            <w:ind w:left="1077" w:right="-113" w:hanging="1077"/>
                            <w:rPr>
                              <w:rFonts w:ascii="Arial Narrow" w:hAnsi="Arial Narrow"/>
                              <w:sz w:val="16"/>
                              <w:szCs w:val="16"/>
                            </w:rPr>
                          </w:pPr>
                        </w:p>
                        <w:p w:rsidR="00BB35A0" w:rsidRPr="00782A93" w:rsidRDefault="00BB35A0" w:rsidP="002C5C04">
                          <w:pPr>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3</w:t>
                          </w:r>
                          <w:r w:rsidRPr="00782A93">
                            <w:rPr>
                              <w:rFonts w:ascii="Arial Narrow" w:hAnsi="Arial Narrow" w:cs="Arial"/>
                              <w:b/>
                              <w:sz w:val="16"/>
                              <w:szCs w:val="16"/>
                            </w:rPr>
                            <w:tab/>
                          </w:r>
                          <w:r w:rsidRPr="00782A93">
                            <w:rPr>
                              <w:rFonts w:ascii="Arial Narrow" w:hAnsi="Arial Narrow" w:cs="Arial"/>
                              <w:sz w:val="16"/>
                              <w:szCs w:val="16"/>
                            </w:rPr>
                            <w:t>Support for Parliamentarians and others as required by the Australian Government through the delivery of, and advice on, entitlements and targeted assistance.</w:t>
                          </w:r>
                          <w:bookmarkEnd w:id="89"/>
                        </w:p>
                      </w:txbxContent>
                    </v:textbox>
                  </v:rect>
                  <v:rect id="Rectangle 243" o:spid="_x0000_s1033" style="position:absolute;left:3898;top:4495;width:5582;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" filled="f" strokeweight=".25pt">
                    <v:stroke endcap="round"/>
                  </v:rect>
                </v:group>
                <v:group id="Group 244" o:spid="_x0000_s1034" style="position:absolute;left:8546;top:41625;width:46546;height:10485" coordorigin="3807,8377" coordsize="5693,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245" o:spid="_x0000_s1035" style="position:absolute;left:3807;top:8377;width:5515;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" stroked="f">
                    <v:textbox inset="2.46381mm,1.2319mm,2.46381mm,1.2319mm">
                      <w:txbxContent>
                        <w:p w:rsidR="00BB35A0" w:rsidRPr="00782A93" w:rsidRDefault="00BB35A0" w:rsidP="002C5C04">
                          <w:pPr>
                            <w:spacing w:after="0" w:line="240" w:lineRule="auto"/>
                            <w:rPr>
                              <w:rFonts w:ascii="Arial Narrow" w:hAnsi="Arial Narrow"/>
                              <w:b/>
                              <w:sz w:val="16"/>
                              <w:szCs w:val="16"/>
                            </w:rPr>
                          </w:pPr>
                          <w:r w:rsidRPr="00782A93">
                            <w:rPr>
                              <w:rFonts w:ascii="Arial Narrow" w:hAnsi="Arial Narrow"/>
                              <w:b/>
                              <w:sz w:val="16"/>
                              <w:szCs w:val="16"/>
                            </w:rPr>
                            <w:t>Commonwealth Superannuation Corporation</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spacing w:after="0" w:line="240" w:lineRule="auto"/>
                            <w:rPr>
                              <w:rFonts w:ascii="Arial Narrow" w:hAnsi="Arial Narrow"/>
                              <w:b/>
                              <w:sz w:val="16"/>
                              <w:szCs w:val="16"/>
                              <w:vertAlign w:val="superscript"/>
                            </w:rPr>
                          </w:pPr>
                          <w:proofErr w:type="gramStart"/>
                          <w:r w:rsidRPr="00782A93">
                            <w:rPr>
                              <w:rFonts w:ascii="Arial Narrow" w:hAnsi="Arial Narrow"/>
                              <w:sz w:val="16"/>
                              <w:szCs w:val="16"/>
                            </w:rPr>
                            <w:t>Chairman</w:t>
                          </w:r>
                          <w:proofErr w:type="gramEnd"/>
                          <w:r w:rsidRPr="00782A93">
                            <w:rPr>
                              <w:rFonts w:ascii="Arial Narrow" w:hAnsi="Arial Narrow"/>
                              <w:sz w:val="16"/>
                              <w:szCs w:val="16"/>
                            </w:rPr>
                            <w:t>: Mrs Patricia Cross</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tabs>
                              <w:tab w:val="left" w:pos="1080"/>
                            </w:tabs>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1</w:t>
                          </w:r>
                          <w:r w:rsidRPr="00782A93">
                            <w:rPr>
                              <w:rFonts w:ascii="Arial Narrow" w:hAnsi="Arial Narrow" w:cs="Arial"/>
                              <w:b/>
                              <w:sz w:val="16"/>
                              <w:szCs w:val="16"/>
                            </w:rPr>
                            <w:tab/>
                          </w:r>
                          <w:r w:rsidRPr="00782A93">
                            <w:rPr>
                              <w:rFonts w:ascii="Arial Narrow" w:hAnsi="Arial Narrow" w:cs="Arial"/>
                              <w:sz w:val="16"/>
                              <w:szCs w:val="16"/>
                            </w:rPr>
                            <w:t>Retirement and insurance benefits for scheme members and</w:t>
                          </w:r>
                          <w:r w:rsidRPr="00782A93">
                            <w:rPr>
                              <w:rFonts w:ascii="Arial Narrow" w:hAnsi="Arial Narrow"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xbxContent>
                    </v:textbox>
                  </v:rect>
                  <v:rect id="Rectangle 246" o:spid="_x0000_s1036" style="position:absolute;left:3847;top:8392;width:565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" filled="f" strokecolor="black [3213]" strokeweight=".25pt">
                    <v:stroke endcap="round"/>
                  </v:rect>
                </v:group>
                <v:rect id="Rectangle 247" o:spid="_x0000_s1037" style="position:absolute;left:25400;top:34753;width:22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BB35A0" w:rsidRPr="00782A93" w:rsidRDefault="00BB35A0" w:rsidP="00782A93">
                        <w:pPr>
                          <w:rPr>
                            <w:rFonts w:ascii="Arial Narrow" w:hAnsi="Arial Narrow"/>
                            <w:sz w:val="16"/>
                            <w:szCs w:val="16"/>
                          </w:rPr>
                        </w:pPr>
                        <w:r w:rsidRPr="00782A93">
                          <w:rPr>
                            <w:rFonts w:ascii="Arial Narrow" w:hAnsi="Arial Narrow" w:cs="Arial Narrow"/>
                            <w:b/>
                            <w:bCs/>
                            <w:color w:val="000000"/>
                            <w:sz w:val="16"/>
                            <w:szCs w:val="16"/>
                            <w:lang w:val="en-US"/>
                          </w:rPr>
                          <w:t xml:space="preserve"> </w:t>
                        </w:r>
                      </w:p>
                    </w:txbxContent>
                  </v:textbox>
                </v:rect>
                <v:rect id="Rectangle 248" o:spid="_x0000_s1038" style="position:absolute;left:23514;top:50228;width:2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BB35A0" w:rsidRPr="00782A93" w:rsidRDefault="00BB35A0" w:rsidP="00782A93">
                        <w:pPr>
                          <w:rPr>
                            <w:rFonts w:ascii="Arial Narrow" w:hAnsi="Arial Narrow"/>
                            <w:sz w:val="16"/>
                            <w:szCs w:val="16"/>
                          </w:rPr>
                        </w:pPr>
                        <w:r w:rsidRPr="00782A93">
                          <w:rPr>
                            <w:rFonts w:ascii="Arial Narrow" w:hAnsi="Arial Narrow" w:cs="Arial Narrow"/>
                            <w:b/>
                            <w:bCs/>
                            <w:color w:val="000000"/>
                            <w:sz w:val="16"/>
                            <w:szCs w:val="16"/>
                            <w:lang w:val="en-US"/>
                          </w:rPr>
                          <w:t xml:space="preserve"> </w:t>
                        </w:r>
                      </w:p>
                    </w:txbxContent>
                  </v:textbox>
                </v:rect>
                <v:rect id="Rectangle 249" o:spid="_x0000_s1039" style="position:absolute;left:14973;top:53219;width:22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BB35A0" w:rsidRPr="00782A93" w:rsidRDefault="00BB35A0" w:rsidP="00782A93">
                        <w:pPr>
                          <w:rPr>
                            <w:rFonts w:ascii="Arial Narrow" w:hAnsi="Arial Narrow"/>
                            <w:sz w:val="16"/>
                            <w:szCs w:val="16"/>
                          </w:rPr>
                        </w:pPr>
                        <w:r w:rsidRPr="00782A93">
                          <w:rPr>
                            <w:rFonts w:ascii="Arial Narrow" w:hAnsi="Arial Narrow" w:cs="Arial Narrow"/>
                            <w:color w:val="000000"/>
                            <w:sz w:val="16"/>
                            <w:szCs w:val="16"/>
                            <w:lang w:val="en-US"/>
                          </w:rPr>
                          <w:t xml:space="preserve"> </w:t>
                        </w:r>
                      </w:p>
                    </w:txbxContent>
                  </v:textbox>
                </v:rect>
                <v:rect id="Rectangle 250" o:spid="_x0000_s1040" style="position:absolute;left:10534;top:54343;width:22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BB35A0" w:rsidRPr="00782A93" w:rsidRDefault="00BB35A0" w:rsidP="00782A93">
                        <w:pPr>
                          <w:rPr>
                            <w:rFonts w:ascii="Arial Narrow" w:hAnsi="Arial Narrow"/>
                            <w:sz w:val="16"/>
                            <w:szCs w:val="16"/>
                          </w:rPr>
                        </w:pPr>
                        <w:r w:rsidRPr="00782A93">
                          <w:rPr>
                            <w:rFonts w:ascii="Arial Narrow" w:hAnsi="Arial Narrow" w:cs="Arial Narrow"/>
                            <w:color w:val="000000"/>
                            <w:sz w:val="16"/>
                            <w:szCs w:val="16"/>
                            <w:lang w:val="en-US"/>
                          </w:rPr>
                          <w:t xml:space="preserve"> </w:t>
                        </w:r>
                      </w:p>
                    </w:txbxContent>
                  </v:textbox>
                </v:rect>
                <v:rect id="Rectangle 251" o:spid="_x0000_s1041" style="position:absolute;left:28759;top:53936;width:37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BB35A0" w:rsidRPr="00782A93" w:rsidRDefault="00BB35A0" w:rsidP="00782A93">
                        <w:pPr>
                          <w:rPr>
                            <w:rFonts w:ascii="Arial Narrow" w:hAnsi="Arial Narrow"/>
                            <w:sz w:val="16"/>
                            <w:szCs w:val="16"/>
                          </w:rPr>
                        </w:pPr>
                        <w:r w:rsidRPr="00782A93">
                          <w:rPr>
                            <w:rFonts w:ascii="Arial Narrow" w:hAnsi="Arial Narrow"/>
                            <w:color w:val="000000"/>
                            <w:sz w:val="16"/>
                            <w:szCs w:val="16"/>
                            <w:lang w:val="en-US"/>
                          </w:rPr>
                          <w:t xml:space="preserve"> </w:t>
                        </w:r>
                      </w:p>
                    </w:txbxContent>
                  </v:textbox>
                </v:rect>
                <v:group id="Group 252" o:spid="_x0000_s1042" style="position:absolute;left:8256;top:31469;width:46836;height:9692" coordorigin="3837,6406" coordsize="5643,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53" o:spid="_x0000_s1043" style="position:absolute;left:3837;top:6406;width:5633;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" stroked="f">
                    <v:textbox inset="2.46381mm,1.2319mm,2.46381mm,1.2319mm">
                      <w:txbxContent>
                        <w:p w:rsidR="00BB35A0" w:rsidRPr="00782A93" w:rsidRDefault="00BB35A0" w:rsidP="002C5C04">
                          <w:pPr>
                            <w:spacing w:after="0" w:line="240" w:lineRule="auto"/>
                            <w:rPr>
                              <w:rFonts w:ascii="Arial Narrow" w:hAnsi="Arial Narrow" w:cs="Arial"/>
                              <w:b/>
                              <w:sz w:val="16"/>
                              <w:szCs w:val="16"/>
                            </w:rPr>
                          </w:pPr>
                          <w:r w:rsidRPr="00782A93">
                            <w:rPr>
                              <w:rFonts w:ascii="Arial Narrow" w:hAnsi="Arial Narrow" w:cs="Arial"/>
                              <w:b/>
                              <w:sz w:val="16"/>
                              <w:szCs w:val="16"/>
                            </w:rPr>
                            <w:t>Australian Electoral Commission</w:t>
                          </w:r>
                        </w:p>
                        <w:p w:rsidR="00BB35A0" w:rsidRPr="00782A93" w:rsidRDefault="00BB35A0" w:rsidP="002C5C04">
                          <w:pPr>
                            <w:spacing w:after="0" w:line="240" w:lineRule="auto"/>
                            <w:rPr>
                              <w:rFonts w:ascii="Arial Narrow" w:hAnsi="Arial Narrow" w:cs="Arial"/>
                              <w:b/>
                              <w:sz w:val="16"/>
                              <w:szCs w:val="16"/>
                            </w:rPr>
                          </w:pPr>
                        </w:p>
                        <w:p w:rsidR="00BB35A0" w:rsidRPr="00782A93" w:rsidRDefault="00BB35A0" w:rsidP="002C5C04">
                          <w:pPr>
                            <w:spacing w:after="0" w:line="240" w:lineRule="auto"/>
                            <w:rPr>
                              <w:rFonts w:ascii="Arial Narrow" w:hAnsi="Arial Narrow" w:cs="Arial"/>
                              <w:sz w:val="16"/>
                              <w:szCs w:val="16"/>
                            </w:rPr>
                          </w:pPr>
                          <w:r w:rsidRPr="00782A93">
                            <w:rPr>
                              <w:rFonts w:ascii="Arial Narrow" w:hAnsi="Arial Narrow" w:cs="Arial"/>
                              <w:sz w:val="16"/>
                              <w:szCs w:val="16"/>
                            </w:rPr>
                            <w:t xml:space="preserve">Electoral Commissioner: Mr Tom Rogers </w:t>
                          </w:r>
                        </w:p>
                        <w:p w:rsidR="00BB35A0" w:rsidRPr="00782A93" w:rsidRDefault="00BB35A0" w:rsidP="002C5C04">
                          <w:pPr>
                            <w:spacing w:after="0" w:line="240" w:lineRule="auto"/>
                            <w:rPr>
                              <w:rFonts w:ascii="Arial Narrow" w:hAnsi="Arial Narrow" w:cs="Arial"/>
                              <w:b/>
                              <w:sz w:val="16"/>
                              <w:szCs w:val="16"/>
                            </w:rPr>
                          </w:pPr>
                        </w:p>
                        <w:p w:rsidR="00BB35A0" w:rsidRPr="00782A93" w:rsidRDefault="00BB35A0" w:rsidP="002C5C04">
                          <w:pPr>
                            <w:tabs>
                              <w:tab w:val="left" w:pos="1080"/>
                            </w:tabs>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1</w:t>
                          </w:r>
                          <w:r w:rsidRPr="00782A93">
                            <w:rPr>
                              <w:rFonts w:ascii="Arial Narrow" w:hAnsi="Arial Narrow" w:cs="Arial"/>
                              <w:b/>
                              <w:sz w:val="16"/>
                              <w:szCs w:val="16"/>
                            </w:rPr>
                            <w:tab/>
                          </w:r>
                          <w:r w:rsidRPr="00782A93">
                            <w:rPr>
                              <w:rFonts w:ascii="Arial Narrow" w:hAnsi="Arial Narrow" w:cs="Arial"/>
                              <w:sz w:val="16"/>
                              <w:szCs w:val="16"/>
                            </w:rPr>
                            <w:t>Maintain an impartial and independent electoral system for eligible voters through active electoral roll management, efficient delivery of polling services, and targeted education and public awareness programs.</w:t>
                          </w:r>
                        </w:p>
                        <w:p w:rsidR="00BB35A0" w:rsidRPr="00782A93" w:rsidRDefault="00BB35A0" w:rsidP="002C5C04">
                          <w:pPr>
                            <w:tabs>
                              <w:tab w:val="left" w:pos="1080"/>
                            </w:tabs>
                            <w:ind w:left="1077" w:hanging="1077"/>
                            <w:rPr>
                              <w:rFonts w:ascii="Arial Narrow" w:hAnsi="Arial Narrow" w:cs="Arial"/>
                              <w:sz w:val="16"/>
                              <w:szCs w:val="16"/>
                            </w:rPr>
                          </w:pPr>
                        </w:p>
                      </w:txbxContent>
                    </v:textbox>
                  </v:rect>
                  <v:rect id="Rectangle 254" o:spid="_x0000_s1044" style="position:absolute;left:3898;top:6475;width:558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" filled="f" strokeweight=".25pt">
                    <v:stroke endcap="round"/>
                  </v:rect>
                </v:group>
                <v:group id="Group 255" o:spid="_x0000_s1045" style="position:absolute;left:8455;top:52199;width:46637;height:11957" coordorigin="3861,11121" coordsize="561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angle 256" o:spid="_x0000_s1046" style="position:absolute;left:3861;top:11121;width:5475;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" stroked="f">
                    <v:textbox inset="2.46381mm,1.2319mm,2.46381mm,1.2319mm">
                      <w:txbxContent>
                        <w:p w:rsidR="00BB35A0" w:rsidRPr="00782A93" w:rsidRDefault="00BB35A0" w:rsidP="002C5C04">
                          <w:pPr>
                            <w:spacing w:after="0" w:line="240" w:lineRule="auto"/>
                            <w:rPr>
                              <w:rFonts w:ascii="Arial Narrow" w:hAnsi="Arial Narrow"/>
                              <w:b/>
                              <w:sz w:val="16"/>
                              <w:szCs w:val="16"/>
                            </w:rPr>
                          </w:pPr>
                          <w:r w:rsidRPr="00782A93">
                            <w:rPr>
                              <w:rFonts w:ascii="Arial Narrow" w:hAnsi="Arial Narrow"/>
                              <w:b/>
                              <w:sz w:val="16"/>
                              <w:szCs w:val="16"/>
                            </w:rPr>
                            <w:t>Future Fund Management Agency</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spacing w:after="0" w:line="240" w:lineRule="auto"/>
                            <w:rPr>
                              <w:rFonts w:ascii="Arial Narrow" w:hAnsi="Arial Narrow"/>
                              <w:sz w:val="16"/>
                              <w:szCs w:val="16"/>
                            </w:rPr>
                          </w:pPr>
                          <w:r w:rsidRPr="00782A93">
                            <w:rPr>
                              <w:rFonts w:ascii="Arial Narrow" w:hAnsi="Arial Narrow"/>
                              <w:sz w:val="16"/>
                              <w:szCs w:val="16"/>
                            </w:rPr>
                            <w:t xml:space="preserve">Chief Executive Officer: Hon Peter Costello AC </w:t>
                          </w:r>
                        </w:p>
                        <w:p w:rsidR="00BB35A0" w:rsidRPr="00782A93" w:rsidRDefault="00BB35A0" w:rsidP="002C5C04">
                          <w:pPr>
                            <w:spacing w:after="0" w:line="240" w:lineRule="auto"/>
                            <w:rPr>
                              <w:rFonts w:ascii="Arial Narrow" w:hAnsi="Arial Narrow"/>
                              <w:sz w:val="16"/>
                              <w:szCs w:val="16"/>
                            </w:rPr>
                          </w:pPr>
                        </w:p>
                        <w:p w:rsidR="00BB35A0" w:rsidRPr="00782A93" w:rsidRDefault="00BB35A0" w:rsidP="002C5C04">
                          <w:pPr>
                            <w:tabs>
                              <w:tab w:val="left" w:pos="1080"/>
                            </w:tabs>
                            <w:spacing w:after="0" w:line="240" w:lineRule="auto"/>
                            <w:ind w:left="1077" w:hanging="1077"/>
                            <w:rPr>
                              <w:rFonts w:ascii="Arial Narrow" w:hAnsi="Arial Narrow" w:cs="Arial"/>
                              <w:sz w:val="16"/>
                              <w:szCs w:val="16"/>
                            </w:rPr>
                          </w:pPr>
                          <w:r w:rsidRPr="00782A93">
                            <w:rPr>
                              <w:rFonts w:ascii="Arial Narrow" w:hAnsi="Arial Narrow" w:cs="Arial"/>
                              <w:b/>
                              <w:sz w:val="16"/>
                              <w:szCs w:val="16"/>
                            </w:rPr>
                            <w:t>Outcome 1</w:t>
                          </w:r>
                          <w:r w:rsidRPr="00782A93">
                            <w:rPr>
                              <w:rFonts w:ascii="Arial Narrow" w:hAnsi="Arial Narrow" w:cs="Arial"/>
                              <w:b/>
                              <w:sz w:val="16"/>
                              <w:szCs w:val="16"/>
                            </w:rPr>
                            <w:tab/>
                          </w:r>
                          <w:r w:rsidRPr="00782A93">
                            <w:rPr>
                              <w:rFonts w:ascii="Arial Narrow" w:hAnsi="Arial Narrow" w:cs="Arial"/>
                              <w:sz w:val="16"/>
                              <w:szCs w:val="16"/>
                            </w:rPr>
                            <w:t xml:space="preserve">Make provision for the Commonwealth’s unfunded superannuation liabilities, payments for the creation and development of infrastructure, and payments from the </w:t>
                          </w:r>
                          <w:proofErr w:type="spellStart"/>
                          <w:r w:rsidRPr="00782A93">
                            <w:rPr>
                              <w:rFonts w:ascii="Arial Narrow" w:hAnsi="Arial Narrow" w:cs="Arial"/>
                              <w:sz w:val="16"/>
                              <w:szCs w:val="16"/>
                            </w:rPr>
                            <w:t>DisabilityCare</w:t>
                          </w:r>
                          <w:proofErr w:type="spellEnd"/>
                          <w:r w:rsidRPr="00782A93">
                            <w:rPr>
                              <w:rFonts w:ascii="Arial Narrow" w:hAnsi="Arial Narrow" w:cs="Arial"/>
                              <w:sz w:val="16"/>
                              <w:szCs w:val="16"/>
                            </w:rPr>
                            <w:t xml:space="preserve"> Australia Fund and Medical Research Future Fund by managing the investment activities of the Future Fund, </w:t>
                          </w:r>
                          <w:r>
                            <w:rPr>
                              <w:rFonts w:ascii="Arial Narrow" w:hAnsi="Arial Narrow" w:cs="Arial"/>
                              <w:sz w:val="16"/>
                              <w:szCs w:val="16"/>
                            </w:rPr>
                            <w:br/>
                          </w:r>
                          <w:r w:rsidRPr="00782A93">
                            <w:rPr>
                              <w:rFonts w:ascii="Arial Narrow" w:hAnsi="Arial Narrow" w:cs="Arial"/>
                              <w:sz w:val="16"/>
                              <w:szCs w:val="16"/>
                            </w:rPr>
                            <w:t xml:space="preserve">Nation-building Funds, </w:t>
                          </w:r>
                          <w:proofErr w:type="spellStart"/>
                          <w:r w:rsidRPr="00782A93">
                            <w:rPr>
                              <w:rFonts w:ascii="Arial Narrow" w:hAnsi="Arial Narrow" w:cs="Arial"/>
                              <w:sz w:val="16"/>
                              <w:szCs w:val="16"/>
                            </w:rPr>
                            <w:t>DisabilityCare</w:t>
                          </w:r>
                          <w:proofErr w:type="spellEnd"/>
                          <w:r w:rsidRPr="00782A93">
                            <w:rPr>
                              <w:rFonts w:ascii="Arial Narrow" w:hAnsi="Arial Narrow" w:cs="Arial"/>
                              <w:sz w:val="16"/>
                              <w:szCs w:val="16"/>
                            </w:rPr>
                            <w:t xml:space="preserve"> Australia Fund and Medical Research Future Fund, in line with the Government’s investment mandates.</w:t>
                          </w:r>
                        </w:p>
                      </w:txbxContent>
                    </v:textbox>
                  </v:rect>
                  <v:rect id="Rectangle 257" o:spid="_x0000_s1047" style="position:absolute;left:3898;top:11155;width:558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" filled="f" strokeweight=".25pt">
                    <v:stroke endcap="round"/>
                  </v:rect>
                </v:group>
                <v:shapetype id="_x0000_t32" coordsize="21600,21600" o:spt="32" o:oned="t" path="m,l21600,21600e" filled="f">
                  <v:path arrowok="t" fillok="f" o:connecttype="none"/>
                  <o:lock v:ext="edit" shapetype="t"/>
                </v:shapetype>
                <v:shape id="AutoShape 300" o:spid="_x0000_s1048" type="#_x0000_t32" style="position:absolute;left:4419;top:14357;width:64;height:41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">
                  <v:shadow offset="7pt"/>
                </v:shape>
                <v:shape id="AutoShape 304" o:spid="_x0000_s1049" type="#_x0000_t32" style="position:absolute;left:12280;top:13462;width:7;height: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PxAAAANwAAAAPAAAAZHJzL2Rvd25yZXYueG1sRI9Bi8Iw&#10;FITvC/6H8AQvy5pWFp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AiKf4/EAAAA3AAAAA8A&#10;AAAAAAAAAAAAAAAABwIAAGRycy9kb3ducmV2LnhtbFBLBQYAAAAAAwADALcAAAD4AgAAAAA=&#10;"/>
                <v:shape id="AutoShape 305" o:spid="_x0000_s1050" type="#_x0000_t32" style="position:absolute;left:4419;top:14357;width:78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"/>
                <v:shape id="AutoShape 307" o:spid="_x0000_s1051" type="#_x0000_t32" style="position:absolute;left:4591;top:23063;width:427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"/>
                <v:shape id="AutoShape 308" o:spid="_x0000_s1052" type="#_x0000_t32" style="position:absolute;left:4387;top:44519;width:428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x8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DoHFx8xQAAANwAAAAP&#10;AAAAAAAAAAAAAAAAAAcCAABkcnMvZG93bnJldi54bWxQSwUGAAAAAAMAAwC3AAAA+QIAAAAA&#10;"/>
                <v:shape id="AutoShape 309" o:spid="_x0000_s1053" type="#_x0000_t32" style="position:absolute;left:4514;top:55410;width:424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"/>
                <v:shape id="AutoShape 370" o:spid="_x0000_s1054" type="#_x0000_t32" style="position:absolute;left:4387;top:35763;width:437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eQxQAAANwAAAAPAAAAZHJzL2Rvd25yZXYueG1sRI9PawIx&#10;FMTvBb9DeIVeimaVKr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B3gmeQxQAAANwAAAAP&#10;AAAAAAAAAAAAAAAAAAcCAABkcnMvZG93bnJldi54bWxQSwUGAAAAAAMAAwC3AAAA+QIAAAAA&#10;"/>
                <w10:wrap type="square"/>
              </v:group>
            </w:pict>
          </mc:Fallback>
        </mc:AlternateContent>
      </w:r>
      <w:r w:rsidR="00F51DAC">
        <w:t xml:space="preserve">Figure 1: </w:t>
      </w:r>
      <w:r w:rsidR="00523D5E">
        <w:t>Finance</w:t>
      </w:r>
      <w:r w:rsidR="00F51DAC">
        <w:t xml:space="preserve"> </w:t>
      </w:r>
      <w:r w:rsidR="00523D5E">
        <w:t>Portfolio Structure and O</w:t>
      </w:r>
      <w:r w:rsidR="00AE6133">
        <w:t>utcomes</w:t>
      </w:r>
    </w:p>
    <w:p w:rsidR="00F51DAC" w:rsidRDefault="00F51DAC" w:rsidP="00F51DAC">
      <w:pPr>
        <w:pStyle w:val="ChartGraphic"/>
      </w:pPr>
    </w:p>
    <w:p w:rsidR="00F51DAC" w:rsidRDefault="00F51DAC" w:rsidP="00E84C4C">
      <w:pPr>
        <w:pStyle w:val="SingleParagraph"/>
        <w:spacing w:line="240" w:lineRule="auto"/>
        <w:jc w:val="center"/>
      </w:pPr>
      <w:bookmarkStart w:id="90" w:name="_Toc97433671"/>
      <w:bookmarkStart w:id="91" w:name="_Toc97433760"/>
      <w:bookmarkStart w:id="92" w:name="_Toc97433860"/>
      <w:bookmarkStart w:id="93" w:name="_Toc97434209"/>
      <w:bookmarkStart w:id="94" w:name="_Toc97528986"/>
      <w:bookmarkStart w:id="95" w:name="_Toc97529025"/>
      <w:bookmarkStart w:id="96" w:name="_Toc112224373"/>
    </w:p>
    <w:p w:rsidR="00F51DAC" w:rsidRDefault="00726A60" w:rsidP="00F51DAC">
      <w:pPr>
        <w:pStyle w:val="PartHeading"/>
      </w:pPr>
      <w:r>
        <w:t>Entity</w:t>
      </w:r>
      <w:r w:rsidR="00F51DAC">
        <w:t xml:space="preserve"> </w:t>
      </w:r>
      <w:r w:rsidR="00A91D90">
        <w:t>A</w:t>
      </w:r>
      <w:r w:rsidR="00F8568F">
        <w:t xml:space="preserve">dditional </w:t>
      </w:r>
      <w:r w:rsidR="00A91D90">
        <w:t>E</w:t>
      </w:r>
      <w:r w:rsidR="00F8568F">
        <w:t xml:space="preserve">stimates </w:t>
      </w:r>
      <w:r w:rsidR="00A91D90">
        <w:t>S</w:t>
      </w:r>
      <w:r w:rsidR="00F8568F">
        <w:t>tatements</w:t>
      </w:r>
      <w:bookmarkEnd w:id="90"/>
      <w:bookmarkEnd w:id="91"/>
      <w:bookmarkEnd w:id="92"/>
      <w:bookmarkEnd w:id="93"/>
      <w:bookmarkEnd w:id="94"/>
      <w:bookmarkEnd w:id="95"/>
      <w:bookmarkEnd w:id="96"/>
    </w:p>
    <w:p w:rsidR="00F51DAC" w:rsidRDefault="00F51DAC" w:rsidP="00F51DAC"/>
    <w:p w:rsidR="00F51DAC" w:rsidRDefault="00F51DAC" w:rsidP="00F51DAC">
      <w:pPr>
        <w:pStyle w:val="TOC1"/>
      </w:pPr>
      <w:r>
        <w:t xml:space="preserve">Department of </w:t>
      </w:r>
      <w:r w:rsidR="00A91D90">
        <w:t>Finance</w:t>
      </w:r>
      <w:r>
        <w:tab/>
      </w:r>
      <w:r w:rsidR="00AF40B7">
        <w:t>9</w:t>
      </w:r>
    </w:p>
    <w:p w:rsidR="00F51DAC" w:rsidRPr="00361120" w:rsidRDefault="00A91D90" w:rsidP="00F51DAC">
      <w:pPr>
        <w:pStyle w:val="TOC1"/>
      </w:pPr>
      <w:r>
        <w:t>Australian Electoral Commission</w:t>
      </w:r>
      <w:r w:rsidR="00F51DAC" w:rsidRPr="00361120">
        <w:tab/>
      </w:r>
      <w:r w:rsidR="00AF40B7">
        <w:t>63</w:t>
      </w:r>
    </w:p>
    <w:p w:rsidR="00F51DAC" w:rsidRDefault="00F51DAC" w:rsidP="00F51DAC">
      <w:pPr>
        <w:pStyle w:val="Heading1"/>
        <w:rPr>
          <w:i/>
        </w:rPr>
        <w:sectPr w:rsidR="00F51DAC" w:rsidSect="00E16969">
          <w:headerReference w:type="even" r:id="rId48"/>
          <w:footerReference w:type="even" r:id="rId49"/>
          <w:footerReference w:type="default" r:id="rId50"/>
          <w:headerReference w:type="first" r:id="rId51"/>
          <w:footerReference w:type="first" r:id="rId52"/>
          <w:type w:val="oddPage"/>
          <w:pgSz w:w="11907" w:h="16840" w:code="9"/>
          <w:pgMar w:top="2466" w:right="2098" w:bottom="2466" w:left="2098" w:header="1899" w:footer="1899" w:gutter="0"/>
          <w:cols w:space="720"/>
          <w:docGrid w:linePitch="272"/>
        </w:sectPr>
      </w:pPr>
      <w:bookmarkStart w:id="97" w:name="_Toc210646446"/>
      <w:bookmarkStart w:id="98" w:name="_Toc210698425"/>
    </w:p>
    <w:bookmarkEnd w:id="97"/>
    <w:bookmarkEnd w:id="98"/>
    <w:p w:rsidR="00FB4256" w:rsidRDefault="00FB4256">
      <w:pPr>
        <w:spacing w:after="0" w:line="240" w:lineRule="auto"/>
        <w:jc w:val="left"/>
      </w:pPr>
      <w:r>
        <w:lastRenderedPageBreak/>
        <w:br w:type="page"/>
      </w:r>
    </w:p>
    <w:p w:rsidR="00DA6658" w:rsidRDefault="00DA6658">
      <w:pPr>
        <w:spacing w:after="0" w:line="240" w:lineRule="auto"/>
        <w:jc w:val="left"/>
        <w:rPr>
          <w:rFonts w:ascii="Arial" w:hAnsi="Arial"/>
          <w:b/>
          <w:smallCaps/>
          <w:kern w:val="28"/>
          <w:sz w:val="34"/>
        </w:rPr>
        <w:sectPr w:rsidR="00DA6658" w:rsidSect="00DA6658">
          <w:footerReference w:type="even" r:id="rId53"/>
          <w:headerReference w:type="first" r:id="rId54"/>
          <w:footerReference w:type="first" r:id="rId55"/>
          <w:type w:val="evenPage"/>
          <w:pgSz w:w="11907" w:h="16840" w:code="9"/>
          <w:pgMar w:top="2466" w:right="2098" w:bottom="2466" w:left="2098" w:header="1899" w:footer="1899" w:gutter="0"/>
          <w:pgNumType w:start="7"/>
          <w:cols w:space="720"/>
          <w:titlePg/>
        </w:sectPr>
      </w:pPr>
    </w:p>
    <w:p w:rsidR="00DA6658" w:rsidRDefault="00DA6658">
      <w:pPr>
        <w:spacing w:after="0" w:line="240" w:lineRule="auto"/>
        <w:jc w:val="left"/>
        <w:rPr>
          <w:rFonts w:ascii="Arial" w:hAnsi="Arial"/>
          <w:b/>
          <w:smallCaps/>
          <w:kern w:val="28"/>
          <w:sz w:val="34"/>
        </w:rPr>
      </w:pPr>
    </w:p>
    <w:p w:rsidR="00F51DAC" w:rsidRPr="00A91D90" w:rsidRDefault="00A91D90" w:rsidP="00F51DAC">
      <w:pPr>
        <w:pStyle w:val="Heading1"/>
        <w:rPr>
          <w:lang w:val="en-AU"/>
        </w:rPr>
      </w:pPr>
      <w:r>
        <w:rPr>
          <w:lang w:val="en-AU"/>
        </w:rPr>
        <w:t>Department of Finance</w:t>
      </w:r>
    </w:p>
    <w:p w:rsidR="00F51DAC" w:rsidRPr="00D27592" w:rsidRDefault="00F51DAC" w:rsidP="00F51DAC">
      <w:pPr>
        <w:pStyle w:val="TOC1"/>
      </w:pPr>
      <w:bookmarkStart w:id="99" w:name="_Toc23559338"/>
      <w:bookmarkStart w:id="100" w:name="_Toc23559372"/>
      <w:bookmarkStart w:id="101" w:name="_Toc23559663"/>
      <w:bookmarkStart w:id="102" w:name="_Toc23560126"/>
      <w:bookmarkStart w:id="103" w:name="_Toc23563421"/>
      <w:bookmarkStart w:id="104" w:name="_Toc77998675"/>
      <w:bookmarkStart w:id="105" w:name="_Toc436624136"/>
      <w:bookmarkStart w:id="106" w:name="_Toc436625437"/>
      <w:bookmarkStart w:id="107" w:name="_Toc449255757"/>
      <w:r w:rsidRPr="00004343">
        <w:t>Section 1</w:t>
      </w:r>
      <w:r>
        <w:t xml:space="preserve">: </w:t>
      </w:r>
      <w:r w:rsidR="00726A60">
        <w:t>Entity</w:t>
      </w:r>
      <w:r w:rsidRPr="00004343">
        <w:t xml:space="preserve"> </w:t>
      </w:r>
      <w:r w:rsidR="00A91D90">
        <w:t>O</w:t>
      </w:r>
      <w:r w:rsidR="00DE2037" w:rsidRPr="00004343">
        <w:t xml:space="preserve">verview and </w:t>
      </w:r>
      <w:r w:rsidR="00A91D90">
        <w:t>R</w:t>
      </w:r>
      <w:r w:rsidR="00DE2037" w:rsidRPr="00004343">
        <w:t>esource</w:t>
      </w:r>
      <w:r w:rsidR="00DE2037">
        <w:t>s</w:t>
      </w:r>
      <w:r w:rsidRPr="00D27592">
        <w:tab/>
      </w:r>
      <w:r w:rsidR="00AF40B7">
        <w:t>9</w:t>
      </w:r>
    </w:p>
    <w:p w:rsidR="00F51DAC" w:rsidRDefault="00F51DAC" w:rsidP="00F51DAC">
      <w:pPr>
        <w:pStyle w:val="TOC2"/>
      </w:pPr>
      <w:r>
        <w:t xml:space="preserve">1.1  </w:t>
      </w:r>
      <w:r w:rsidR="00960353" w:rsidRPr="00361120">
        <w:t>St</w:t>
      </w:r>
      <w:r w:rsidR="00960353">
        <w:t>rategic</w:t>
      </w:r>
      <w:r>
        <w:t xml:space="preserve"> </w:t>
      </w:r>
      <w:r w:rsidR="00A91D90">
        <w:t>D</w:t>
      </w:r>
      <w:r w:rsidR="00DE2037">
        <w:t xml:space="preserve">irection </w:t>
      </w:r>
      <w:r w:rsidR="00A91D90">
        <w:t>S</w:t>
      </w:r>
      <w:r w:rsidR="00DE2037">
        <w:t>tatement</w:t>
      </w:r>
      <w:r w:rsidRPr="00361120">
        <w:tab/>
      </w:r>
      <w:r w:rsidR="00AF40B7">
        <w:t>9</w:t>
      </w:r>
    </w:p>
    <w:p w:rsidR="00A657FF" w:rsidRDefault="00A657FF" w:rsidP="00A657FF">
      <w:pPr>
        <w:pStyle w:val="TOC2"/>
      </w:pPr>
      <w:r>
        <w:t xml:space="preserve">1.2  Entity </w:t>
      </w:r>
      <w:r w:rsidR="00CD68BF">
        <w:t>R</w:t>
      </w:r>
      <w:r>
        <w:t xml:space="preserve">esource </w:t>
      </w:r>
      <w:r w:rsidR="00EF521B">
        <w:t>S</w:t>
      </w:r>
      <w:r>
        <w:t>tatement</w:t>
      </w:r>
      <w:r w:rsidRPr="00361120">
        <w:tab/>
      </w:r>
      <w:r w:rsidR="00AF40B7">
        <w:t>9</w:t>
      </w:r>
    </w:p>
    <w:p w:rsidR="00F51DAC" w:rsidRPr="00361120" w:rsidRDefault="00A657FF" w:rsidP="00F51DAC">
      <w:pPr>
        <w:pStyle w:val="TOC2"/>
      </w:pPr>
      <w:r>
        <w:t>1.3</w:t>
      </w:r>
      <w:r w:rsidR="00F51DAC">
        <w:t xml:space="preserve">  </w:t>
      </w:r>
      <w:r w:rsidR="00AB2DC2">
        <w:t xml:space="preserve">2016-17 </w:t>
      </w:r>
      <w:r w:rsidR="00A91D90">
        <w:t>M</w:t>
      </w:r>
      <w:r w:rsidR="00AB2DC2">
        <w:t>easures since Budget</w:t>
      </w:r>
      <w:r w:rsidR="00F51DAC" w:rsidRPr="00361120">
        <w:tab/>
      </w:r>
      <w:r w:rsidR="00AF40B7">
        <w:t>12</w:t>
      </w:r>
    </w:p>
    <w:p w:rsidR="00F51DAC" w:rsidRPr="006C7299" w:rsidRDefault="00A657FF" w:rsidP="00F51DAC">
      <w:pPr>
        <w:pStyle w:val="TOC2"/>
      </w:pPr>
      <w:r>
        <w:t>1.4</w:t>
      </w:r>
      <w:r w:rsidR="00E15CF3">
        <w:t xml:space="preserve">  </w:t>
      </w:r>
      <w:r w:rsidR="00AB2DC2">
        <w:t xml:space="preserve">Additional </w:t>
      </w:r>
      <w:r w:rsidR="00A91D90">
        <w:t>E</w:t>
      </w:r>
      <w:r w:rsidR="00AB2DC2">
        <w:t xml:space="preserve">stimates, </w:t>
      </w:r>
      <w:r w:rsidR="00A91D90" w:rsidRPr="006C7299">
        <w:t>R</w:t>
      </w:r>
      <w:r w:rsidR="00AB2DC2" w:rsidRPr="006C7299">
        <w:t xml:space="preserve">esourcing and </w:t>
      </w:r>
      <w:r w:rsidR="00A91D90" w:rsidRPr="006C7299">
        <w:t>V</w:t>
      </w:r>
      <w:r w:rsidR="003C6978">
        <w:t>ariations to O</w:t>
      </w:r>
      <w:r w:rsidR="00AB2DC2" w:rsidRPr="006C7299">
        <w:t>utcomes</w:t>
      </w:r>
      <w:r w:rsidR="00F51DAC" w:rsidRPr="006C7299">
        <w:tab/>
      </w:r>
      <w:r w:rsidR="00AF40B7">
        <w:t>15</w:t>
      </w:r>
    </w:p>
    <w:p w:rsidR="00F51DAC" w:rsidRPr="006C7299" w:rsidRDefault="00A657FF" w:rsidP="00F51DAC">
      <w:pPr>
        <w:pStyle w:val="TOC2"/>
      </w:pPr>
      <w:r w:rsidRPr="006C7299">
        <w:t>1.5</w:t>
      </w:r>
      <w:r w:rsidR="00E15CF3" w:rsidRPr="006C7299">
        <w:t xml:space="preserve">  </w:t>
      </w:r>
      <w:r w:rsidRPr="006C7299">
        <w:t xml:space="preserve">Breakdown of Additional Estimates by Appropriation Bill </w:t>
      </w:r>
      <w:r w:rsidR="00F51DAC" w:rsidRPr="006C7299">
        <w:tab/>
      </w:r>
      <w:r w:rsidR="00AF40B7">
        <w:t>18</w:t>
      </w:r>
    </w:p>
    <w:p w:rsidR="00F51DAC" w:rsidRPr="006C7299" w:rsidRDefault="00F51DAC" w:rsidP="00F51DAC">
      <w:pPr>
        <w:pStyle w:val="TOC1"/>
      </w:pPr>
      <w:r w:rsidRPr="006C7299">
        <w:t xml:space="preserve">Section 2: Revisions to </w:t>
      </w:r>
      <w:r w:rsidR="00A91D90" w:rsidRPr="006C7299">
        <w:t>O</w:t>
      </w:r>
      <w:r w:rsidR="00DE2037" w:rsidRPr="006C7299">
        <w:t xml:space="preserve">utcomes </w:t>
      </w:r>
      <w:r w:rsidRPr="006C7299">
        <w:t xml:space="preserve">and </w:t>
      </w:r>
      <w:r w:rsidR="00A91D90" w:rsidRPr="006C7299">
        <w:t>P</w:t>
      </w:r>
      <w:r w:rsidR="00DE2037" w:rsidRPr="006C7299">
        <w:t xml:space="preserve">lanned </w:t>
      </w:r>
      <w:r w:rsidR="00A91D90" w:rsidRPr="006C7299">
        <w:t>P</w:t>
      </w:r>
      <w:r w:rsidR="00DE2037" w:rsidRPr="006C7299">
        <w:t>erformance</w:t>
      </w:r>
      <w:r w:rsidRPr="006C7299">
        <w:tab/>
      </w:r>
      <w:r w:rsidR="00AF40B7">
        <w:t>21</w:t>
      </w:r>
    </w:p>
    <w:p w:rsidR="00DF37B3" w:rsidRPr="003C6978" w:rsidRDefault="00DF37B3" w:rsidP="00484670">
      <w:pPr>
        <w:pStyle w:val="TOC2"/>
        <w:ind w:left="567" w:hanging="567"/>
      </w:pPr>
      <w:r w:rsidRPr="003C6978">
        <w:t xml:space="preserve">2.  </w:t>
      </w:r>
      <w:r w:rsidR="00217FBD" w:rsidRPr="003C6978">
        <w:t xml:space="preserve">     </w:t>
      </w:r>
      <w:r w:rsidR="00FB6D56" w:rsidRPr="003C6978">
        <w:t xml:space="preserve">Changes to </w:t>
      </w:r>
      <w:r w:rsidR="00A91D90" w:rsidRPr="003C6978">
        <w:t>O</w:t>
      </w:r>
      <w:r w:rsidR="00FB6D56" w:rsidRPr="003C6978">
        <w:t>ut</w:t>
      </w:r>
      <w:r w:rsidRPr="003C6978">
        <w:t xml:space="preserve">come and </w:t>
      </w:r>
      <w:r w:rsidR="00A91D90" w:rsidRPr="003C6978">
        <w:t>P</w:t>
      </w:r>
      <w:r w:rsidRPr="003C6978">
        <w:t xml:space="preserve">rogram </w:t>
      </w:r>
      <w:r w:rsidR="00A91D90" w:rsidRPr="003C6978">
        <w:t>S</w:t>
      </w:r>
      <w:r w:rsidRPr="003C6978">
        <w:t xml:space="preserve">tructures since the last </w:t>
      </w:r>
      <w:r w:rsidR="00A91D90" w:rsidRPr="003C6978">
        <w:t>B</w:t>
      </w:r>
      <w:r w:rsidRPr="003C6978">
        <w:t xml:space="preserve">udget </w:t>
      </w:r>
      <w:r w:rsidR="00A91D90" w:rsidRPr="003C6978">
        <w:t>S</w:t>
      </w:r>
      <w:r w:rsidRPr="003C6978">
        <w:t>tatement</w:t>
      </w:r>
      <w:r w:rsidRPr="003C6978">
        <w:tab/>
      </w:r>
      <w:r w:rsidR="00AF40B7">
        <w:t>21</w:t>
      </w:r>
    </w:p>
    <w:p w:rsidR="00AB2DC2" w:rsidRPr="003C6978" w:rsidRDefault="00AB2DC2" w:rsidP="00F51DAC">
      <w:pPr>
        <w:pStyle w:val="TOC2"/>
      </w:pPr>
      <w:r w:rsidRPr="003C6978">
        <w:t>2.</w:t>
      </w:r>
      <w:r w:rsidR="00A91D90" w:rsidRPr="003C6978">
        <w:t>1</w:t>
      </w:r>
      <w:r w:rsidR="00F51DAC" w:rsidRPr="003C6978">
        <w:t xml:space="preserve">  </w:t>
      </w:r>
      <w:r w:rsidR="00217FBD" w:rsidRPr="003C6978">
        <w:t xml:space="preserve">   </w:t>
      </w:r>
      <w:r w:rsidRPr="003C6978">
        <w:t xml:space="preserve">Budgeted </w:t>
      </w:r>
      <w:r w:rsidR="00A91D90" w:rsidRPr="003C6978">
        <w:t>E</w:t>
      </w:r>
      <w:r w:rsidRPr="003C6978">
        <w:t xml:space="preserve">xpenses and </w:t>
      </w:r>
      <w:r w:rsidR="00A91D90" w:rsidRPr="003C6978">
        <w:t>P</w:t>
      </w:r>
      <w:r w:rsidRPr="003C6978">
        <w:t xml:space="preserve">erformance for Outcome </w:t>
      </w:r>
      <w:r w:rsidR="00A91D90" w:rsidRPr="003C6978">
        <w:t>1</w:t>
      </w:r>
      <w:r w:rsidRPr="003C6978">
        <w:tab/>
      </w:r>
      <w:r w:rsidR="00AF40B7">
        <w:t>22</w:t>
      </w:r>
    </w:p>
    <w:p w:rsidR="00F51DAC" w:rsidRPr="003C6978" w:rsidRDefault="00AB2DC2" w:rsidP="00F51DAC">
      <w:pPr>
        <w:pStyle w:val="TOC2"/>
      </w:pPr>
      <w:r w:rsidRPr="003C6978">
        <w:t>2.</w:t>
      </w:r>
      <w:r w:rsidR="00A91D90" w:rsidRPr="003C6978">
        <w:t>1</w:t>
      </w:r>
      <w:r w:rsidRPr="003C6978">
        <w:t xml:space="preserve">.1  Budgeted </w:t>
      </w:r>
      <w:r w:rsidR="00A91D90" w:rsidRPr="003C6978">
        <w:t>E</w:t>
      </w:r>
      <w:r w:rsidRPr="003C6978">
        <w:t xml:space="preserve">xpenses for Outcome </w:t>
      </w:r>
      <w:r w:rsidR="00A91D90" w:rsidRPr="003C6978">
        <w:t>1</w:t>
      </w:r>
      <w:r w:rsidR="00F51DAC" w:rsidRPr="003C6978">
        <w:tab/>
      </w:r>
      <w:r w:rsidR="00AF40B7">
        <w:t>22</w:t>
      </w:r>
    </w:p>
    <w:p w:rsidR="004712B7" w:rsidRPr="003C6978" w:rsidRDefault="004712B7" w:rsidP="004712B7">
      <w:pPr>
        <w:pStyle w:val="TOC2"/>
      </w:pPr>
      <w:r w:rsidRPr="003C6978">
        <w:t>2.</w:t>
      </w:r>
      <w:r w:rsidR="00A91D90" w:rsidRPr="003C6978">
        <w:t>1</w:t>
      </w:r>
      <w:r w:rsidRPr="003C6978">
        <w:t>.</w:t>
      </w:r>
      <w:r w:rsidR="00A91D90" w:rsidRPr="003C6978">
        <w:t>2</w:t>
      </w:r>
      <w:r w:rsidRPr="003C6978">
        <w:t xml:space="preserve">  Performance </w:t>
      </w:r>
      <w:r w:rsidR="00A91D90" w:rsidRPr="003C6978">
        <w:t>C</w:t>
      </w:r>
      <w:r w:rsidRPr="003C6978">
        <w:t xml:space="preserve">riteria for Outcome </w:t>
      </w:r>
      <w:r w:rsidR="00A91D90" w:rsidRPr="003C6978">
        <w:t>1</w:t>
      </w:r>
      <w:r w:rsidRPr="003C6978">
        <w:tab/>
      </w:r>
      <w:r w:rsidR="00AF40B7">
        <w:t>23</w:t>
      </w:r>
    </w:p>
    <w:p w:rsidR="00A91D90" w:rsidRPr="003C6978" w:rsidRDefault="00A91D90" w:rsidP="00A91D90">
      <w:pPr>
        <w:pStyle w:val="TOC2"/>
      </w:pPr>
      <w:r w:rsidRPr="003C6978">
        <w:t>2.</w:t>
      </w:r>
      <w:r w:rsidR="003C6978" w:rsidRPr="003C6978">
        <w:t>2</w:t>
      </w:r>
      <w:r w:rsidRPr="003C6978">
        <w:t xml:space="preserve">  </w:t>
      </w:r>
      <w:r w:rsidR="00217FBD" w:rsidRPr="003C6978">
        <w:t xml:space="preserve">   </w:t>
      </w:r>
      <w:r w:rsidRPr="003C6978">
        <w:t>Budgeted Expenses and Performance for Outcome 2</w:t>
      </w:r>
      <w:r w:rsidRPr="003C6978">
        <w:tab/>
      </w:r>
      <w:r w:rsidR="00AF40B7">
        <w:t>24</w:t>
      </w:r>
    </w:p>
    <w:p w:rsidR="00A91D90" w:rsidRPr="003C6978" w:rsidRDefault="00A91D90" w:rsidP="00A91D90">
      <w:pPr>
        <w:pStyle w:val="TOC2"/>
      </w:pPr>
      <w:r w:rsidRPr="003C6978">
        <w:t>2.</w:t>
      </w:r>
      <w:r w:rsidR="003C6978" w:rsidRPr="003C6978">
        <w:t>2</w:t>
      </w:r>
      <w:r w:rsidRPr="003C6978">
        <w:t>.1  Budgeted Expenses for Outcome 2</w:t>
      </w:r>
      <w:r w:rsidRPr="003C6978">
        <w:tab/>
      </w:r>
      <w:r w:rsidR="00AF40B7">
        <w:t>2</w:t>
      </w:r>
      <w:r w:rsidR="00061F22">
        <w:t>4</w:t>
      </w:r>
    </w:p>
    <w:p w:rsidR="00A91D90" w:rsidRPr="003C6978" w:rsidRDefault="00A91D90" w:rsidP="00A91D90">
      <w:pPr>
        <w:pStyle w:val="TOC2"/>
      </w:pPr>
      <w:r w:rsidRPr="003C6978">
        <w:t>2.</w:t>
      </w:r>
      <w:r w:rsidR="003C6978" w:rsidRPr="003C6978">
        <w:t>2</w:t>
      </w:r>
      <w:r w:rsidRPr="003C6978">
        <w:t>.2  Performance Criteria for Outcome 2</w:t>
      </w:r>
      <w:r w:rsidRPr="003C6978">
        <w:tab/>
      </w:r>
      <w:r w:rsidR="00AF40B7">
        <w:t>36</w:t>
      </w:r>
    </w:p>
    <w:p w:rsidR="00A91D90" w:rsidRPr="003C6978" w:rsidRDefault="00A91D90" w:rsidP="00A91D90">
      <w:pPr>
        <w:pStyle w:val="TOC2"/>
      </w:pPr>
      <w:r w:rsidRPr="003C6978">
        <w:t>2.</w:t>
      </w:r>
      <w:r w:rsidR="003C6978" w:rsidRPr="003C6978">
        <w:t>3</w:t>
      </w:r>
      <w:r w:rsidRPr="003C6978">
        <w:t xml:space="preserve">  </w:t>
      </w:r>
      <w:r w:rsidR="00217FBD" w:rsidRPr="003C6978">
        <w:t xml:space="preserve">   </w:t>
      </w:r>
      <w:r w:rsidRPr="003C6978">
        <w:t>Budgeted Expenses and Performance for Outcome 3</w:t>
      </w:r>
      <w:r w:rsidRPr="003C6978">
        <w:tab/>
      </w:r>
      <w:r w:rsidR="00AF40B7">
        <w:t>39</w:t>
      </w:r>
    </w:p>
    <w:p w:rsidR="00A91D90" w:rsidRPr="003C6978" w:rsidRDefault="00A91D90" w:rsidP="00A91D90">
      <w:pPr>
        <w:pStyle w:val="TOC2"/>
      </w:pPr>
      <w:r w:rsidRPr="003C6978">
        <w:t>2.</w:t>
      </w:r>
      <w:r w:rsidR="003C6978" w:rsidRPr="003C6978">
        <w:t>3</w:t>
      </w:r>
      <w:r w:rsidRPr="003C6978">
        <w:t>.1  Budgeted Expenses for Outcome 3</w:t>
      </w:r>
      <w:r w:rsidRPr="003C6978">
        <w:tab/>
      </w:r>
      <w:r w:rsidR="00AF40B7">
        <w:t>39</w:t>
      </w:r>
    </w:p>
    <w:p w:rsidR="00A91D90" w:rsidRPr="003C6978" w:rsidRDefault="00A91D90" w:rsidP="00A91D90">
      <w:pPr>
        <w:pStyle w:val="TOC2"/>
      </w:pPr>
      <w:r w:rsidRPr="003C6978">
        <w:t>2.</w:t>
      </w:r>
      <w:r w:rsidR="003C6978" w:rsidRPr="003C6978">
        <w:t>3</w:t>
      </w:r>
      <w:r w:rsidRPr="003C6978">
        <w:t>.2  Performance Criteria for Outcome 3</w:t>
      </w:r>
      <w:r w:rsidRPr="003C6978">
        <w:tab/>
      </w:r>
      <w:r w:rsidR="00AF40B7">
        <w:t>41</w:t>
      </w:r>
    </w:p>
    <w:p w:rsidR="00F51DAC" w:rsidRPr="00B4256D" w:rsidRDefault="00F51DAC" w:rsidP="00F51DAC">
      <w:pPr>
        <w:pStyle w:val="TOC1"/>
      </w:pPr>
      <w:r w:rsidRPr="003C6978">
        <w:t xml:space="preserve">Section 3: </w:t>
      </w:r>
      <w:r w:rsidR="009E6C51" w:rsidRPr="003C6978">
        <w:t xml:space="preserve">Special </w:t>
      </w:r>
      <w:r w:rsidR="00A91D90" w:rsidRPr="003C6978">
        <w:t>A</w:t>
      </w:r>
      <w:r w:rsidR="009E6C51" w:rsidRPr="003C6978">
        <w:t xml:space="preserve">ccount </w:t>
      </w:r>
      <w:r w:rsidR="00A91D90" w:rsidRPr="003C6978">
        <w:t>F</w:t>
      </w:r>
      <w:r w:rsidR="009E6C51" w:rsidRPr="003C6978">
        <w:t xml:space="preserve">lows </w:t>
      </w:r>
      <w:r w:rsidRPr="003C6978">
        <w:t xml:space="preserve">and </w:t>
      </w:r>
      <w:r w:rsidR="00A91D90" w:rsidRPr="003C6978">
        <w:t>B</w:t>
      </w:r>
      <w:r w:rsidR="00DE2037" w:rsidRPr="003C6978">
        <w:t xml:space="preserve">udgeted </w:t>
      </w:r>
      <w:r w:rsidR="00A91D90" w:rsidRPr="003C6978">
        <w:t>F</w:t>
      </w:r>
      <w:r w:rsidR="00DE2037" w:rsidRPr="003C6978">
        <w:t xml:space="preserve">inancial </w:t>
      </w:r>
      <w:r w:rsidR="00A91D90" w:rsidRPr="003C6978">
        <w:t>S</w:t>
      </w:r>
      <w:r w:rsidR="00DE2037" w:rsidRPr="003C6978">
        <w:t>tatements</w:t>
      </w:r>
      <w:r w:rsidRPr="00B4256D">
        <w:tab/>
      </w:r>
      <w:r w:rsidR="00E925CC">
        <w:t>42</w:t>
      </w:r>
    </w:p>
    <w:p w:rsidR="00AB2DC2" w:rsidRDefault="00F51DAC" w:rsidP="00F51DAC">
      <w:pPr>
        <w:pStyle w:val="TOC2"/>
      </w:pPr>
      <w:r>
        <w:t xml:space="preserve">3.1  </w:t>
      </w:r>
      <w:r w:rsidR="00AB2DC2">
        <w:t xml:space="preserve">Estimates of </w:t>
      </w:r>
      <w:r w:rsidR="00A91D90">
        <w:t>S</w:t>
      </w:r>
      <w:r w:rsidR="00AB2DC2">
        <w:t xml:space="preserve">pecial </w:t>
      </w:r>
      <w:r w:rsidR="00A91D90">
        <w:t>A</w:t>
      </w:r>
      <w:r w:rsidR="00AB2DC2">
        <w:t xml:space="preserve">ccount </w:t>
      </w:r>
      <w:r w:rsidR="00A91D90">
        <w:t>F</w:t>
      </w:r>
      <w:r w:rsidR="00AB2DC2">
        <w:t xml:space="preserve">lows and </w:t>
      </w:r>
      <w:r w:rsidR="00A91D90">
        <w:t>B</w:t>
      </w:r>
      <w:r w:rsidR="00AB2DC2">
        <w:t>alances</w:t>
      </w:r>
      <w:r w:rsidR="00AB2DC2">
        <w:tab/>
      </w:r>
      <w:r w:rsidR="00E925CC">
        <w:t>42</w:t>
      </w:r>
    </w:p>
    <w:p w:rsidR="00F51DAC" w:rsidRDefault="00F51DAC" w:rsidP="00F51DAC">
      <w:pPr>
        <w:pStyle w:val="TOC2"/>
      </w:pPr>
      <w:r>
        <w:t xml:space="preserve">3.2  Budgeted </w:t>
      </w:r>
      <w:r w:rsidR="00A91D90">
        <w:t>F</w:t>
      </w:r>
      <w:r w:rsidR="00DE2037">
        <w:t xml:space="preserve">inancial </w:t>
      </w:r>
      <w:r w:rsidR="00A91D90">
        <w:t>S</w:t>
      </w:r>
      <w:r w:rsidR="00DE2037">
        <w:t>tatements</w:t>
      </w:r>
      <w:r w:rsidRPr="00361120">
        <w:tab/>
      </w:r>
      <w:r w:rsidR="00E925CC">
        <w:t>45</w:t>
      </w:r>
    </w:p>
    <w:p w:rsidR="00F51DAC" w:rsidRDefault="00F51DAC" w:rsidP="00F51DAC"/>
    <w:p w:rsidR="003A3104" w:rsidRDefault="003A3104" w:rsidP="00F51DAC"/>
    <w:p w:rsidR="003A3104" w:rsidRDefault="003A3104" w:rsidP="00F51DAC"/>
    <w:p w:rsidR="003A3104" w:rsidRDefault="003A3104" w:rsidP="00F51DAC">
      <w:pPr>
        <w:sectPr w:rsidR="003A3104" w:rsidSect="00DA6658">
          <w:footerReference w:type="first" r:id="rId56"/>
          <w:type w:val="oddPage"/>
          <w:pgSz w:w="11907" w:h="16840" w:code="9"/>
          <w:pgMar w:top="2466" w:right="2098" w:bottom="2466" w:left="2098" w:header="1899" w:footer="1899" w:gutter="0"/>
          <w:pgNumType w:start="7"/>
          <w:cols w:space="720"/>
          <w:titlePg/>
        </w:sectPr>
      </w:pPr>
    </w:p>
    <w:p w:rsidR="003A3104" w:rsidRDefault="003A3104" w:rsidP="00F51DAC">
      <w:pPr>
        <w:sectPr w:rsidR="003A3104" w:rsidSect="003A3104">
          <w:type w:val="evenPage"/>
          <w:pgSz w:w="11907" w:h="16840" w:code="9"/>
          <w:pgMar w:top="2466" w:right="2098" w:bottom="2466" w:left="2098" w:header="1899" w:footer="1899" w:gutter="0"/>
          <w:pgNumType w:start="7"/>
          <w:cols w:space="720"/>
          <w:titlePg/>
        </w:sectPr>
      </w:pPr>
    </w:p>
    <w:p w:rsidR="00F51DAC" w:rsidRPr="00A91D90" w:rsidRDefault="00A91D90" w:rsidP="00F51DAC">
      <w:pPr>
        <w:pStyle w:val="Heading1"/>
        <w:rPr>
          <w:lang w:val="en-AU"/>
        </w:rPr>
      </w:pPr>
      <w:bookmarkStart w:id="108" w:name="OLE_LINK12"/>
      <w:bookmarkStart w:id="109" w:name="OLE_LINK13"/>
      <w:bookmarkEnd w:id="99"/>
      <w:bookmarkEnd w:id="100"/>
      <w:bookmarkEnd w:id="101"/>
      <w:bookmarkEnd w:id="102"/>
      <w:bookmarkEnd w:id="103"/>
      <w:bookmarkEnd w:id="104"/>
      <w:r>
        <w:rPr>
          <w:lang w:val="en-AU"/>
        </w:rPr>
        <w:lastRenderedPageBreak/>
        <w:t xml:space="preserve">Department of </w:t>
      </w:r>
      <w:r w:rsidR="00422BE0">
        <w:rPr>
          <w:lang w:val="en-AU"/>
        </w:rPr>
        <w:t>F</w:t>
      </w:r>
      <w:r>
        <w:rPr>
          <w:lang w:val="en-AU"/>
        </w:rPr>
        <w:t>inance</w:t>
      </w:r>
    </w:p>
    <w:p w:rsidR="0090206F" w:rsidRPr="0090206F" w:rsidRDefault="0090206F" w:rsidP="0090206F">
      <w:pPr>
        <w:pStyle w:val="Heading2"/>
      </w:pPr>
      <w:bookmarkStart w:id="110" w:name="_Toc490972399"/>
      <w:bookmarkStart w:id="111" w:name="_Toc491014616"/>
      <w:bookmarkStart w:id="112" w:name="_Toc491014758"/>
      <w:bookmarkStart w:id="113" w:name="_Toc491014938"/>
      <w:bookmarkStart w:id="114" w:name="_Toc491015085"/>
      <w:bookmarkStart w:id="115" w:name="_Toc491029232"/>
      <w:bookmarkStart w:id="116" w:name="_Toc491030321"/>
      <w:bookmarkStart w:id="117" w:name="_Toc491030781"/>
      <w:bookmarkStart w:id="118" w:name="_Toc491031344"/>
      <w:bookmarkStart w:id="119" w:name="_Toc491031931"/>
      <w:bookmarkStart w:id="120" w:name="_Toc491032101"/>
      <w:bookmarkStart w:id="121" w:name="_Toc491032212"/>
      <w:bookmarkStart w:id="122" w:name="_Toc491032319"/>
      <w:bookmarkStart w:id="123" w:name="_Toc491771706"/>
      <w:bookmarkStart w:id="124" w:name="_Toc491773281"/>
      <w:bookmarkStart w:id="125" w:name="_Toc23559340"/>
      <w:bookmarkStart w:id="126" w:name="_Toc23559374"/>
      <w:bookmarkStart w:id="127" w:name="_Toc23559665"/>
      <w:bookmarkStart w:id="128" w:name="_Toc23560128"/>
      <w:bookmarkStart w:id="129" w:name="_Toc23563423"/>
      <w:bookmarkStart w:id="130" w:name="_Toc77998677"/>
      <w:bookmarkStart w:id="131" w:name="_Toc79399716"/>
      <w:bookmarkStart w:id="132" w:name="_Toc112211956"/>
      <w:bookmarkStart w:id="133" w:name="_Toc112212050"/>
      <w:bookmarkStart w:id="134" w:name="_Toc112137868"/>
      <w:bookmarkStart w:id="135" w:name="_Toc112137890"/>
      <w:bookmarkStart w:id="136" w:name="_Toc210646448"/>
      <w:bookmarkStart w:id="137" w:name="_Toc210698427"/>
      <w:bookmarkStart w:id="138" w:name="_Toc210703208"/>
      <w:bookmarkStart w:id="139" w:name="_Toc436624138"/>
      <w:bookmarkStart w:id="140" w:name="_Toc436625439"/>
      <w:bookmarkStart w:id="141" w:name="_Toc449255759"/>
      <w:bookmarkStart w:id="142" w:name="_Toc490972400"/>
      <w:bookmarkStart w:id="143" w:name="_Toc491014617"/>
      <w:bookmarkStart w:id="144" w:name="_Toc491014759"/>
      <w:bookmarkStart w:id="145" w:name="_Toc491014939"/>
      <w:bookmarkStart w:id="146" w:name="_Toc491015086"/>
      <w:bookmarkStart w:id="147" w:name="_Toc491029233"/>
      <w:bookmarkStart w:id="148" w:name="_Toc491030322"/>
      <w:bookmarkStart w:id="149" w:name="_Toc491030782"/>
      <w:bookmarkStart w:id="150" w:name="_Toc491031345"/>
      <w:bookmarkStart w:id="151" w:name="_Toc491031932"/>
      <w:bookmarkStart w:id="152" w:name="_Toc491032102"/>
      <w:bookmarkStart w:id="153" w:name="_Toc491032213"/>
      <w:bookmarkStart w:id="154" w:name="_Toc491032320"/>
      <w:bookmarkStart w:id="155" w:name="_Toc491771707"/>
      <w:bookmarkStart w:id="156" w:name="_Toc491773282"/>
      <w:bookmarkStart w:id="157" w:name="_Toc23559341"/>
      <w:bookmarkStart w:id="158" w:name="_Toc23559375"/>
      <w:bookmarkStart w:id="159" w:name="_Toc23559666"/>
      <w:bookmarkStart w:id="160" w:name="_Toc23560129"/>
      <w:bookmarkStart w:id="161" w:name="_Toc23563424"/>
      <w:bookmarkStart w:id="162" w:name="_Toc77998678"/>
      <w:bookmarkStart w:id="163" w:name="_Toc79406107"/>
      <w:bookmarkStart w:id="164" w:name="_Toc79467809"/>
      <w:bookmarkStart w:id="165" w:name="_Toc112211957"/>
      <w:bookmarkStart w:id="166" w:name="_Toc112212051"/>
      <w:bookmarkStart w:id="167" w:name="_Toc112137869"/>
      <w:bookmarkStart w:id="168" w:name="_Toc112137891"/>
      <w:bookmarkEnd w:id="105"/>
      <w:bookmarkEnd w:id="106"/>
      <w:bookmarkEnd w:id="107"/>
      <w:r w:rsidRPr="0090206F">
        <w:t xml:space="preserve">Section 1: </w:t>
      </w:r>
      <w:r w:rsidR="00726A60">
        <w:t>Entity</w:t>
      </w:r>
      <w:r w:rsidRPr="0090206F">
        <w:t xml:space="preserve"> </w:t>
      </w:r>
      <w:r w:rsidR="00A91D90">
        <w:rPr>
          <w:lang w:val="en-AU"/>
        </w:rPr>
        <w:t>O</w:t>
      </w:r>
      <w:r w:rsidR="002322E9" w:rsidRPr="0090206F">
        <w:t xml:space="preserve">verview and </w:t>
      </w:r>
      <w:r w:rsidR="00A91D90">
        <w:rPr>
          <w:lang w:val="en-AU"/>
        </w:rPr>
        <w:t>R</w:t>
      </w:r>
      <w:r w:rsidR="002322E9" w:rsidRPr="0090206F">
        <w:t>esources</w:t>
      </w:r>
    </w:p>
    <w:p w:rsidR="00F51DAC" w:rsidRPr="002322E9" w:rsidRDefault="00F51DAC" w:rsidP="00F51DAC">
      <w:pPr>
        <w:pStyle w:val="Heading3"/>
        <w:rPr>
          <w:lang w:val="en-AU"/>
        </w:rPr>
      </w:pPr>
      <w:bookmarkStart w:id="169" w:name="_Toc2107032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1.1</w:t>
      </w:r>
      <w:r>
        <w:tab/>
      </w:r>
      <w:bookmarkStart w:id="170" w:name="_Toc210646449"/>
      <w:bookmarkStart w:id="171" w:name="_Toc21069842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4928FF">
        <w:t xml:space="preserve">Strategic </w:t>
      </w:r>
      <w:r w:rsidR="005534F7">
        <w:rPr>
          <w:lang w:val="en-AU"/>
        </w:rPr>
        <w:t>D</w:t>
      </w:r>
      <w:r w:rsidR="002322E9" w:rsidRPr="004928FF">
        <w:t>irection</w:t>
      </w:r>
      <w:bookmarkEnd w:id="169"/>
      <w:bookmarkEnd w:id="170"/>
      <w:bookmarkEnd w:id="171"/>
      <w:r w:rsidR="002322E9">
        <w:rPr>
          <w:lang w:val="en-AU"/>
        </w:rPr>
        <w:t xml:space="preserve"> </w:t>
      </w:r>
      <w:r w:rsidR="005534F7">
        <w:rPr>
          <w:lang w:val="en-AU"/>
        </w:rPr>
        <w:t>S</w:t>
      </w:r>
      <w:r w:rsidR="002322E9">
        <w:rPr>
          <w:lang w:val="en-AU"/>
        </w:rPr>
        <w:t>tatement</w:t>
      </w:r>
    </w:p>
    <w:p w:rsidR="00422BE0" w:rsidRPr="00414C8E" w:rsidRDefault="00422BE0" w:rsidP="006C7299">
      <w:pPr>
        <w:pStyle w:val="ExampleText"/>
        <w:spacing w:after="0" w:line="240" w:lineRule="auto"/>
        <w:rPr>
          <w:i w:val="0"/>
          <w:color w:val="auto"/>
        </w:rPr>
      </w:pPr>
      <w:bookmarkStart w:id="172" w:name="_Toc436624139"/>
      <w:bookmarkStart w:id="173" w:name="_Toc436625440"/>
      <w:bookmarkStart w:id="174" w:name="_Toc449255760"/>
      <w:r w:rsidRPr="00422BE0">
        <w:rPr>
          <w:i w:val="0"/>
          <w:color w:val="auto"/>
        </w:rPr>
        <w:t>On 12 S</w:t>
      </w:r>
      <w:r w:rsidR="00F94280">
        <w:rPr>
          <w:i w:val="0"/>
          <w:color w:val="auto"/>
        </w:rPr>
        <w:t>eptember 2016, it was announced</w:t>
      </w:r>
      <w:r>
        <w:rPr>
          <w:i w:val="0"/>
          <w:color w:val="auto"/>
        </w:rPr>
        <w:t xml:space="preserve"> that, consistent with the Australian Government’s Shared and Common Services Program, </w:t>
      </w:r>
      <w:r w:rsidR="006C7299">
        <w:rPr>
          <w:i w:val="0"/>
          <w:color w:val="auto"/>
        </w:rPr>
        <w:t xml:space="preserve">certain corporate </w:t>
      </w:r>
      <w:r>
        <w:rPr>
          <w:i w:val="0"/>
          <w:color w:val="auto"/>
        </w:rPr>
        <w:t>functions being undertaken by the then Shared Services Centre (a joint initiative of the Department of Education and Training and the Department of Employment) would transfer to the Department of Finance</w:t>
      </w:r>
      <w:r w:rsidR="006C7299">
        <w:rPr>
          <w:i w:val="0"/>
          <w:color w:val="auto"/>
        </w:rPr>
        <w:t>.</w:t>
      </w:r>
    </w:p>
    <w:p w:rsidR="00422BE0" w:rsidRPr="00414C8E" w:rsidRDefault="00422BE0" w:rsidP="00422BE0">
      <w:pPr>
        <w:pStyle w:val="ExampleText"/>
        <w:spacing w:after="0" w:line="240" w:lineRule="auto"/>
        <w:rPr>
          <w:i w:val="0"/>
          <w:color w:val="auto"/>
        </w:rPr>
      </w:pPr>
    </w:p>
    <w:p w:rsidR="00422BE0" w:rsidRDefault="00422BE0" w:rsidP="00422BE0">
      <w:pPr>
        <w:pStyle w:val="ExampleText"/>
        <w:spacing w:after="0" w:line="240" w:lineRule="auto"/>
        <w:rPr>
          <w:i w:val="0"/>
          <w:color w:val="auto"/>
        </w:rPr>
      </w:pPr>
      <w:r w:rsidRPr="00414C8E">
        <w:rPr>
          <w:i w:val="0"/>
          <w:color w:val="auto"/>
        </w:rPr>
        <w:t>This transfer was effected on 1 December</w:t>
      </w:r>
      <w:r w:rsidR="00943B95">
        <w:rPr>
          <w:i w:val="0"/>
          <w:color w:val="auto"/>
        </w:rPr>
        <w:t xml:space="preserve"> 2016</w:t>
      </w:r>
      <w:r w:rsidRPr="00414C8E">
        <w:rPr>
          <w:i w:val="0"/>
          <w:color w:val="auto"/>
        </w:rPr>
        <w:t>, and the function was renamed as the “Service Delivery Office</w:t>
      </w:r>
      <w:r>
        <w:rPr>
          <w:i w:val="0"/>
          <w:color w:val="auto"/>
        </w:rPr>
        <w:t xml:space="preserve"> (SDO)”. The SDO has been established in the PAES as a new program under Finance’s Outcome 2. Further details on the SDO are contained on page </w:t>
      </w:r>
      <w:r w:rsidR="00E925CC">
        <w:rPr>
          <w:i w:val="0"/>
          <w:color w:val="auto"/>
        </w:rPr>
        <w:t>38</w:t>
      </w:r>
      <w:r>
        <w:rPr>
          <w:i w:val="0"/>
          <w:color w:val="auto"/>
        </w:rPr>
        <w:t>.</w:t>
      </w:r>
    </w:p>
    <w:p w:rsidR="00422BE0" w:rsidRDefault="00422BE0" w:rsidP="00422BE0">
      <w:pPr>
        <w:pStyle w:val="ExampleText"/>
        <w:spacing w:after="0" w:line="240" w:lineRule="auto"/>
        <w:rPr>
          <w:i w:val="0"/>
          <w:color w:val="auto"/>
        </w:rPr>
      </w:pPr>
    </w:p>
    <w:p w:rsidR="00422BE0" w:rsidRPr="00BC0928" w:rsidRDefault="006C7299" w:rsidP="00422BE0">
      <w:pPr>
        <w:pStyle w:val="ExampleText"/>
        <w:spacing w:after="0" w:line="240" w:lineRule="auto"/>
        <w:rPr>
          <w:i w:val="0"/>
          <w:color w:val="auto"/>
        </w:rPr>
      </w:pPr>
      <w:r>
        <w:rPr>
          <w:i w:val="0"/>
          <w:color w:val="auto"/>
        </w:rPr>
        <w:t xml:space="preserve">Responsibility for </w:t>
      </w:r>
      <w:r w:rsidR="00AD5962">
        <w:rPr>
          <w:i w:val="0"/>
          <w:color w:val="auto"/>
        </w:rPr>
        <w:t>ICT policy and strategy, ICT benchmarking, ICT projects dashboard, ICT skills programs, ICT awards, Cyber Security Review, the Style Manual, and Projects/</w:t>
      </w:r>
      <w:r w:rsidR="00AD5962" w:rsidRPr="00BC0928">
        <w:rPr>
          <w:i w:val="0"/>
          <w:color w:val="auto"/>
        </w:rPr>
        <w:t xml:space="preserve">P3M </w:t>
      </w:r>
      <w:r w:rsidRPr="00BC0928">
        <w:rPr>
          <w:i w:val="0"/>
          <w:color w:val="auto"/>
        </w:rPr>
        <w:t xml:space="preserve">was </w:t>
      </w:r>
      <w:r w:rsidR="00AD5962" w:rsidRPr="00BC0928">
        <w:rPr>
          <w:i w:val="0"/>
          <w:color w:val="auto"/>
        </w:rPr>
        <w:t>transferred to th</w:t>
      </w:r>
      <w:r w:rsidR="00BB2D52" w:rsidRPr="00BC0928">
        <w:rPr>
          <w:i w:val="0"/>
          <w:color w:val="auto"/>
        </w:rPr>
        <w:t>e Digital Transformation Agency</w:t>
      </w:r>
      <w:r w:rsidRPr="00BC0928">
        <w:rPr>
          <w:i w:val="0"/>
          <w:color w:val="auto"/>
        </w:rPr>
        <w:t xml:space="preserve"> on </w:t>
      </w:r>
      <w:r w:rsidR="00A45303">
        <w:rPr>
          <w:i w:val="0"/>
          <w:color w:val="auto"/>
        </w:rPr>
        <w:br/>
      </w:r>
      <w:r w:rsidRPr="00BC0928">
        <w:rPr>
          <w:i w:val="0"/>
          <w:color w:val="auto"/>
        </w:rPr>
        <w:t>15 December 2016</w:t>
      </w:r>
      <w:r w:rsidR="00BB2D52" w:rsidRPr="00BC0928">
        <w:rPr>
          <w:i w:val="0"/>
          <w:color w:val="auto"/>
        </w:rPr>
        <w:t xml:space="preserve">. This impacts on Program 2.2 – Transforming Government. Further information is contained on page </w:t>
      </w:r>
      <w:r w:rsidR="00E925CC" w:rsidRPr="00E925CC">
        <w:rPr>
          <w:i w:val="0"/>
          <w:color w:val="auto"/>
        </w:rPr>
        <w:t>36</w:t>
      </w:r>
      <w:r w:rsidR="00BB2D52" w:rsidRPr="00E925CC">
        <w:rPr>
          <w:i w:val="0"/>
          <w:color w:val="auto"/>
        </w:rPr>
        <w:t>.</w:t>
      </w:r>
    </w:p>
    <w:p w:rsidR="00422BE0" w:rsidRPr="00BC0928" w:rsidRDefault="00422BE0" w:rsidP="00422BE0">
      <w:pPr>
        <w:pStyle w:val="ExampleText"/>
        <w:spacing w:after="0" w:line="240" w:lineRule="auto"/>
        <w:rPr>
          <w:i w:val="0"/>
          <w:color w:val="auto"/>
        </w:rPr>
      </w:pPr>
    </w:p>
    <w:p w:rsidR="00422BE0" w:rsidRPr="00BB2D52" w:rsidRDefault="006C7299" w:rsidP="00F51DAC">
      <w:pPr>
        <w:pStyle w:val="ExampleText"/>
        <w:rPr>
          <w:i w:val="0"/>
          <w:color w:val="auto"/>
        </w:rPr>
      </w:pPr>
      <w:r w:rsidRPr="00BC0928">
        <w:rPr>
          <w:i w:val="0"/>
          <w:color w:val="auto"/>
        </w:rPr>
        <w:t>A</w:t>
      </w:r>
      <w:r w:rsidR="00BB2D52" w:rsidRPr="00BC0928">
        <w:rPr>
          <w:i w:val="0"/>
          <w:color w:val="auto"/>
        </w:rPr>
        <w:t xml:space="preserve">s part of the </w:t>
      </w:r>
      <w:r w:rsidRPr="00BC0928">
        <w:rPr>
          <w:i w:val="0"/>
          <w:color w:val="auto"/>
        </w:rPr>
        <w:t xml:space="preserve">2016-17 </w:t>
      </w:r>
      <w:r w:rsidR="00BB2D52" w:rsidRPr="00BC0928">
        <w:rPr>
          <w:i w:val="0"/>
          <w:color w:val="auto"/>
        </w:rPr>
        <w:t>Mid Year Economic and Fiscal Outlook, the Government announced it would not</w:t>
      </w:r>
      <w:r w:rsidR="00BB2D52">
        <w:rPr>
          <w:i w:val="0"/>
          <w:color w:val="auto"/>
        </w:rPr>
        <w:t xml:space="preserve"> proceed with the establishment of the Asset Recycling Fund as announced in the 2014-15 Budget Measure titled </w:t>
      </w:r>
      <w:r w:rsidR="00BB2D52">
        <w:rPr>
          <w:color w:val="auto"/>
        </w:rPr>
        <w:t>Infrastructure Growth Package – Asset Recycling Fund</w:t>
      </w:r>
      <w:r w:rsidR="00BB2D52">
        <w:rPr>
          <w:i w:val="0"/>
          <w:color w:val="auto"/>
        </w:rPr>
        <w:t xml:space="preserve">. This impacts on Program 2.8 – Australian Government Investment Funds. Further information is contained on page </w:t>
      </w:r>
      <w:r w:rsidR="00E925CC">
        <w:rPr>
          <w:i w:val="0"/>
          <w:color w:val="auto"/>
        </w:rPr>
        <w:t>38</w:t>
      </w:r>
      <w:r w:rsidR="00BC0928">
        <w:rPr>
          <w:i w:val="0"/>
          <w:color w:val="auto"/>
        </w:rPr>
        <w:t>.</w:t>
      </w:r>
    </w:p>
    <w:p w:rsidR="00F51DAC" w:rsidRPr="004928FF" w:rsidRDefault="00F51DAC" w:rsidP="00F51DAC">
      <w:pPr>
        <w:pStyle w:val="Heading3"/>
      </w:pPr>
      <w:bookmarkStart w:id="175" w:name="_Toc210703210"/>
      <w:bookmarkEnd w:id="108"/>
      <w:bookmarkEnd w:id="109"/>
      <w:r>
        <w:t>1.2</w:t>
      </w:r>
      <w:bookmarkEnd w:id="175"/>
      <w:r>
        <w:tab/>
      </w:r>
      <w:bookmarkStart w:id="176" w:name="_Toc490972403"/>
      <w:bookmarkStart w:id="177" w:name="_Toc491014620"/>
      <w:bookmarkStart w:id="178" w:name="_Toc491014762"/>
      <w:bookmarkStart w:id="179" w:name="_Toc491014942"/>
      <w:bookmarkStart w:id="180" w:name="_Toc491015089"/>
      <w:bookmarkStart w:id="181" w:name="_Toc491032105"/>
      <w:bookmarkEnd w:id="172"/>
      <w:bookmarkEnd w:id="173"/>
      <w:bookmarkEnd w:id="174"/>
      <w:r w:rsidR="00726A60">
        <w:t>Entity</w:t>
      </w:r>
      <w:r>
        <w:t xml:space="preserve"> </w:t>
      </w:r>
      <w:r w:rsidR="005534F7">
        <w:rPr>
          <w:lang w:val="en-AU"/>
        </w:rPr>
        <w:t>R</w:t>
      </w:r>
      <w:r w:rsidR="002322E9">
        <w:t xml:space="preserve">esource </w:t>
      </w:r>
      <w:r w:rsidR="005534F7">
        <w:rPr>
          <w:lang w:val="en-AU"/>
        </w:rPr>
        <w:t>S</w:t>
      </w:r>
      <w:r w:rsidR="002322E9">
        <w:t>tatement</w:t>
      </w:r>
    </w:p>
    <w:p w:rsidR="00F51DAC" w:rsidRPr="00557CCF" w:rsidRDefault="00F51DAC" w:rsidP="005534F7">
      <w:pPr>
        <w:jc w:val="left"/>
      </w:pPr>
      <w:r>
        <w:t xml:space="preserve">The </w:t>
      </w:r>
      <w:r w:rsidR="00726A60">
        <w:t>Entity</w:t>
      </w:r>
      <w:r>
        <w:t xml:space="preserve"> Resource Statement details the resourcing for </w:t>
      </w:r>
      <w:r w:rsidR="005534F7">
        <w:t xml:space="preserve">Finance </w:t>
      </w:r>
      <w:r>
        <w:t>at Additional Estimates</w:t>
      </w:r>
      <w:r w:rsidR="00E15CF3">
        <w:t xml:space="preserve">. </w:t>
      </w:r>
      <w:r>
        <w:t xml:space="preserve">Table 1.1 outlines the total resourcing available from all sources for the </w:t>
      </w:r>
      <w:r w:rsidR="00A1234B">
        <w:t>201</w:t>
      </w:r>
      <w:r w:rsidR="0019340E">
        <w:t>6</w:t>
      </w:r>
      <w:r w:rsidR="005534F7">
        <w:noBreakHyphen/>
      </w:r>
      <w:r w:rsidR="00A1234B">
        <w:t>1</w:t>
      </w:r>
      <w:r w:rsidR="0019340E">
        <w:t>7</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0C24E4" w:rsidRDefault="00F51DAC" w:rsidP="000C24E4">
      <w:pPr>
        <w:pStyle w:val="TableHeading"/>
        <w:spacing w:before="0" w:after="0"/>
        <w:rPr>
          <w:szCs w:val="16"/>
        </w:rPr>
      </w:pPr>
      <w:r>
        <w:br w:type="page"/>
      </w:r>
      <w:bookmarkStart w:id="182" w:name="OLE_LINK9"/>
      <w:r w:rsidRPr="00564C0F">
        <w:lastRenderedPageBreak/>
        <w:t xml:space="preserve">Table 1.1: </w:t>
      </w:r>
      <w:r w:rsidR="00815239">
        <w:rPr>
          <w:lang w:val="en-AU"/>
        </w:rPr>
        <w:t>Department of Finance</w:t>
      </w:r>
      <w:r w:rsidRPr="00564C0F">
        <w:t xml:space="preserve"> </w:t>
      </w:r>
      <w:r w:rsidR="00673264">
        <w:t>R</w:t>
      </w:r>
      <w:r w:rsidR="0039259E" w:rsidRPr="00564C0F">
        <w:t>esourc</w:t>
      </w:r>
      <w:r w:rsidR="00673264">
        <w:t>e S</w:t>
      </w:r>
      <w:r w:rsidR="0039259E" w:rsidRPr="00564C0F">
        <w:t xml:space="preserve">tatement </w:t>
      </w:r>
      <w:r w:rsidR="00E15CF3" w:rsidRPr="00564C0F">
        <w:t xml:space="preserve">— </w:t>
      </w:r>
      <w:r w:rsidRPr="00564C0F">
        <w:t xml:space="preserve">Additional </w:t>
      </w:r>
      <w:r w:rsidR="00B7550E" w:rsidRPr="00564C0F">
        <w:t>E</w:t>
      </w:r>
      <w:r w:rsidR="00673264">
        <w:t xml:space="preserve">stimates for </w:t>
      </w:r>
      <w:r w:rsidR="003962BF" w:rsidRPr="00564C0F">
        <w:t>201</w:t>
      </w:r>
      <w:r w:rsidR="0019340E">
        <w:rPr>
          <w:lang w:val="en-AU"/>
        </w:rPr>
        <w:t>6</w:t>
      </w:r>
      <w:r w:rsidR="003962BF" w:rsidRPr="00564C0F">
        <w:rPr>
          <w:lang w:val="en-AU"/>
        </w:rPr>
        <w:t>-</w:t>
      </w:r>
      <w:r w:rsidR="00B50972" w:rsidRPr="00564C0F">
        <w:t>1</w:t>
      </w:r>
      <w:r w:rsidR="0019340E">
        <w:rPr>
          <w:lang w:val="en-AU"/>
        </w:rPr>
        <w:t>7</w:t>
      </w:r>
      <w:r w:rsidRPr="00564C0F">
        <w:t xml:space="preserve"> as at Additional Estimates </w:t>
      </w:r>
      <w:r w:rsidR="00195563" w:rsidRPr="00564C0F">
        <w:t>February</w:t>
      </w:r>
      <w:r w:rsidRPr="00564C0F">
        <w:t xml:space="preserve"> </w:t>
      </w:r>
      <w:bookmarkEnd w:id="182"/>
      <w:r w:rsidR="00B50972" w:rsidRPr="00564C0F">
        <w:t>201</w:t>
      </w:r>
      <w:r w:rsidR="0019340E">
        <w:rPr>
          <w:lang w:val="en-AU"/>
        </w:rPr>
        <w:t>7</w:t>
      </w:r>
      <w:bookmarkStart w:id="183" w:name="OLE_LINK10"/>
      <w:bookmarkStart w:id="184" w:name="OLE_LINK11"/>
    </w:p>
    <w:p w:rsidR="000C24E4" w:rsidRDefault="000C24E4" w:rsidP="000C24E4">
      <w:pPr>
        <w:pStyle w:val="ChartandTableFootnote"/>
        <w:tabs>
          <w:tab w:val="clear" w:pos="284"/>
          <w:tab w:val="left" w:pos="0"/>
        </w:tabs>
        <w:ind w:left="0" w:firstLine="0"/>
        <w:jc w:val="left"/>
        <w:rPr>
          <w:szCs w:val="16"/>
        </w:rPr>
      </w:pPr>
    </w:p>
    <w:tbl>
      <w:tblPr>
        <w:tblW w:w="8450" w:type="dxa"/>
        <w:tblLook w:val="04A0" w:firstRow="1" w:lastRow="0" w:firstColumn="1" w:lastColumn="0" w:noHBand="0" w:noVBand="1"/>
      </w:tblPr>
      <w:tblGrid>
        <w:gridCol w:w="4000"/>
        <w:gridCol w:w="1150"/>
        <w:gridCol w:w="1100"/>
        <w:gridCol w:w="1100"/>
        <w:gridCol w:w="1100"/>
      </w:tblGrid>
      <w:tr w:rsidR="000C24E4" w:rsidRPr="000C24E4" w:rsidTr="000C24E4">
        <w:trPr>
          <w:trHeight w:val="225"/>
        </w:trPr>
        <w:tc>
          <w:tcPr>
            <w:tcW w:w="4000" w:type="dxa"/>
            <w:tcBorders>
              <w:top w:val="single" w:sz="4" w:space="0" w:color="auto"/>
              <w:left w:val="nil"/>
              <w:bottom w:val="nil"/>
              <w:right w:val="nil"/>
            </w:tcBorders>
            <w:shd w:val="clear" w:color="000000" w:fill="FFFFFF"/>
            <w:noWrap/>
            <w:hideMark/>
          </w:tcPr>
          <w:p w:rsidR="000C24E4" w:rsidRPr="000C24E4" w:rsidRDefault="000C24E4" w:rsidP="000C24E4">
            <w:pPr>
              <w:spacing w:after="0" w:line="240" w:lineRule="auto"/>
              <w:jc w:val="center"/>
              <w:rPr>
                <w:rFonts w:ascii="Arial" w:hAnsi="Arial" w:cs="Arial"/>
                <w:color w:val="000000"/>
                <w:sz w:val="16"/>
                <w:szCs w:val="16"/>
              </w:rPr>
            </w:pPr>
          </w:p>
        </w:tc>
        <w:tc>
          <w:tcPr>
            <w:tcW w:w="1150" w:type="dxa"/>
            <w:tcBorders>
              <w:top w:val="single" w:sz="4" w:space="0" w:color="auto"/>
              <w:left w:val="nil"/>
              <w:bottom w:val="nil"/>
              <w:right w:val="nil"/>
            </w:tcBorders>
            <w:shd w:val="clear" w:color="000000" w:fill="FFFFFF"/>
            <w:noWrap/>
            <w:hideMark/>
          </w:tcPr>
          <w:p w:rsidR="000C24E4" w:rsidRPr="000C24E4" w:rsidRDefault="000C24E4" w:rsidP="000C24E4">
            <w:pPr>
              <w:spacing w:after="0" w:line="240" w:lineRule="auto"/>
              <w:jc w:val="center"/>
              <w:rPr>
                <w:rFonts w:ascii="Arial" w:hAnsi="Arial" w:cs="Arial"/>
                <w:i/>
                <w:iCs/>
                <w:color w:val="000000"/>
                <w:sz w:val="16"/>
                <w:szCs w:val="16"/>
              </w:rPr>
            </w:pPr>
          </w:p>
        </w:tc>
        <w:tc>
          <w:tcPr>
            <w:tcW w:w="1100" w:type="dxa"/>
            <w:tcBorders>
              <w:top w:val="single" w:sz="4" w:space="0" w:color="auto"/>
              <w:left w:val="nil"/>
              <w:bottom w:val="nil"/>
              <w:right w:val="nil"/>
            </w:tcBorders>
            <w:shd w:val="clear" w:color="000000" w:fill="FFFFFF"/>
            <w:hideMark/>
          </w:tcPr>
          <w:p w:rsidR="000C24E4" w:rsidRPr="000C24E4" w:rsidRDefault="000C24E4" w:rsidP="000C24E4">
            <w:pPr>
              <w:spacing w:after="0" w:line="240" w:lineRule="auto"/>
              <w:jc w:val="center"/>
              <w:rPr>
                <w:rFonts w:ascii="Arial" w:hAnsi="Arial" w:cs="Arial"/>
                <w:color w:val="000000"/>
                <w:sz w:val="16"/>
                <w:szCs w:val="16"/>
              </w:rPr>
            </w:pPr>
          </w:p>
        </w:tc>
        <w:tc>
          <w:tcPr>
            <w:tcW w:w="1100" w:type="dxa"/>
            <w:tcBorders>
              <w:top w:val="single" w:sz="4" w:space="0" w:color="auto"/>
              <w:left w:val="nil"/>
              <w:bottom w:val="nil"/>
              <w:right w:val="nil"/>
            </w:tcBorders>
            <w:shd w:val="clear" w:color="000000" w:fill="FFFFFF"/>
            <w:hideMark/>
          </w:tcPr>
          <w:p w:rsidR="000C24E4" w:rsidRPr="000C24E4" w:rsidRDefault="000C24E4" w:rsidP="000C24E4">
            <w:pPr>
              <w:spacing w:after="0" w:line="240" w:lineRule="auto"/>
              <w:jc w:val="center"/>
              <w:rPr>
                <w:rFonts w:ascii="Arial" w:hAnsi="Arial" w:cs="Arial"/>
                <w:color w:val="000000"/>
                <w:sz w:val="16"/>
                <w:szCs w:val="16"/>
              </w:rPr>
            </w:pPr>
          </w:p>
        </w:tc>
        <w:tc>
          <w:tcPr>
            <w:tcW w:w="1100" w:type="dxa"/>
            <w:tcBorders>
              <w:top w:val="single" w:sz="4" w:space="0" w:color="auto"/>
              <w:left w:val="nil"/>
              <w:bottom w:val="nil"/>
              <w:right w:val="nil"/>
            </w:tcBorders>
            <w:shd w:val="clear" w:color="000000" w:fill="E6E6E6"/>
            <w:hideMark/>
          </w:tcPr>
          <w:p w:rsidR="000C24E4" w:rsidRPr="000C24E4" w:rsidRDefault="000C24E4" w:rsidP="000C24E4">
            <w:pPr>
              <w:spacing w:after="0" w:line="240" w:lineRule="auto"/>
              <w:jc w:val="center"/>
              <w:rPr>
                <w:rFonts w:ascii="Arial" w:hAnsi="Arial" w:cs="Arial"/>
                <w:color w:val="000000"/>
                <w:sz w:val="16"/>
                <w:szCs w:val="16"/>
              </w:rPr>
            </w:pPr>
            <w:r>
              <w:rPr>
                <w:rFonts w:ascii="Arial" w:hAnsi="Arial" w:cs="Arial"/>
                <w:color w:val="000000"/>
                <w:sz w:val="16"/>
                <w:szCs w:val="16"/>
              </w:rPr>
              <w:t>Total</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5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Actual</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Proposed</w:t>
            </w:r>
          </w:p>
        </w:tc>
        <w:tc>
          <w:tcPr>
            <w:tcW w:w="1100"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 at</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5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available</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as at</w:t>
            </w:r>
          </w:p>
        </w:tc>
        <w:tc>
          <w:tcPr>
            <w:tcW w:w="11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Additional</w:t>
            </w:r>
          </w:p>
        </w:tc>
        <w:tc>
          <w:tcPr>
            <w:tcW w:w="1100"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Additional</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5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appropriation</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Budget</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w:t>
            </w:r>
          </w:p>
        </w:tc>
        <w:tc>
          <w:tcPr>
            <w:tcW w:w="1100"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Estimates</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5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2015-16</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2016-17</w:t>
            </w:r>
          </w:p>
        </w:tc>
        <w:tc>
          <w:tcPr>
            <w:tcW w:w="1100"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2016-17</w:t>
            </w:r>
          </w:p>
        </w:tc>
        <w:tc>
          <w:tcPr>
            <w:tcW w:w="1100"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2016-17</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50" w:type="dxa"/>
            <w:tcBorders>
              <w:top w:val="nil"/>
              <w:left w:val="nil"/>
              <w:bottom w:val="single" w:sz="4" w:space="0" w:color="auto"/>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$'000</w:t>
            </w:r>
          </w:p>
        </w:tc>
        <w:tc>
          <w:tcPr>
            <w:tcW w:w="1100" w:type="dxa"/>
            <w:tcBorders>
              <w:top w:val="nil"/>
              <w:left w:val="nil"/>
              <w:bottom w:val="single" w:sz="4" w:space="0" w:color="auto"/>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$'000</w:t>
            </w:r>
          </w:p>
        </w:tc>
        <w:tc>
          <w:tcPr>
            <w:tcW w:w="1100" w:type="dxa"/>
            <w:tcBorders>
              <w:top w:val="nil"/>
              <w:left w:val="nil"/>
              <w:bottom w:val="single" w:sz="4" w:space="0" w:color="auto"/>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$'000</w:t>
            </w:r>
          </w:p>
        </w:tc>
        <w:tc>
          <w:tcPr>
            <w:tcW w:w="1100" w:type="dxa"/>
            <w:tcBorders>
              <w:top w:val="nil"/>
              <w:left w:val="nil"/>
              <w:bottom w:val="single" w:sz="4" w:space="0" w:color="auto"/>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$'000</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Departmental</w:t>
            </w:r>
          </w:p>
        </w:tc>
        <w:tc>
          <w:tcPr>
            <w:tcW w:w="115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40"/>
        </w:trPr>
        <w:tc>
          <w:tcPr>
            <w:tcW w:w="4000"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Annual appropriations - ordinary annual services </w:t>
            </w:r>
            <w:r w:rsidRPr="000C24E4">
              <w:rPr>
                <w:rFonts w:ascii="Arial" w:hAnsi="Arial" w:cs="Arial"/>
                <w:color w:val="000000"/>
                <w:sz w:val="16"/>
                <w:szCs w:val="16"/>
                <w:vertAlign w:val="superscript"/>
              </w:rPr>
              <w:t>(a)</w:t>
            </w:r>
          </w:p>
        </w:tc>
        <w:tc>
          <w:tcPr>
            <w:tcW w:w="1150" w:type="dxa"/>
            <w:tcBorders>
              <w:top w:val="nil"/>
              <w:left w:val="nil"/>
              <w:bottom w:val="nil"/>
              <w:right w:val="nil"/>
            </w:tcBorders>
            <w:shd w:val="clear" w:color="auto" w:fill="auto"/>
            <w:noWrap/>
            <w:vAlign w:val="bottom"/>
            <w:hideMark/>
          </w:tcPr>
          <w:p w:rsidR="000C24E4" w:rsidRPr="000C24E4" w:rsidRDefault="000C24E4" w:rsidP="000C24E4">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r>
      <w:tr w:rsidR="000C24E4" w:rsidRPr="000C24E4" w:rsidTr="000C24E4">
        <w:trPr>
          <w:trHeight w:val="240"/>
        </w:trPr>
        <w:tc>
          <w:tcPr>
            <w:tcW w:w="4000"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 xml:space="preserve">Prior year appropriations available </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149,491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107,607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107,607 </w:t>
            </w:r>
          </w:p>
        </w:tc>
      </w:tr>
      <w:tr w:rsidR="000C24E4" w:rsidRPr="000C24E4" w:rsidTr="000C24E4">
        <w:trPr>
          <w:trHeight w:val="225"/>
        </w:trPr>
        <w:tc>
          <w:tcPr>
            <w:tcW w:w="4000"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Departmental appropriation</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270,315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272,910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11,051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283,961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s74 retained revenue receipts</w:t>
            </w:r>
            <w:r w:rsidRPr="000C24E4">
              <w:rPr>
                <w:rFonts w:ascii="Arial" w:hAnsi="Arial" w:cs="Arial"/>
                <w:color w:val="000000"/>
                <w:sz w:val="16"/>
                <w:szCs w:val="16"/>
                <w:vertAlign w:val="superscript"/>
              </w:rPr>
              <w:t xml:space="preserve"> (b)</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18,799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18,799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Departmental capital budget</w:t>
            </w:r>
          </w:p>
        </w:tc>
        <w:tc>
          <w:tcPr>
            <w:tcW w:w="1150" w:type="dxa"/>
            <w:tcBorders>
              <w:top w:val="nil"/>
              <w:left w:val="nil"/>
              <w:bottom w:val="nil"/>
              <w:right w:val="nil"/>
            </w:tcBorders>
            <w:shd w:val="clear" w:color="auto" w:fill="auto"/>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 </w:t>
            </w:r>
          </w:p>
        </w:tc>
        <w:tc>
          <w:tcPr>
            <w:tcW w:w="1100" w:type="dxa"/>
            <w:tcBorders>
              <w:top w:val="nil"/>
              <w:left w:val="nil"/>
              <w:bottom w:val="nil"/>
              <w:right w:val="nil"/>
            </w:tcBorders>
            <w:shd w:val="clear" w:color="auto" w:fill="auto"/>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7,221 </w:t>
            </w:r>
          </w:p>
        </w:tc>
        <w:tc>
          <w:tcPr>
            <w:tcW w:w="1100" w:type="dxa"/>
            <w:tcBorders>
              <w:top w:val="nil"/>
              <w:left w:val="nil"/>
              <w:bottom w:val="nil"/>
              <w:right w:val="nil"/>
            </w:tcBorders>
            <w:shd w:val="clear" w:color="auto" w:fill="auto"/>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(7,221)</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r>
      <w:tr w:rsidR="000C24E4" w:rsidRPr="000C24E4" w:rsidTr="000C24E4">
        <w:trPr>
          <w:trHeight w:val="240"/>
        </w:trPr>
        <w:tc>
          <w:tcPr>
            <w:tcW w:w="5150" w:type="dxa"/>
            <w:gridSpan w:val="2"/>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Annual appropriations - other services - non-operating </w:t>
            </w:r>
            <w:r w:rsidRPr="000C24E4">
              <w:rPr>
                <w:rFonts w:ascii="Arial" w:hAnsi="Arial" w:cs="Arial"/>
                <w:color w:val="000000"/>
                <w:sz w:val="16"/>
                <w:szCs w:val="16"/>
                <w:vertAlign w:val="superscript"/>
              </w:rPr>
              <w:t>(c)</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157,310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69,808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69,808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Total departmental annual appropriations</w:t>
            </w:r>
          </w:p>
        </w:tc>
        <w:tc>
          <w:tcPr>
            <w:tcW w:w="115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577,116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476,345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3,830 </w:t>
            </w:r>
          </w:p>
        </w:tc>
        <w:tc>
          <w:tcPr>
            <w:tcW w:w="1100" w:type="dxa"/>
            <w:tcBorders>
              <w:top w:val="single" w:sz="4" w:space="0" w:color="auto"/>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480,175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sz w:val="16"/>
                <w:szCs w:val="16"/>
              </w:rPr>
            </w:pPr>
            <w:r w:rsidRPr="000C24E4">
              <w:rPr>
                <w:rFonts w:ascii="Arial" w:hAnsi="Arial" w:cs="Arial"/>
                <w:sz w:val="16"/>
                <w:szCs w:val="16"/>
              </w:rPr>
              <w:t xml:space="preserve">Special accounts </w:t>
            </w:r>
            <w:r w:rsidRPr="000C24E4">
              <w:rPr>
                <w:rFonts w:ascii="Arial" w:hAnsi="Arial" w:cs="Arial"/>
                <w:sz w:val="16"/>
                <w:szCs w:val="16"/>
                <w:vertAlign w:val="superscript"/>
              </w:rPr>
              <w:t>(d)</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sz w:val="16"/>
                <w:szCs w:val="16"/>
              </w:rPr>
            </w:pPr>
            <w:r w:rsidRPr="000C24E4">
              <w:rPr>
                <w:rFonts w:ascii="Arial" w:hAnsi="Arial" w:cs="Arial"/>
                <w:sz w:val="16"/>
                <w:szCs w:val="16"/>
              </w:rPr>
              <w:t xml:space="preserve">Opening balance </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716,212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722,689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5,731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728,420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Appropriation receipts</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152,615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131,719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9,061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140,780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Non-appropriation receipts</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347,587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360,577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23,220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383,797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Total special accounts </w:t>
            </w:r>
          </w:p>
        </w:tc>
        <w:tc>
          <w:tcPr>
            <w:tcW w:w="115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1,216,414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1,214,985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38,012 </w:t>
            </w:r>
          </w:p>
        </w:tc>
        <w:tc>
          <w:tcPr>
            <w:tcW w:w="1100" w:type="dxa"/>
            <w:tcBorders>
              <w:top w:val="single" w:sz="4" w:space="0" w:color="auto"/>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1,252,997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less departmental appropriations </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i/>
                <w:iCs/>
                <w:color w:val="000000"/>
                <w:sz w:val="16"/>
                <w:szCs w:val="16"/>
              </w:rPr>
            </w:pPr>
            <w:r w:rsidRPr="000C24E4">
              <w:rPr>
                <w:rFonts w:ascii="Arial" w:hAnsi="Arial" w:cs="Arial"/>
                <w:b/>
                <w:bCs/>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drawn from annual/special</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i/>
                <w:iCs/>
                <w:color w:val="000000"/>
                <w:sz w:val="16"/>
                <w:szCs w:val="16"/>
              </w:rPr>
            </w:pPr>
            <w:r w:rsidRPr="000C24E4">
              <w:rPr>
                <w:rFonts w:ascii="Arial" w:hAnsi="Arial" w:cs="Arial"/>
                <w:b/>
                <w:bCs/>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200" w:firstLine="320"/>
              <w:jc w:val="left"/>
              <w:rPr>
                <w:rFonts w:ascii="Arial" w:hAnsi="Arial" w:cs="Arial"/>
                <w:color w:val="000000"/>
                <w:sz w:val="16"/>
                <w:szCs w:val="16"/>
              </w:rPr>
            </w:pPr>
            <w:r w:rsidRPr="000C24E4">
              <w:rPr>
                <w:rFonts w:ascii="Arial" w:hAnsi="Arial" w:cs="Arial"/>
                <w:color w:val="000000"/>
                <w:sz w:val="16"/>
                <w:szCs w:val="16"/>
              </w:rPr>
              <w:t>appropriations and credited to special accounts</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(152,615)</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(131,719)</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(9,061)</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(140,780)</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 xml:space="preserve">Total departmental resourcing </w:t>
            </w:r>
          </w:p>
        </w:tc>
        <w:tc>
          <w:tcPr>
            <w:tcW w:w="115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i/>
                <w:iCs/>
                <w:color w:val="000000"/>
                <w:sz w:val="16"/>
                <w:szCs w:val="16"/>
              </w:rPr>
            </w:pPr>
            <w:r w:rsidRPr="000C24E4">
              <w:rPr>
                <w:rFonts w:ascii="Arial" w:hAnsi="Arial" w:cs="Arial"/>
                <w:b/>
                <w:bCs/>
                <w:i/>
                <w:iCs/>
                <w:color w:val="000000"/>
                <w:sz w:val="16"/>
                <w:szCs w:val="16"/>
              </w:rPr>
              <w:t xml:space="preserve">   1,640,915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xml:space="preserve">   1,559,611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xml:space="preserve">        32,781 </w:t>
            </w:r>
          </w:p>
        </w:tc>
        <w:tc>
          <w:tcPr>
            <w:tcW w:w="1100" w:type="dxa"/>
            <w:tcBorders>
              <w:top w:val="single" w:sz="4" w:space="0" w:color="auto"/>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xml:space="preserve">   1,592,392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Administered</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Annual appropriations - ordinary annual services </w:t>
            </w:r>
            <w:r w:rsidRPr="000C24E4">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Outcome 2</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14,052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16,739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(794)</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15,945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Outcome 3</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273,096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276,451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11,194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287,645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Administered capital budget</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4,832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4,919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4,919 </w:t>
            </w:r>
          </w:p>
        </w:tc>
      </w:tr>
      <w:tr w:rsidR="000C24E4" w:rsidRPr="000C24E4" w:rsidTr="000C24E4">
        <w:trPr>
          <w:trHeight w:val="240"/>
        </w:trPr>
        <w:tc>
          <w:tcPr>
            <w:tcW w:w="5150" w:type="dxa"/>
            <w:gridSpan w:val="2"/>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Annual appropriations - other services - non-operating </w:t>
            </w:r>
            <w:r w:rsidRPr="000C24E4">
              <w:rPr>
                <w:rFonts w:ascii="Arial" w:hAnsi="Arial" w:cs="Arial"/>
                <w:color w:val="000000"/>
                <w:sz w:val="16"/>
                <w:szCs w:val="16"/>
                <w:vertAlign w:val="superscript"/>
              </w:rPr>
              <w:t>(b)</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Administered assets and liabilities</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1,759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1,672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218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1,890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Total administered annual appropriations</w:t>
            </w:r>
          </w:p>
        </w:tc>
        <w:tc>
          <w:tcPr>
            <w:tcW w:w="115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293,739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299,781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10,618 </w:t>
            </w:r>
          </w:p>
        </w:tc>
        <w:tc>
          <w:tcPr>
            <w:tcW w:w="1100" w:type="dxa"/>
            <w:tcBorders>
              <w:top w:val="single" w:sz="4" w:space="0" w:color="auto"/>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310,399 </w:t>
            </w:r>
          </w:p>
        </w:tc>
      </w:tr>
      <w:tr w:rsidR="000C24E4" w:rsidRPr="000C24E4" w:rsidTr="000C24E4">
        <w:trPr>
          <w:trHeight w:val="225"/>
        </w:trPr>
        <w:tc>
          <w:tcPr>
            <w:tcW w:w="4000"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Total administered special appropriations </w:t>
            </w:r>
          </w:p>
        </w:tc>
        <w:tc>
          <w:tcPr>
            <w:tcW w:w="115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6,272,758 </w:t>
            </w:r>
          </w:p>
        </w:tc>
        <w:tc>
          <w:tcPr>
            <w:tcW w:w="110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9,955,794 </w:t>
            </w:r>
          </w:p>
        </w:tc>
        <w:tc>
          <w:tcPr>
            <w:tcW w:w="110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(791,355)</w:t>
            </w:r>
          </w:p>
        </w:tc>
        <w:tc>
          <w:tcPr>
            <w:tcW w:w="1100" w:type="dxa"/>
            <w:tcBorders>
              <w:top w:val="nil"/>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9,164,439 </w:t>
            </w:r>
          </w:p>
        </w:tc>
      </w:tr>
      <w:tr w:rsidR="000C24E4" w:rsidRPr="000C24E4" w:rsidTr="000C24E4">
        <w:trPr>
          <w:trHeight w:val="240"/>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xml:space="preserve">Special accounts </w:t>
            </w:r>
            <w:r w:rsidRPr="000C24E4">
              <w:rPr>
                <w:rFonts w:ascii="Arial" w:hAnsi="Arial" w:cs="Arial"/>
                <w:color w:val="000000"/>
                <w:sz w:val="16"/>
                <w:szCs w:val="16"/>
                <w:vertAlign w:val="superscript"/>
              </w:rPr>
              <w:t>(d)</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sz w:val="16"/>
                <w:szCs w:val="16"/>
              </w:rPr>
            </w:pPr>
            <w:r w:rsidRPr="000C24E4">
              <w:rPr>
                <w:rFonts w:ascii="Arial" w:hAnsi="Arial" w:cs="Arial"/>
                <w:sz w:val="16"/>
                <w:szCs w:val="16"/>
              </w:rPr>
              <w:t>Opening balance</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ind w:firstLineChars="100" w:firstLine="160"/>
              <w:jc w:val="left"/>
              <w:rPr>
                <w:rFonts w:ascii="Arial" w:hAnsi="Arial" w:cs="Arial"/>
                <w:color w:val="000000"/>
                <w:sz w:val="16"/>
                <w:szCs w:val="16"/>
              </w:rPr>
            </w:pPr>
            <w:r w:rsidRPr="000C24E4">
              <w:rPr>
                <w:rFonts w:ascii="Arial" w:hAnsi="Arial" w:cs="Arial"/>
                <w:color w:val="000000"/>
                <w:sz w:val="16"/>
                <w:szCs w:val="16"/>
              </w:rPr>
              <w:t>Non-appropriation receipts</w:t>
            </w:r>
          </w:p>
        </w:tc>
        <w:tc>
          <w:tcPr>
            <w:tcW w:w="115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23,382,752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8,342,725 </w:t>
            </w:r>
          </w:p>
        </w:tc>
        <w:tc>
          <w:tcPr>
            <w:tcW w:w="1100"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1,073,754 </w:t>
            </w:r>
          </w:p>
        </w:tc>
        <w:tc>
          <w:tcPr>
            <w:tcW w:w="1100"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9,416,479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Total special account receipts</w:t>
            </w:r>
          </w:p>
        </w:tc>
        <w:tc>
          <w:tcPr>
            <w:tcW w:w="115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23,382,752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8,342,725 </w:t>
            </w:r>
          </w:p>
        </w:tc>
        <w:tc>
          <w:tcPr>
            <w:tcW w:w="1100" w:type="dxa"/>
            <w:tcBorders>
              <w:top w:val="single" w:sz="4" w:space="0" w:color="auto"/>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1,073,754 </w:t>
            </w:r>
          </w:p>
        </w:tc>
        <w:tc>
          <w:tcPr>
            <w:tcW w:w="1100" w:type="dxa"/>
            <w:tcBorders>
              <w:top w:val="single" w:sz="4" w:space="0" w:color="auto"/>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9,416,479 </w:t>
            </w:r>
          </w:p>
        </w:tc>
      </w:tr>
      <w:tr w:rsidR="000C24E4" w:rsidRPr="000C24E4" w:rsidTr="000C24E4">
        <w:trPr>
          <w:trHeight w:val="225"/>
        </w:trPr>
        <w:tc>
          <w:tcPr>
            <w:tcW w:w="4000"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 xml:space="preserve">Total administered resourcing </w:t>
            </w:r>
          </w:p>
        </w:tc>
        <w:tc>
          <w:tcPr>
            <w:tcW w:w="115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i/>
                <w:iCs/>
                <w:color w:val="000000"/>
                <w:sz w:val="16"/>
                <w:szCs w:val="16"/>
              </w:rPr>
            </w:pPr>
            <w:r w:rsidRPr="000C24E4">
              <w:rPr>
                <w:rFonts w:ascii="Arial" w:hAnsi="Arial" w:cs="Arial"/>
                <w:b/>
                <w:bCs/>
                <w:i/>
                <w:iCs/>
                <w:color w:val="000000"/>
                <w:sz w:val="16"/>
                <w:szCs w:val="16"/>
              </w:rPr>
              <w:t xml:space="preserve"> 29,949,249 </w:t>
            </w:r>
          </w:p>
        </w:tc>
        <w:tc>
          <w:tcPr>
            <w:tcW w:w="110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xml:space="preserve"> 18,598,300 </w:t>
            </w:r>
          </w:p>
        </w:tc>
        <w:tc>
          <w:tcPr>
            <w:tcW w:w="110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xml:space="preserve">      293,017 </w:t>
            </w:r>
          </w:p>
        </w:tc>
        <w:tc>
          <w:tcPr>
            <w:tcW w:w="1100" w:type="dxa"/>
            <w:tcBorders>
              <w:top w:val="nil"/>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b/>
                <w:bCs/>
                <w:color w:val="000000"/>
                <w:sz w:val="16"/>
                <w:szCs w:val="16"/>
              </w:rPr>
            </w:pPr>
            <w:r w:rsidRPr="000C24E4">
              <w:rPr>
                <w:rFonts w:ascii="Arial" w:hAnsi="Arial" w:cs="Arial"/>
                <w:b/>
                <w:bCs/>
                <w:color w:val="000000"/>
                <w:sz w:val="16"/>
                <w:szCs w:val="16"/>
              </w:rPr>
              <w:t xml:space="preserve"> 18,891,317 </w:t>
            </w:r>
          </w:p>
        </w:tc>
      </w:tr>
      <w:tr w:rsidR="000C24E4" w:rsidRPr="000C24E4" w:rsidTr="000C24E4">
        <w:trPr>
          <w:trHeight w:val="225"/>
        </w:trPr>
        <w:tc>
          <w:tcPr>
            <w:tcW w:w="4000" w:type="dxa"/>
            <w:tcBorders>
              <w:top w:val="nil"/>
              <w:left w:val="nil"/>
              <w:bottom w:val="single" w:sz="4" w:space="0" w:color="auto"/>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Total resourcing for Department of Finance</w:t>
            </w:r>
          </w:p>
        </w:tc>
        <w:tc>
          <w:tcPr>
            <w:tcW w:w="115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left"/>
              <w:rPr>
                <w:rFonts w:ascii="Arial" w:hAnsi="Arial" w:cs="Arial"/>
                <w:b/>
                <w:bCs/>
                <w:i/>
                <w:iCs/>
                <w:color w:val="000000"/>
                <w:sz w:val="16"/>
                <w:szCs w:val="16"/>
              </w:rPr>
            </w:pPr>
            <w:r w:rsidRPr="000C24E4">
              <w:rPr>
                <w:rFonts w:ascii="Arial" w:hAnsi="Arial" w:cs="Arial"/>
                <w:b/>
                <w:bCs/>
                <w:i/>
                <w:iCs/>
                <w:color w:val="000000"/>
                <w:sz w:val="16"/>
                <w:szCs w:val="16"/>
              </w:rPr>
              <w:t xml:space="preserve">  31,590,164 </w:t>
            </w:r>
          </w:p>
        </w:tc>
        <w:tc>
          <w:tcPr>
            <w:tcW w:w="110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 xml:space="preserve"> 20,157,911 </w:t>
            </w:r>
          </w:p>
        </w:tc>
        <w:tc>
          <w:tcPr>
            <w:tcW w:w="1100"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 xml:space="preserve">     325,798 </w:t>
            </w:r>
          </w:p>
        </w:tc>
        <w:tc>
          <w:tcPr>
            <w:tcW w:w="1100" w:type="dxa"/>
            <w:tcBorders>
              <w:top w:val="nil"/>
              <w:left w:val="nil"/>
              <w:bottom w:val="single" w:sz="4" w:space="0" w:color="auto"/>
              <w:right w:val="nil"/>
            </w:tcBorders>
            <w:shd w:val="clear" w:color="000000" w:fill="E6E6E6"/>
            <w:noWrap/>
            <w:vAlign w:val="center"/>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 xml:space="preserve"> 20,483,709 </w:t>
            </w:r>
          </w:p>
        </w:tc>
      </w:tr>
      <w:tr w:rsidR="000C24E4" w:rsidRPr="000C24E4" w:rsidTr="000C24E4">
        <w:trPr>
          <w:trHeight w:val="225"/>
        </w:trPr>
        <w:tc>
          <w:tcPr>
            <w:tcW w:w="4000" w:type="dxa"/>
            <w:tcBorders>
              <w:top w:val="single" w:sz="4" w:space="0" w:color="auto"/>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50" w:type="dxa"/>
            <w:tcBorders>
              <w:top w:val="single" w:sz="4" w:space="0" w:color="auto"/>
              <w:left w:val="nil"/>
              <w:bottom w:val="nil"/>
              <w:right w:val="nil"/>
            </w:tcBorders>
            <w:shd w:val="clear" w:color="auto" w:fill="auto"/>
            <w:noWrap/>
            <w:vAlign w:val="bottom"/>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single" w:sz="4" w:space="0" w:color="auto"/>
              <w:left w:val="nil"/>
              <w:bottom w:val="nil"/>
              <w:right w:val="nil"/>
            </w:tcBorders>
            <w:shd w:val="clear" w:color="auto" w:fill="auto"/>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auto" w:fill="auto"/>
            <w:noWrap/>
            <w:vAlign w:val="bottom"/>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2015-16 </w:t>
            </w:r>
          </w:p>
        </w:tc>
        <w:tc>
          <w:tcPr>
            <w:tcW w:w="1100" w:type="dxa"/>
            <w:tcBorders>
              <w:top w:val="single" w:sz="4" w:space="0" w:color="auto"/>
              <w:left w:val="nil"/>
              <w:bottom w:val="single" w:sz="4" w:space="0" w:color="auto"/>
              <w:right w:val="nil"/>
            </w:tcBorders>
            <w:shd w:val="clear" w:color="000000" w:fill="E6E6E6"/>
            <w:noWrap/>
            <w:vAlign w:val="bottom"/>
            <w:hideMark/>
          </w:tcPr>
          <w:p w:rsidR="000C24E4" w:rsidRPr="000C24E4" w:rsidRDefault="000C24E4" w:rsidP="000C24E4">
            <w:pPr>
              <w:spacing w:after="0" w:line="240" w:lineRule="auto"/>
              <w:jc w:val="right"/>
              <w:rPr>
                <w:rFonts w:ascii="Arial" w:hAnsi="Arial" w:cs="Arial"/>
                <w:sz w:val="16"/>
                <w:szCs w:val="16"/>
              </w:rPr>
            </w:pPr>
            <w:r w:rsidRPr="000C24E4">
              <w:rPr>
                <w:rFonts w:ascii="Arial" w:hAnsi="Arial" w:cs="Arial"/>
                <w:sz w:val="16"/>
                <w:szCs w:val="16"/>
              </w:rPr>
              <w:t>2016-17</w:t>
            </w:r>
          </w:p>
        </w:tc>
      </w:tr>
      <w:tr w:rsidR="000C24E4" w:rsidRPr="000C24E4" w:rsidTr="000C24E4">
        <w:trPr>
          <w:trHeight w:val="225"/>
        </w:trPr>
        <w:tc>
          <w:tcPr>
            <w:tcW w:w="4000" w:type="dxa"/>
            <w:tcBorders>
              <w:top w:val="nil"/>
              <w:left w:val="nil"/>
              <w:bottom w:val="single" w:sz="4" w:space="0" w:color="auto"/>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b/>
                <w:bCs/>
                <w:color w:val="000000"/>
                <w:sz w:val="16"/>
                <w:szCs w:val="16"/>
              </w:rPr>
            </w:pPr>
            <w:r w:rsidRPr="000C24E4">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auto" w:fill="auto"/>
            <w:noWrap/>
            <w:vAlign w:val="bottom"/>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single" w:sz="4" w:space="0" w:color="auto"/>
              <w:right w:val="nil"/>
            </w:tcBorders>
            <w:shd w:val="clear" w:color="auto" w:fill="auto"/>
            <w:noWrap/>
            <w:vAlign w:val="bottom"/>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100" w:type="dxa"/>
            <w:tcBorders>
              <w:top w:val="nil"/>
              <w:left w:val="nil"/>
              <w:bottom w:val="single" w:sz="4" w:space="0" w:color="auto"/>
              <w:right w:val="nil"/>
            </w:tcBorders>
            <w:shd w:val="clear" w:color="auto" w:fill="auto"/>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1,295 </w:t>
            </w:r>
          </w:p>
        </w:tc>
        <w:tc>
          <w:tcPr>
            <w:tcW w:w="1100" w:type="dxa"/>
            <w:tcBorders>
              <w:top w:val="nil"/>
              <w:left w:val="nil"/>
              <w:bottom w:val="single" w:sz="4" w:space="0" w:color="auto"/>
              <w:right w:val="nil"/>
            </w:tcBorders>
            <w:shd w:val="clear" w:color="000000" w:fill="E6E6E6"/>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1,358 </w:t>
            </w:r>
          </w:p>
        </w:tc>
      </w:tr>
    </w:tbl>
    <w:p w:rsidR="007247D2" w:rsidRPr="00B77DA6" w:rsidRDefault="004218BB" w:rsidP="00B77DA6">
      <w:pPr>
        <w:pStyle w:val="ChartandTableFootnote"/>
        <w:tabs>
          <w:tab w:val="clear" w:pos="284"/>
          <w:tab w:val="left" w:pos="0"/>
        </w:tabs>
        <w:ind w:left="0" w:firstLine="0"/>
        <w:jc w:val="left"/>
        <w:rPr>
          <w:szCs w:val="16"/>
        </w:rPr>
      </w:pPr>
      <w:r>
        <w:rPr>
          <w:szCs w:val="16"/>
        </w:rPr>
        <w:t>Prepared on a resourcing (i.e. appropriation available) basis.</w:t>
      </w:r>
    </w:p>
    <w:p w:rsidR="00B5708C" w:rsidRDefault="00087CF9" w:rsidP="00BD7C94">
      <w:pPr>
        <w:pStyle w:val="ListParagraph"/>
        <w:numPr>
          <w:ilvl w:val="0"/>
          <w:numId w:val="5"/>
        </w:numPr>
        <w:spacing w:after="0" w:line="240" w:lineRule="auto"/>
        <w:rPr>
          <w:rFonts w:ascii="Arial" w:hAnsi="Arial" w:cs="Arial"/>
          <w:sz w:val="16"/>
          <w:szCs w:val="16"/>
        </w:rPr>
      </w:pPr>
      <w:r w:rsidRPr="00B5708C">
        <w:rPr>
          <w:rFonts w:ascii="Arial" w:hAnsi="Arial" w:cs="Arial"/>
          <w:sz w:val="16"/>
          <w:szCs w:val="16"/>
        </w:rPr>
        <w:t xml:space="preserve">Appropriation </w:t>
      </w:r>
      <w:r w:rsidR="00BC7AF8" w:rsidRPr="00B5708C">
        <w:rPr>
          <w:rFonts w:ascii="Arial" w:hAnsi="Arial" w:cs="Arial"/>
          <w:sz w:val="16"/>
          <w:szCs w:val="16"/>
        </w:rPr>
        <w:t xml:space="preserve">Act (No. 1) 2016-17 and Appropriation Bill (No. 3) 2016-17. </w:t>
      </w:r>
      <w:r w:rsidR="00760220" w:rsidRPr="00B5708C">
        <w:rPr>
          <w:rFonts w:ascii="Arial" w:hAnsi="Arial" w:cs="Arial"/>
          <w:sz w:val="16"/>
          <w:szCs w:val="16"/>
        </w:rPr>
        <w:t>An a</w:t>
      </w:r>
      <w:r w:rsidR="00BC7AF8" w:rsidRPr="00B5708C">
        <w:rPr>
          <w:rFonts w:ascii="Arial" w:hAnsi="Arial" w:cs="Arial"/>
          <w:sz w:val="16"/>
          <w:szCs w:val="16"/>
        </w:rPr>
        <w:t xml:space="preserve">mount of </w:t>
      </w:r>
      <w:r w:rsidR="00BC0928" w:rsidRPr="00B5708C">
        <w:rPr>
          <w:rFonts w:ascii="Arial" w:hAnsi="Arial" w:cs="Arial"/>
          <w:sz w:val="16"/>
          <w:szCs w:val="16"/>
        </w:rPr>
        <w:t>$2.4m</w:t>
      </w:r>
      <w:r w:rsidR="00BC7AF8" w:rsidRPr="00B5708C">
        <w:rPr>
          <w:rFonts w:ascii="Arial" w:hAnsi="Arial" w:cs="Arial"/>
          <w:sz w:val="16"/>
          <w:szCs w:val="16"/>
        </w:rPr>
        <w:t xml:space="preserve"> </w:t>
      </w:r>
      <w:r w:rsidR="00760220" w:rsidRPr="00B5708C">
        <w:rPr>
          <w:rFonts w:ascii="Arial" w:hAnsi="Arial" w:cs="Arial"/>
          <w:sz w:val="16"/>
          <w:szCs w:val="16"/>
        </w:rPr>
        <w:t xml:space="preserve">was </w:t>
      </w:r>
      <w:r w:rsidR="00BC7AF8" w:rsidRPr="00B5708C">
        <w:rPr>
          <w:rFonts w:ascii="Arial" w:hAnsi="Arial" w:cs="Arial"/>
          <w:sz w:val="16"/>
          <w:szCs w:val="16"/>
        </w:rPr>
        <w:t>transferred to the Digital Transformation Agency under a section 75 determination. Also includes an amount of $9.1m that will be credited to the Comcover Special Account for interest equivalency payments in 2016-17 (refer table 3.1 for further details).</w:t>
      </w:r>
    </w:p>
    <w:p w:rsidR="00943B95" w:rsidRPr="00B5708C" w:rsidRDefault="00943B95" w:rsidP="00BD7C94">
      <w:pPr>
        <w:pStyle w:val="ListParagraph"/>
        <w:numPr>
          <w:ilvl w:val="0"/>
          <w:numId w:val="5"/>
        </w:numPr>
        <w:spacing w:after="0" w:line="240" w:lineRule="auto"/>
        <w:rPr>
          <w:rFonts w:ascii="Arial" w:hAnsi="Arial" w:cs="Arial"/>
          <w:sz w:val="16"/>
          <w:szCs w:val="16"/>
        </w:rPr>
      </w:pPr>
      <w:r w:rsidRPr="00B5708C">
        <w:rPr>
          <w:rFonts w:ascii="Arial" w:hAnsi="Arial" w:cs="Arial"/>
          <w:sz w:val="16"/>
          <w:szCs w:val="16"/>
        </w:rPr>
        <w:t xml:space="preserve">Estimated retained revenue receipts under s74 of the </w:t>
      </w:r>
      <w:r w:rsidRPr="00B5708C">
        <w:rPr>
          <w:rFonts w:ascii="Arial" w:hAnsi="Arial" w:cs="Arial"/>
          <w:i/>
          <w:sz w:val="16"/>
          <w:szCs w:val="16"/>
        </w:rPr>
        <w:t>Public Governance, Performance and Accountability (PGPA) Act 2013</w:t>
      </w:r>
      <w:r w:rsidRPr="00B5708C">
        <w:rPr>
          <w:rFonts w:ascii="Arial" w:hAnsi="Arial" w:cs="Arial"/>
          <w:sz w:val="16"/>
          <w:szCs w:val="16"/>
        </w:rPr>
        <w:t>.</w:t>
      </w:r>
    </w:p>
    <w:p w:rsidR="00B77DA6" w:rsidRPr="004336EB" w:rsidRDefault="004218BB" w:rsidP="0098647A">
      <w:pPr>
        <w:pStyle w:val="ListParagraph"/>
        <w:numPr>
          <w:ilvl w:val="0"/>
          <w:numId w:val="5"/>
        </w:numPr>
        <w:spacing w:after="0" w:line="240" w:lineRule="auto"/>
        <w:rPr>
          <w:rFonts w:ascii="Arial" w:hAnsi="Arial" w:cs="Arial"/>
          <w:sz w:val="16"/>
          <w:szCs w:val="16"/>
        </w:rPr>
      </w:pPr>
      <w:r w:rsidRPr="004336EB">
        <w:rPr>
          <w:rFonts w:ascii="Arial" w:hAnsi="Arial" w:cs="Arial"/>
          <w:sz w:val="16"/>
          <w:szCs w:val="16"/>
        </w:rPr>
        <w:t>Appropriation</w:t>
      </w:r>
      <w:r w:rsidR="00BC7AF8">
        <w:rPr>
          <w:rFonts w:ascii="Arial" w:hAnsi="Arial" w:cs="Arial"/>
          <w:sz w:val="16"/>
          <w:szCs w:val="16"/>
        </w:rPr>
        <w:t xml:space="preserve"> Act (No. 2) 2016-17 and Appropriation Bill (No. 4) 2016-17.</w:t>
      </w:r>
    </w:p>
    <w:p w:rsidR="00B03A8B" w:rsidRDefault="004218BB" w:rsidP="0098647A">
      <w:pPr>
        <w:pStyle w:val="ListParagraph"/>
        <w:numPr>
          <w:ilvl w:val="0"/>
          <w:numId w:val="5"/>
        </w:numPr>
        <w:rPr>
          <w:rFonts w:ascii="Arial" w:hAnsi="Arial" w:cs="Arial"/>
          <w:sz w:val="16"/>
          <w:szCs w:val="16"/>
        </w:rPr>
      </w:pPr>
      <w:r w:rsidRPr="00B03A8B">
        <w:rPr>
          <w:rFonts w:ascii="Arial" w:hAnsi="Arial" w:cs="Arial"/>
          <w:sz w:val="16"/>
          <w:szCs w:val="16"/>
        </w:rPr>
        <w:t xml:space="preserve">For further information on special </w:t>
      </w:r>
      <w:r w:rsidR="00B03A8B">
        <w:rPr>
          <w:rFonts w:ascii="Arial" w:hAnsi="Arial" w:cs="Arial"/>
          <w:sz w:val="16"/>
          <w:szCs w:val="16"/>
        </w:rPr>
        <w:t>accounts,</w:t>
      </w:r>
      <w:r w:rsidR="00B03A8B" w:rsidRPr="00B03A8B">
        <w:rPr>
          <w:rFonts w:ascii="Arial" w:hAnsi="Arial" w:cs="Arial"/>
          <w:sz w:val="16"/>
          <w:szCs w:val="16"/>
        </w:rPr>
        <w:t xml:space="preserve"> refer</w:t>
      </w:r>
      <w:r w:rsidRPr="00B03A8B">
        <w:rPr>
          <w:rFonts w:ascii="Arial" w:hAnsi="Arial" w:cs="Arial"/>
          <w:sz w:val="16"/>
          <w:szCs w:val="16"/>
        </w:rPr>
        <w:t xml:space="preserve"> Table </w:t>
      </w:r>
      <w:r w:rsidR="00B03A8B" w:rsidRPr="00B03A8B">
        <w:rPr>
          <w:rFonts w:ascii="Arial" w:hAnsi="Arial" w:cs="Arial"/>
          <w:sz w:val="16"/>
          <w:szCs w:val="16"/>
        </w:rPr>
        <w:t xml:space="preserve">3.1. </w:t>
      </w:r>
      <w:r w:rsidRPr="00B03A8B">
        <w:rPr>
          <w:rFonts w:ascii="Arial" w:hAnsi="Arial" w:cs="Arial"/>
          <w:sz w:val="16"/>
          <w:szCs w:val="16"/>
        </w:rPr>
        <w:t xml:space="preserve"> </w:t>
      </w:r>
    </w:p>
    <w:p w:rsidR="001C50B0" w:rsidRDefault="00F51DAC" w:rsidP="0016570F">
      <w:pPr>
        <w:pStyle w:val="TableHeading"/>
        <w:spacing w:before="0" w:after="0"/>
      </w:pPr>
      <w:r>
        <w:lastRenderedPageBreak/>
        <w:t xml:space="preserve">Table 1.1: </w:t>
      </w:r>
      <w:r w:rsidR="00E656FB" w:rsidRPr="001C50B0">
        <w:t>Department of Finance</w:t>
      </w:r>
      <w:r>
        <w:t xml:space="preserve"> </w:t>
      </w:r>
      <w:r w:rsidR="00673264">
        <w:t>Resource S</w:t>
      </w:r>
      <w:r w:rsidR="00643B7D">
        <w:t xml:space="preserve">tatement </w:t>
      </w:r>
      <w:r w:rsidR="00E15CF3">
        <w:t xml:space="preserve">— </w:t>
      </w:r>
      <w:r>
        <w:t xml:space="preserve">Additional </w:t>
      </w:r>
      <w:r w:rsidR="00755EB5">
        <w:t>E</w:t>
      </w:r>
      <w:r>
        <w:t xml:space="preserve">stimates </w:t>
      </w:r>
      <w:r w:rsidR="00755EB5">
        <w:t>f</w:t>
      </w:r>
      <w:r w:rsidR="00673264">
        <w:t xml:space="preserve">or </w:t>
      </w:r>
      <w:r w:rsidR="00A1234B">
        <w:t>201</w:t>
      </w:r>
      <w:r w:rsidR="0019340E" w:rsidRPr="001C50B0">
        <w:t>6</w:t>
      </w:r>
      <w:r w:rsidR="00A1234B">
        <w:t>-1</w:t>
      </w:r>
      <w:r w:rsidR="0019340E" w:rsidRPr="001C50B0">
        <w:t>7</w:t>
      </w:r>
      <w:r w:rsidRPr="00E13E65">
        <w:t xml:space="preserve"> as at Additional Estimates </w:t>
      </w:r>
      <w:r w:rsidR="001A1C55" w:rsidRPr="003962BF">
        <w:t>February 201</w:t>
      </w:r>
      <w:r w:rsidR="00DB4FE0" w:rsidRPr="001C50B0">
        <w:t>7</w:t>
      </w:r>
      <w:r w:rsidR="000C0433" w:rsidRPr="003962BF">
        <w:t xml:space="preserve"> </w:t>
      </w:r>
      <w:r w:rsidR="0011581B">
        <w:t>(C</w:t>
      </w:r>
      <w:r w:rsidRPr="003962BF">
        <w:t>ontinued)</w:t>
      </w:r>
      <w:r w:rsidR="003C6978">
        <w:rPr>
          <w:lang w:val="en-AU"/>
        </w:rPr>
        <w:t xml:space="preserve"> </w:t>
      </w:r>
      <w:r w:rsidR="003C6978">
        <w:rPr>
          <w:lang w:val="en-AU"/>
        </w:rPr>
        <w:br/>
      </w:r>
      <w:r w:rsidR="001A5072" w:rsidRPr="001A1469">
        <w:t xml:space="preserve">Third </w:t>
      </w:r>
      <w:r w:rsidR="001A5072">
        <w:t>P</w:t>
      </w:r>
      <w:r w:rsidR="001A5072" w:rsidRPr="001A1469">
        <w:t xml:space="preserve">arty </w:t>
      </w:r>
      <w:r w:rsidR="001A5072">
        <w:t>Payments</w:t>
      </w:r>
      <w:r w:rsidR="001A5072" w:rsidRPr="001A1469">
        <w:t xml:space="preserve"> </w:t>
      </w:r>
      <w:r w:rsidR="001A5072">
        <w:t>f</w:t>
      </w:r>
      <w:r w:rsidR="001A5072" w:rsidRPr="001A1469">
        <w:t xml:space="preserve">rom and on </w:t>
      </w:r>
      <w:r w:rsidR="001A5072">
        <w:t>B</w:t>
      </w:r>
      <w:r w:rsidR="001A5072" w:rsidRPr="001A1469">
        <w:t xml:space="preserve">ehalf of </w:t>
      </w:r>
      <w:r w:rsidR="001A5072">
        <w:t>O</w:t>
      </w:r>
      <w:r w:rsidR="001A5072" w:rsidRPr="001A1469">
        <w:t xml:space="preserve">ther </w:t>
      </w:r>
      <w:r w:rsidR="001A5072">
        <w:t>Entities</w:t>
      </w:r>
    </w:p>
    <w:tbl>
      <w:tblPr>
        <w:tblW w:w="8400" w:type="dxa"/>
        <w:tblLook w:val="04A0" w:firstRow="1" w:lastRow="0" w:firstColumn="1" w:lastColumn="0" w:noHBand="0" w:noVBand="1"/>
      </w:tblPr>
      <w:tblGrid>
        <w:gridCol w:w="4088"/>
        <w:gridCol w:w="1150"/>
        <w:gridCol w:w="1061"/>
        <w:gridCol w:w="1074"/>
        <w:gridCol w:w="1061"/>
      </w:tblGrid>
      <w:tr w:rsidR="000C24E4" w:rsidRPr="000C24E4" w:rsidTr="000C24E4">
        <w:trPr>
          <w:trHeight w:val="225"/>
        </w:trPr>
        <w:tc>
          <w:tcPr>
            <w:tcW w:w="4088" w:type="dxa"/>
            <w:tcBorders>
              <w:top w:val="single" w:sz="4" w:space="0" w:color="auto"/>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16" w:type="dxa"/>
            <w:tcBorders>
              <w:top w:val="single" w:sz="4" w:space="0" w:color="auto"/>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single" w:sz="4" w:space="0" w:color="auto"/>
              <w:left w:val="nil"/>
              <w:bottom w:val="nil"/>
              <w:right w:val="nil"/>
            </w:tcBorders>
            <w:shd w:val="clear" w:color="000000" w:fill="FFFFFF"/>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single" w:sz="4" w:space="0" w:color="auto"/>
              <w:left w:val="nil"/>
              <w:bottom w:val="nil"/>
              <w:right w:val="nil"/>
            </w:tcBorders>
            <w:shd w:val="clear" w:color="000000" w:fill="FFFFFF"/>
            <w:hideMark/>
          </w:tcPr>
          <w:p w:rsidR="000C24E4" w:rsidRPr="000C24E4" w:rsidRDefault="000C24E4" w:rsidP="000C24E4">
            <w:pPr>
              <w:spacing w:after="0" w:line="240" w:lineRule="auto"/>
              <w:jc w:val="right"/>
              <w:rPr>
                <w:rFonts w:ascii="Arial" w:hAnsi="Arial" w:cs="Arial"/>
                <w:color w:val="000000"/>
                <w:sz w:val="16"/>
                <w:szCs w:val="16"/>
              </w:rPr>
            </w:pPr>
          </w:p>
        </w:tc>
        <w:tc>
          <w:tcPr>
            <w:tcW w:w="1061" w:type="dxa"/>
            <w:tcBorders>
              <w:top w:val="single" w:sz="4" w:space="0" w:color="auto"/>
              <w:left w:val="nil"/>
              <w:bottom w:val="nil"/>
              <w:right w:val="nil"/>
            </w:tcBorders>
            <w:shd w:val="clear" w:color="000000" w:fill="E6E6E6"/>
            <w:hideMark/>
          </w:tcPr>
          <w:p w:rsidR="000C24E4" w:rsidRPr="000C24E4" w:rsidRDefault="000C24E4" w:rsidP="000C24E4">
            <w:pPr>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0C24E4" w:rsidRPr="000C24E4" w:rsidTr="000C24E4">
        <w:trPr>
          <w:trHeight w:val="225"/>
        </w:trPr>
        <w:tc>
          <w:tcPr>
            <w:tcW w:w="4088"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16"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Actual</w:t>
            </w:r>
          </w:p>
        </w:tc>
        <w:tc>
          <w:tcPr>
            <w:tcW w:w="1061"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w:t>
            </w:r>
          </w:p>
        </w:tc>
        <w:tc>
          <w:tcPr>
            <w:tcW w:w="1074"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Proposed</w:t>
            </w:r>
          </w:p>
        </w:tc>
        <w:tc>
          <w:tcPr>
            <w:tcW w:w="1061"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 at</w:t>
            </w:r>
          </w:p>
        </w:tc>
      </w:tr>
      <w:tr w:rsidR="000C24E4" w:rsidRPr="000C24E4" w:rsidTr="000C24E4">
        <w:trPr>
          <w:trHeight w:val="225"/>
        </w:trPr>
        <w:tc>
          <w:tcPr>
            <w:tcW w:w="4088"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16"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available</w:t>
            </w:r>
          </w:p>
        </w:tc>
        <w:tc>
          <w:tcPr>
            <w:tcW w:w="1061"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as at</w:t>
            </w:r>
          </w:p>
        </w:tc>
        <w:tc>
          <w:tcPr>
            <w:tcW w:w="1074"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Additional</w:t>
            </w:r>
          </w:p>
        </w:tc>
        <w:tc>
          <w:tcPr>
            <w:tcW w:w="1061"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Additional</w:t>
            </w:r>
          </w:p>
        </w:tc>
      </w:tr>
      <w:tr w:rsidR="000C24E4" w:rsidRPr="000C24E4" w:rsidTr="000C24E4">
        <w:trPr>
          <w:trHeight w:val="225"/>
        </w:trPr>
        <w:tc>
          <w:tcPr>
            <w:tcW w:w="4088"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16"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appropriation</w:t>
            </w:r>
          </w:p>
        </w:tc>
        <w:tc>
          <w:tcPr>
            <w:tcW w:w="1061"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Budget</w:t>
            </w:r>
          </w:p>
        </w:tc>
        <w:tc>
          <w:tcPr>
            <w:tcW w:w="1074"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Estimates</w:t>
            </w:r>
          </w:p>
        </w:tc>
        <w:tc>
          <w:tcPr>
            <w:tcW w:w="1061"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Estimates</w:t>
            </w:r>
          </w:p>
        </w:tc>
      </w:tr>
      <w:tr w:rsidR="000C24E4" w:rsidRPr="000C24E4" w:rsidTr="000C24E4">
        <w:trPr>
          <w:trHeight w:val="225"/>
        </w:trPr>
        <w:tc>
          <w:tcPr>
            <w:tcW w:w="4088"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16"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2015-16</w:t>
            </w:r>
          </w:p>
        </w:tc>
        <w:tc>
          <w:tcPr>
            <w:tcW w:w="1061"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2016-17</w:t>
            </w:r>
          </w:p>
        </w:tc>
        <w:tc>
          <w:tcPr>
            <w:tcW w:w="1074" w:type="dxa"/>
            <w:tcBorders>
              <w:top w:val="nil"/>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2016-17</w:t>
            </w:r>
          </w:p>
        </w:tc>
        <w:tc>
          <w:tcPr>
            <w:tcW w:w="1061" w:type="dxa"/>
            <w:tcBorders>
              <w:top w:val="nil"/>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2016-17</w:t>
            </w:r>
          </w:p>
        </w:tc>
      </w:tr>
      <w:tr w:rsidR="000C24E4" w:rsidRPr="000C24E4" w:rsidTr="000C24E4">
        <w:trPr>
          <w:trHeight w:val="225"/>
        </w:trPr>
        <w:tc>
          <w:tcPr>
            <w:tcW w:w="4088" w:type="dxa"/>
            <w:tcBorders>
              <w:top w:val="nil"/>
              <w:left w:val="nil"/>
              <w:bottom w:val="nil"/>
              <w:right w:val="nil"/>
            </w:tcBorders>
            <w:shd w:val="clear" w:color="000000" w:fill="FFFFFF"/>
            <w:noWrap/>
            <w:vAlign w:val="bottom"/>
            <w:hideMark/>
          </w:tcPr>
          <w:p w:rsidR="000C24E4" w:rsidRPr="000C24E4" w:rsidRDefault="000C24E4" w:rsidP="000C24E4">
            <w:pPr>
              <w:spacing w:after="0" w:line="240" w:lineRule="auto"/>
              <w:jc w:val="left"/>
              <w:rPr>
                <w:rFonts w:ascii="Arial" w:hAnsi="Arial" w:cs="Arial"/>
                <w:color w:val="000000"/>
                <w:sz w:val="16"/>
                <w:szCs w:val="16"/>
              </w:rPr>
            </w:pPr>
            <w:r w:rsidRPr="000C24E4">
              <w:rPr>
                <w:rFonts w:ascii="Arial" w:hAnsi="Arial" w:cs="Arial"/>
                <w:color w:val="000000"/>
                <w:sz w:val="16"/>
                <w:szCs w:val="16"/>
              </w:rPr>
              <w:t> </w:t>
            </w:r>
          </w:p>
        </w:tc>
        <w:tc>
          <w:tcPr>
            <w:tcW w:w="1116" w:type="dxa"/>
            <w:tcBorders>
              <w:top w:val="nil"/>
              <w:left w:val="nil"/>
              <w:bottom w:val="single" w:sz="4" w:space="0" w:color="auto"/>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$'000</w:t>
            </w:r>
          </w:p>
        </w:tc>
        <w:tc>
          <w:tcPr>
            <w:tcW w:w="1061" w:type="dxa"/>
            <w:tcBorders>
              <w:top w:val="nil"/>
              <w:left w:val="nil"/>
              <w:bottom w:val="single" w:sz="4" w:space="0" w:color="auto"/>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$'000</w:t>
            </w:r>
          </w:p>
        </w:tc>
        <w:tc>
          <w:tcPr>
            <w:tcW w:w="1074" w:type="dxa"/>
            <w:tcBorders>
              <w:top w:val="nil"/>
              <w:left w:val="nil"/>
              <w:bottom w:val="single" w:sz="4" w:space="0" w:color="auto"/>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$'000</w:t>
            </w:r>
          </w:p>
        </w:tc>
        <w:tc>
          <w:tcPr>
            <w:tcW w:w="1061" w:type="dxa"/>
            <w:tcBorders>
              <w:top w:val="nil"/>
              <w:left w:val="nil"/>
              <w:bottom w:val="single" w:sz="4" w:space="0" w:color="auto"/>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$'000</w:t>
            </w:r>
          </w:p>
        </w:tc>
      </w:tr>
      <w:tr w:rsidR="000C24E4" w:rsidRPr="000C24E4" w:rsidTr="000C24E4">
        <w:trPr>
          <w:trHeight w:val="225"/>
        </w:trPr>
        <w:tc>
          <w:tcPr>
            <w:tcW w:w="4088"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jc w:val="left"/>
              <w:rPr>
                <w:rFonts w:ascii="Arial" w:hAnsi="Arial" w:cs="Arial"/>
                <w:sz w:val="16"/>
                <w:szCs w:val="16"/>
              </w:rPr>
            </w:pPr>
            <w:r w:rsidRPr="000C24E4">
              <w:rPr>
                <w:rFonts w:ascii="Arial" w:hAnsi="Arial" w:cs="Arial"/>
                <w:sz w:val="16"/>
                <w:szCs w:val="16"/>
              </w:rPr>
              <w:t xml:space="preserve">Payments made on behalf of another entity (as disclosed </w:t>
            </w:r>
          </w:p>
        </w:tc>
        <w:tc>
          <w:tcPr>
            <w:tcW w:w="1116" w:type="dxa"/>
            <w:tcBorders>
              <w:top w:val="single" w:sz="4" w:space="0" w:color="auto"/>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single" w:sz="4" w:space="0" w:color="auto"/>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single" w:sz="4" w:space="0" w:color="auto"/>
              <w:left w:val="nil"/>
              <w:bottom w:val="nil"/>
              <w:right w:val="nil"/>
            </w:tcBorders>
            <w:shd w:val="clear" w:color="000000" w:fill="FFFFFF"/>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single" w:sz="4" w:space="0" w:color="auto"/>
              <w:left w:val="nil"/>
              <w:bottom w:val="nil"/>
              <w:right w:val="nil"/>
            </w:tcBorders>
            <w:shd w:val="clear" w:color="000000" w:fill="E6E6E6"/>
            <w:noWrap/>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ind w:firstLineChars="100" w:firstLine="160"/>
              <w:jc w:val="left"/>
              <w:rPr>
                <w:rFonts w:ascii="Arial" w:hAnsi="Arial" w:cs="Arial"/>
                <w:sz w:val="16"/>
                <w:szCs w:val="16"/>
              </w:rPr>
            </w:pPr>
            <w:r w:rsidRPr="000C24E4">
              <w:rPr>
                <w:rFonts w:ascii="Arial" w:hAnsi="Arial" w:cs="Arial"/>
                <w:sz w:val="16"/>
                <w:szCs w:val="16"/>
              </w:rPr>
              <w:t>in the respective entity's resource statement)</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Attorney-General's Department</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Law Officers Act 1964</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418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450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450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Australian Security Intelligence Organisation</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sz w:val="16"/>
                <w:szCs w:val="16"/>
              </w:rPr>
            </w:pPr>
            <w:r w:rsidRPr="000C24E4">
              <w:rPr>
                <w:rFonts w:ascii="Arial" w:hAnsi="Arial" w:cs="Arial"/>
                <w:sz w:val="16"/>
                <w:szCs w:val="16"/>
              </w:rPr>
              <w:t>Appropriation Act (No.2)</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2,852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r>
      <w:tr w:rsidR="000C24E4" w:rsidRPr="000C24E4" w:rsidTr="000C24E4">
        <w:trPr>
          <w:trHeight w:val="225"/>
        </w:trPr>
        <w:tc>
          <w:tcPr>
            <w:tcW w:w="4088"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jc w:val="left"/>
              <w:rPr>
                <w:rFonts w:ascii="Arial" w:hAnsi="Arial" w:cs="Arial"/>
                <w:sz w:val="16"/>
                <w:szCs w:val="16"/>
              </w:rPr>
            </w:pPr>
            <w:r w:rsidRPr="000C24E4">
              <w:rPr>
                <w:rFonts w:ascii="Arial" w:hAnsi="Arial" w:cs="Arial"/>
                <w:sz w:val="16"/>
                <w:szCs w:val="16"/>
              </w:rPr>
              <w:t>Payments made by other entities on</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vAlign w:val="bottom"/>
            <w:hideMark/>
          </w:tcPr>
          <w:p w:rsidR="000C24E4" w:rsidRPr="000C24E4" w:rsidRDefault="000C24E4" w:rsidP="000C24E4">
            <w:pPr>
              <w:spacing w:after="0" w:line="240" w:lineRule="auto"/>
              <w:ind w:firstLineChars="100" w:firstLine="160"/>
              <w:jc w:val="left"/>
              <w:rPr>
                <w:rFonts w:ascii="Arial" w:hAnsi="Arial" w:cs="Arial"/>
                <w:sz w:val="16"/>
                <w:szCs w:val="16"/>
              </w:rPr>
            </w:pPr>
            <w:r w:rsidRPr="000C24E4">
              <w:rPr>
                <w:rFonts w:ascii="Arial" w:hAnsi="Arial" w:cs="Arial"/>
                <w:sz w:val="16"/>
                <w:szCs w:val="16"/>
              </w:rPr>
              <w:t>behalf of Department of Finance (disclosed above)</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Attorney-General's Department</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356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400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 xml:space="preserve">Commonwealth Superannuation Corporation </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 xml:space="preserve">Governance of Australian Government </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400" w:firstLine="640"/>
              <w:jc w:val="left"/>
              <w:rPr>
                <w:rFonts w:ascii="Arial" w:hAnsi="Arial" w:cs="Arial"/>
                <w:i/>
                <w:iCs/>
                <w:sz w:val="16"/>
                <w:szCs w:val="16"/>
              </w:rPr>
            </w:pPr>
            <w:r w:rsidRPr="000C24E4">
              <w:rPr>
                <w:rFonts w:ascii="Arial" w:hAnsi="Arial" w:cs="Arial"/>
                <w:i/>
                <w:iCs/>
                <w:sz w:val="16"/>
                <w:szCs w:val="16"/>
              </w:rPr>
              <w:t>Superannuation Schemes Act 2011</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634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1,000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 xml:space="preserve">Same-Sex Relationships (Equal Treatment in </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400" w:firstLine="640"/>
              <w:jc w:val="left"/>
              <w:rPr>
                <w:rFonts w:ascii="Arial" w:hAnsi="Arial" w:cs="Arial"/>
                <w:i/>
                <w:iCs/>
                <w:sz w:val="16"/>
                <w:szCs w:val="16"/>
              </w:rPr>
            </w:pPr>
            <w:r w:rsidRPr="000C24E4">
              <w:rPr>
                <w:rFonts w:ascii="Arial" w:hAnsi="Arial" w:cs="Arial"/>
                <w:i/>
                <w:iCs/>
                <w:sz w:val="16"/>
                <w:szCs w:val="16"/>
              </w:rPr>
              <w:t xml:space="preserve">Commonwealth Laws - </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500" w:firstLine="800"/>
              <w:jc w:val="left"/>
              <w:rPr>
                <w:rFonts w:ascii="Arial" w:hAnsi="Arial" w:cs="Arial"/>
                <w:i/>
                <w:iCs/>
                <w:sz w:val="16"/>
                <w:szCs w:val="16"/>
              </w:rPr>
            </w:pPr>
            <w:r w:rsidRPr="000C24E4">
              <w:rPr>
                <w:rFonts w:ascii="Arial" w:hAnsi="Arial" w:cs="Arial"/>
                <w:i/>
                <w:iCs/>
                <w:sz w:val="16"/>
                <w:szCs w:val="16"/>
              </w:rPr>
              <w:t>General Law Reform) Act 2008</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59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55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55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Superannuation Act 1922</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90,133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83,429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83,429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Superannuation Act 1976</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4,210,930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4,357,276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4,357,276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Superannuation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1,697,599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1,796,559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1,796,559 </w:t>
            </w:r>
          </w:p>
        </w:tc>
      </w:tr>
      <w:tr w:rsidR="000C24E4" w:rsidRPr="000C24E4" w:rsidTr="000C24E4">
        <w:trPr>
          <w:trHeight w:val="240"/>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sz w:val="16"/>
                <w:szCs w:val="16"/>
              </w:rPr>
            </w:pPr>
            <w:r w:rsidRPr="000C24E4">
              <w:rPr>
                <w:rFonts w:ascii="Arial" w:hAnsi="Arial" w:cs="Arial"/>
                <w:sz w:val="16"/>
                <w:szCs w:val="16"/>
              </w:rPr>
              <w:t>Appropriation Act (No.1)</w:t>
            </w:r>
            <w:r w:rsidRPr="000C24E4">
              <w:rPr>
                <w:rFonts w:ascii="Arial" w:hAnsi="Arial" w:cs="Arial"/>
                <w:sz w:val="16"/>
                <w:szCs w:val="16"/>
                <w:vertAlign w:val="superscript"/>
              </w:rPr>
              <w:t xml:space="preserve"> (a)</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412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500 </w:t>
            </w:r>
          </w:p>
        </w:tc>
      </w:tr>
      <w:tr w:rsidR="000C24E4" w:rsidRPr="000C24E4" w:rsidTr="000C24E4">
        <w:trPr>
          <w:trHeight w:val="240"/>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sz w:val="16"/>
                <w:szCs w:val="16"/>
              </w:rPr>
            </w:pPr>
            <w:r w:rsidRPr="000C24E4">
              <w:rPr>
                <w:rFonts w:ascii="Arial" w:hAnsi="Arial" w:cs="Arial"/>
                <w:sz w:val="16"/>
                <w:szCs w:val="16"/>
              </w:rPr>
              <w:t xml:space="preserve">Appropriation Act (No.1) </w:t>
            </w:r>
            <w:r w:rsidRPr="000C24E4">
              <w:rPr>
                <w:rFonts w:ascii="Arial" w:hAnsi="Arial" w:cs="Arial"/>
                <w:sz w:val="16"/>
                <w:szCs w:val="16"/>
                <w:vertAlign w:val="superscript"/>
              </w:rPr>
              <w:t>(b)</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56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5,012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(218)</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4,794 </w:t>
            </w:r>
          </w:p>
        </w:tc>
      </w:tr>
      <w:tr w:rsidR="000C24E4" w:rsidRPr="000C24E4" w:rsidTr="000C24E4">
        <w:trPr>
          <w:trHeight w:val="240"/>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sz w:val="16"/>
                <w:szCs w:val="16"/>
              </w:rPr>
            </w:pPr>
            <w:r w:rsidRPr="000C24E4">
              <w:rPr>
                <w:rFonts w:ascii="Arial" w:hAnsi="Arial" w:cs="Arial"/>
                <w:sz w:val="16"/>
                <w:szCs w:val="16"/>
              </w:rPr>
              <w:t xml:space="preserve">Appropriation Act (No.2) </w:t>
            </w:r>
            <w:r w:rsidRPr="000C24E4">
              <w:rPr>
                <w:rFonts w:ascii="Arial" w:hAnsi="Arial" w:cs="Arial"/>
                <w:sz w:val="16"/>
                <w:szCs w:val="16"/>
                <w:vertAlign w:val="superscript"/>
              </w:rPr>
              <w:t>(b)</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566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597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276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873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 xml:space="preserve">Public Governance, Performance and </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400" w:firstLine="640"/>
              <w:jc w:val="left"/>
              <w:rPr>
                <w:rFonts w:ascii="Arial" w:hAnsi="Arial" w:cs="Arial"/>
                <w:i/>
                <w:iCs/>
                <w:sz w:val="16"/>
                <w:szCs w:val="16"/>
              </w:rPr>
            </w:pPr>
            <w:r w:rsidRPr="000C24E4">
              <w:rPr>
                <w:rFonts w:ascii="Arial" w:hAnsi="Arial" w:cs="Arial"/>
                <w:i/>
                <w:iCs/>
                <w:sz w:val="16"/>
                <w:szCs w:val="16"/>
              </w:rPr>
              <w:t>Accountability Act 2013</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54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Department of Defence</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3,200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1,542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4,742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Department of the House of Representatives</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Commonwealth of Australia</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400" w:firstLine="640"/>
              <w:jc w:val="left"/>
              <w:rPr>
                <w:rFonts w:ascii="Arial" w:hAnsi="Arial" w:cs="Arial"/>
                <w:i/>
                <w:iCs/>
                <w:sz w:val="16"/>
                <w:szCs w:val="16"/>
              </w:rPr>
            </w:pPr>
            <w:r w:rsidRPr="000C24E4">
              <w:rPr>
                <w:rFonts w:ascii="Arial" w:hAnsi="Arial" w:cs="Arial"/>
                <w:i/>
                <w:iCs/>
                <w:sz w:val="16"/>
                <w:szCs w:val="16"/>
              </w:rPr>
              <w:t>Constitution Act</w:t>
            </w:r>
            <w:r w:rsidRPr="000C24E4">
              <w:rPr>
                <w:rFonts w:ascii="Arial" w:hAnsi="Arial" w:cs="Arial"/>
                <w:sz w:val="16"/>
                <w:szCs w:val="16"/>
              </w:rPr>
              <w:t xml:space="preserve"> (s66)</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3,232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3,086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84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3,170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267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300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Superannuation Act 2004</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3,917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5,034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5,034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Department of Parliamentary Services</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sz w:val="16"/>
                <w:szCs w:val="16"/>
              </w:rPr>
            </w:pPr>
            <w:r w:rsidRPr="000C24E4">
              <w:rPr>
                <w:rFonts w:ascii="Arial" w:hAnsi="Arial" w:cs="Arial"/>
                <w:sz w:val="16"/>
                <w:szCs w:val="16"/>
              </w:rPr>
              <w:t>Appropriation Act (No.1)</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72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351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351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24,195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19,968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900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20,868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Department of the Prime Minister and Cabinet</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Department of the Senate</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Commonwealth of Australia</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400" w:firstLine="640"/>
              <w:jc w:val="left"/>
              <w:rPr>
                <w:rFonts w:ascii="Arial" w:hAnsi="Arial" w:cs="Arial"/>
                <w:i/>
                <w:iCs/>
                <w:sz w:val="16"/>
                <w:szCs w:val="16"/>
              </w:rPr>
            </w:pPr>
            <w:r w:rsidRPr="000C24E4">
              <w:rPr>
                <w:rFonts w:ascii="Arial" w:hAnsi="Arial" w:cs="Arial"/>
                <w:i/>
                <w:iCs/>
                <w:sz w:val="16"/>
                <w:szCs w:val="16"/>
              </w:rPr>
              <w:t>Constitution Act</w:t>
            </w:r>
            <w:r w:rsidRPr="000C24E4">
              <w:rPr>
                <w:rFonts w:ascii="Arial" w:hAnsi="Arial" w:cs="Arial"/>
                <w:sz w:val="16"/>
                <w:szCs w:val="16"/>
              </w:rPr>
              <w:t xml:space="preserve"> (s66)</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1,668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1,880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(22)</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1,858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155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200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Superannuation Act 2004</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2,122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2,157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2,157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t>Comcare</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Parliamentary Entitlements Act 1990</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100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100 </w:t>
            </w:r>
          </w:p>
        </w:tc>
      </w:tr>
      <w:tr w:rsidR="000C24E4" w:rsidRPr="000C24E4" w:rsidTr="000C24E4">
        <w:trPr>
          <w:trHeight w:val="225"/>
        </w:trPr>
        <w:tc>
          <w:tcPr>
            <w:tcW w:w="4088"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ind w:firstLineChars="200" w:firstLine="320"/>
              <w:jc w:val="left"/>
              <w:rPr>
                <w:rFonts w:ascii="Arial" w:hAnsi="Arial" w:cs="Arial"/>
                <w:sz w:val="16"/>
                <w:szCs w:val="16"/>
              </w:rPr>
            </w:pPr>
            <w:r w:rsidRPr="000C24E4">
              <w:rPr>
                <w:rFonts w:ascii="Arial" w:hAnsi="Arial" w:cs="Arial"/>
                <w:sz w:val="16"/>
                <w:szCs w:val="16"/>
              </w:rPr>
              <w:lastRenderedPageBreak/>
              <w:t>Fair Work Commission</w:t>
            </w:r>
          </w:p>
        </w:tc>
        <w:tc>
          <w:tcPr>
            <w:tcW w:w="1116"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w:t>
            </w:r>
          </w:p>
        </w:tc>
        <w:tc>
          <w:tcPr>
            <w:tcW w:w="1061"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c>
          <w:tcPr>
            <w:tcW w:w="1074" w:type="dxa"/>
            <w:tcBorders>
              <w:top w:val="nil"/>
              <w:left w:val="nil"/>
              <w:bottom w:val="nil"/>
              <w:right w:val="nil"/>
            </w:tcBorders>
            <w:shd w:val="clear" w:color="000000" w:fill="FFFFFF"/>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nil"/>
              <w:right w:val="nil"/>
            </w:tcBorders>
            <w:shd w:val="clear" w:color="000000" w:fill="E6E6E6"/>
            <w:noWrap/>
            <w:vAlign w:val="center"/>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w:t>
            </w:r>
          </w:p>
        </w:tc>
      </w:tr>
      <w:tr w:rsidR="000C24E4" w:rsidRPr="000C24E4" w:rsidTr="000C24E4">
        <w:trPr>
          <w:trHeight w:val="225"/>
        </w:trPr>
        <w:tc>
          <w:tcPr>
            <w:tcW w:w="4088" w:type="dxa"/>
            <w:tcBorders>
              <w:top w:val="nil"/>
              <w:left w:val="nil"/>
              <w:bottom w:val="single" w:sz="4" w:space="0" w:color="auto"/>
              <w:right w:val="nil"/>
            </w:tcBorders>
            <w:shd w:val="clear" w:color="000000" w:fill="FFFFFF"/>
            <w:noWrap/>
            <w:vAlign w:val="center"/>
            <w:hideMark/>
          </w:tcPr>
          <w:p w:rsidR="000C24E4" w:rsidRPr="000C24E4" w:rsidRDefault="000C24E4" w:rsidP="000C24E4">
            <w:pPr>
              <w:spacing w:after="0" w:line="240" w:lineRule="auto"/>
              <w:ind w:firstLineChars="300" w:firstLine="480"/>
              <w:jc w:val="left"/>
              <w:rPr>
                <w:rFonts w:ascii="Arial" w:hAnsi="Arial" w:cs="Arial"/>
                <w:i/>
                <w:iCs/>
                <w:sz w:val="16"/>
                <w:szCs w:val="16"/>
              </w:rPr>
            </w:pPr>
            <w:r w:rsidRPr="000C24E4">
              <w:rPr>
                <w:rFonts w:ascii="Arial" w:hAnsi="Arial" w:cs="Arial"/>
                <w:i/>
                <w:iCs/>
                <w:sz w:val="16"/>
                <w:szCs w:val="16"/>
              </w:rPr>
              <w:t>Judges' Pensions Act 1968</w:t>
            </w:r>
          </w:p>
        </w:tc>
        <w:tc>
          <w:tcPr>
            <w:tcW w:w="1116" w:type="dxa"/>
            <w:tcBorders>
              <w:top w:val="nil"/>
              <w:left w:val="nil"/>
              <w:bottom w:val="single" w:sz="4" w:space="0" w:color="auto"/>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i/>
                <w:iCs/>
                <w:color w:val="000000"/>
                <w:sz w:val="16"/>
                <w:szCs w:val="16"/>
              </w:rPr>
            </w:pPr>
            <w:r w:rsidRPr="000C24E4">
              <w:rPr>
                <w:rFonts w:ascii="Arial" w:hAnsi="Arial" w:cs="Arial"/>
                <w:i/>
                <w:iCs/>
                <w:color w:val="000000"/>
                <w:sz w:val="16"/>
                <w:szCs w:val="16"/>
              </w:rPr>
              <w:t xml:space="preserve">            5,209 </w:t>
            </w:r>
          </w:p>
        </w:tc>
        <w:tc>
          <w:tcPr>
            <w:tcW w:w="1061" w:type="dxa"/>
            <w:tcBorders>
              <w:top w:val="nil"/>
              <w:left w:val="nil"/>
              <w:bottom w:val="single" w:sz="4" w:space="0" w:color="auto"/>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5,182 </w:t>
            </w:r>
          </w:p>
        </w:tc>
        <w:tc>
          <w:tcPr>
            <w:tcW w:w="1074" w:type="dxa"/>
            <w:tcBorders>
              <w:top w:val="nil"/>
              <w:left w:val="nil"/>
              <w:bottom w:val="single" w:sz="4" w:space="0" w:color="auto"/>
              <w:right w:val="nil"/>
            </w:tcBorders>
            <w:shd w:val="clear" w:color="000000" w:fill="FFFFFF"/>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 </w:t>
            </w:r>
          </w:p>
        </w:tc>
        <w:tc>
          <w:tcPr>
            <w:tcW w:w="1061" w:type="dxa"/>
            <w:tcBorders>
              <w:top w:val="nil"/>
              <w:left w:val="nil"/>
              <w:bottom w:val="single" w:sz="4" w:space="0" w:color="auto"/>
              <w:right w:val="nil"/>
            </w:tcBorders>
            <w:shd w:val="clear" w:color="000000" w:fill="E6E6E6"/>
            <w:noWrap/>
            <w:vAlign w:val="bottom"/>
            <w:hideMark/>
          </w:tcPr>
          <w:p w:rsidR="000C24E4" w:rsidRPr="000C24E4" w:rsidRDefault="000C24E4" w:rsidP="000C24E4">
            <w:pPr>
              <w:spacing w:after="0" w:line="240" w:lineRule="auto"/>
              <w:jc w:val="right"/>
              <w:rPr>
                <w:rFonts w:ascii="Arial" w:hAnsi="Arial" w:cs="Arial"/>
                <w:color w:val="000000"/>
                <w:sz w:val="16"/>
                <w:szCs w:val="16"/>
              </w:rPr>
            </w:pPr>
            <w:r w:rsidRPr="000C24E4">
              <w:rPr>
                <w:rFonts w:ascii="Arial" w:hAnsi="Arial" w:cs="Arial"/>
                <w:color w:val="000000"/>
                <w:sz w:val="16"/>
                <w:szCs w:val="16"/>
              </w:rPr>
              <w:t xml:space="preserve">          5,182 </w:t>
            </w:r>
          </w:p>
        </w:tc>
      </w:tr>
    </w:tbl>
    <w:p w:rsidR="00E37FF1" w:rsidRPr="00E37FF1" w:rsidRDefault="00E37FF1" w:rsidP="00E37FF1">
      <w:pPr>
        <w:pStyle w:val="TableGraphic"/>
        <w:rPr>
          <w:lang w:val="x-none"/>
        </w:rPr>
      </w:pPr>
    </w:p>
    <w:p w:rsidR="0016570F" w:rsidRPr="00BD1751" w:rsidRDefault="001C50B0" w:rsidP="0098647A">
      <w:pPr>
        <w:pStyle w:val="ListParagraph"/>
        <w:numPr>
          <w:ilvl w:val="0"/>
          <w:numId w:val="13"/>
        </w:numPr>
        <w:rPr>
          <w:rFonts w:ascii="Arial" w:hAnsi="Arial" w:cs="Arial"/>
          <w:sz w:val="16"/>
          <w:szCs w:val="16"/>
        </w:rPr>
      </w:pPr>
      <w:r w:rsidRPr="00BD1751">
        <w:rPr>
          <w:rFonts w:ascii="Arial" w:hAnsi="Arial" w:cs="Arial"/>
          <w:sz w:val="16"/>
          <w:szCs w:val="16"/>
        </w:rPr>
        <w:t>Compensation and legal payments.</w:t>
      </w:r>
    </w:p>
    <w:p w:rsidR="0016570F" w:rsidRPr="00BD1751" w:rsidRDefault="0016570F" w:rsidP="0098647A">
      <w:pPr>
        <w:pStyle w:val="ListParagraph"/>
        <w:numPr>
          <w:ilvl w:val="0"/>
          <w:numId w:val="13"/>
        </w:numPr>
        <w:rPr>
          <w:rFonts w:ascii="Arial" w:hAnsi="Arial" w:cs="Arial"/>
          <w:sz w:val="16"/>
          <w:szCs w:val="16"/>
        </w:rPr>
      </w:pPr>
      <w:r w:rsidRPr="00BD1751">
        <w:rPr>
          <w:rFonts w:ascii="Arial" w:hAnsi="Arial" w:cs="Arial"/>
          <w:sz w:val="16"/>
          <w:szCs w:val="16"/>
        </w:rPr>
        <w:t>Act of Grace payments.</w:t>
      </w:r>
    </w:p>
    <w:p w:rsidR="00F51DAC" w:rsidRPr="00643B7D" w:rsidRDefault="00E15CF3" w:rsidP="00F51DAC">
      <w:pPr>
        <w:pStyle w:val="Heading3"/>
        <w:rPr>
          <w:lang w:val="en-AU"/>
        </w:rPr>
      </w:pPr>
      <w:bookmarkStart w:id="185" w:name="OLE_LINK14"/>
      <w:bookmarkStart w:id="186" w:name="OLE_LINK15"/>
      <w:bookmarkEnd w:id="183"/>
      <w:bookmarkEnd w:id="184"/>
      <w:r>
        <w:t>1.3</w:t>
      </w:r>
      <w:r>
        <w:tab/>
      </w:r>
      <w:r w:rsidR="00726A60">
        <w:t>Entity</w:t>
      </w:r>
      <w:r w:rsidR="00643B7D">
        <w:t xml:space="preserve"> Measures</w:t>
      </w:r>
    </w:p>
    <w:p w:rsidR="00F51DAC" w:rsidRPr="00486E77" w:rsidRDefault="00F51DAC" w:rsidP="00731C22">
      <w:pPr>
        <w:jc w:val="left"/>
      </w:pPr>
      <w:r>
        <w:t xml:space="preserve">Table 1.2 summarises new Government measures taken since the </w:t>
      </w:r>
      <w:r w:rsidR="001F766E">
        <w:t>201</w:t>
      </w:r>
      <w:r w:rsidR="0019340E">
        <w:t>6</w:t>
      </w:r>
      <w:r w:rsidR="00A1234B">
        <w:t>-1</w:t>
      </w:r>
      <w:r w:rsidR="0019340E">
        <w:t>7</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rsidR="00E15BB8" w:rsidRDefault="00E15BB8" w:rsidP="00E15BB8">
      <w:pPr>
        <w:pStyle w:val="TableHeading"/>
        <w:spacing w:before="0" w:after="0"/>
      </w:pPr>
    </w:p>
    <w:p w:rsidR="004310D0" w:rsidRDefault="00F51DAC" w:rsidP="001A5072">
      <w:pPr>
        <w:pStyle w:val="TableHeading"/>
        <w:spacing w:before="0" w:after="0"/>
      </w:pPr>
      <w:r w:rsidRPr="00486E77">
        <w:t xml:space="preserve">Table 1.2: </w:t>
      </w:r>
      <w:r w:rsidR="00A055D2">
        <w:rPr>
          <w:lang w:val="en-AU"/>
        </w:rPr>
        <w:t xml:space="preserve">Department of Finance </w:t>
      </w:r>
      <w:r w:rsidR="001F766E">
        <w:t>201</w:t>
      </w:r>
      <w:r w:rsidR="0019340E">
        <w:rPr>
          <w:lang w:val="en-AU"/>
        </w:rPr>
        <w:t>6</w:t>
      </w:r>
      <w:r w:rsidR="00A1234B">
        <w:t>-1</w:t>
      </w:r>
      <w:r w:rsidR="0019340E">
        <w:rPr>
          <w:lang w:val="en-AU"/>
        </w:rPr>
        <w:t>7</w:t>
      </w:r>
      <w:r w:rsidRPr="00486E77">
        <w:t xml:space="preserve"> </w:t>
      </w:r>
      <w:r w:rsidR="004310D0">
        <w:rPr>
          <w:lang w:val="en-AU"/>
        </w:rPr>
        <w:t>M</w:t>
      </w:r>
      <w:r w:rsidR="00643B7D" w:rsidRPr="00486E77">
        <w:t xml:space="preserve">easures </w:t>
      </w:r>
      <w:r w:rsidR="00A16A0F" w:rsidRPr="00486E77">
        <w:t>since</w:t>
      </w:r>
      <w:r w:rsidRPr="00486E77">
        <w:t xml:space="preserve"> Budget</w:t>
      </w:r>
    </w:p>
    <w:tbl>
      <w:tblPr>
        <w:tblW w:w="7940" w:type="dxa"/>
        <w:tblLook w:val="04A0" w:firstRow="1" w:lastRow="0" w:firstColumn="1" w:lastColumn="0" w:noHBand="0" w:noVBand="1"/>
      </w:tblPr>
      <w:tblGrid>
        <w:gridCol w:w="3120"/>
        <w:gridCol w:w="820"/>
        <w:gridCol w:w="1000"/>
        <w:gridCol w:w="1000"/>
        <w:gridCol w:w="1000"/>
        <w:gridCol w:w="1000"/>
      </w:tblGrid>
      <w:tr w:rsidR="00CB564D" w:rsidRPr="00CB564D" w:rsidTr="00CB564D">
        <w:trPr>
          <w:trHeight w:val="225"/>
        </w:trPr>
        <w:tc>
          <w:tcPr>
            <w:tcW w:w="3120" w:type="dxa"/>
            <w:tcBorders>
              <w:top w:val="single" w:sz="4" w:space="0" w:color="auto"/>
              <w:left w:val="nil"/>
              <w:bottom w:val="nil"/>
              <w:right w:val="nil"/>
            </w:tcBorders>
            <w:shd w:val="clear" w:color="000000" w:fill="FFFFFF"/>
            <w:noWrap/>
            <w:vAlign w:val="bottom"/>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 </w:t>
            </w:r>
          </w:p>
        </w:tc>
        <w:tc>
          <w:tcPr>
            <w:tcW w:w="820" w:type="dxa"/>
            <w:tcBorders>
              <w:top w:val="single" w:sz="4" w:space="0" w:color="auto"/>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Program</w:t>
            </w:r>
          </w:p>
        </w:tc>
        <w:tc>
          <w:tcPr>
            <w:tcW w:w="1000" w:type="dxa"/>
            <w:tcBorders>
              <w:top w:val="single" w:sz="4" w:space="0" w:color="auto"/>
              <w:left w:val="nil"/>
              <w:bottom w:val="nil"/>
              <w:right w:val="nil"/>
            </w:tcBorders>
            <w:shd w:val="clear" w:color="000000" w:fill="E6E6E6"/>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2016-17</w:t>
            </w:r>
          </w:p>
        </w:tc>
        <w:tc>
          <w:tcPr>
            <w:tcW w:w="1000" w:type="dxa"/>
            <w:tcBorders>
              <w:top w:val="single" w:sz="4" w:space="0" w:color="auto"/>
              <w:left w:val="nil"/>
              <w:bottom w:val="nil"/>
              <w:right w:val="nil"/>
            </w:tcBorders>
            <w:shd w:val="clear" w:color="auto" w:fill="auto"/>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2017-18</w:t>
            </w:r>
          </w:p>
        </w:tc>
        <w:tc>
          <w:tcPr>
            <w:tcW w:w="1000" w:type="dxa"/>
            <w:tcBorders>
              <w:top w:val="single" w:sz="4" w:space="0" w:color="auto"/>
              <w:left w:val="nil"/>
              <w:bottom w:val="nil"/>
              <w:right w:val="nil"/>
            </w:tcBorders>
            <w:shd w:val="clear" w:color="000000" w:fill="E6E6E6"/>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2018-19</w:t>
            </w:r>
          </w:p>
        </w:tc>
        <w:tc>
          <w:tcPr>
            <w:tcW w:w="1000" w:type="dxa"/>
            <w:tcBorders>
              <w:top w:val="single" w:sz="4" w:space="0" w:color="auto"/>
              <w:left w:val="nil"/>
              <w:bottom w:val="nil"/>
              <w:right w:val="nil"/>
            </w:tcBorders>
            <w:shd w:val="clear" w:color="auto" w:fill="auto"/>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2019-20</w:t>
            </w: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 </w:t>
            </w:r>
          </w:p>
        </w:tc>
        <w:tc>
          <w:tcPr>
            <w:tcW w:w="820" w:type="dxa"/>
            <w:tcBorders>
              <w:top w:val="nil"/>
              <w:left w:val="nil"/>
              <w:bottom w:val="single" w:sz="4" w:space="0" w:color="auto"/>
              <w:right w:val="nil"/>
            </w:tcBorders>
            <w:shd w:val="clear" w:color="000000" w:fill="FFFFFF"/>
            <w:noWrap/>
            <w:vAlign w:val="bottom"/>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 </w:t>
            </w:r>
          </w:p>
        </w:tc>
        <w:tc>
          <w:tcPr>
            <w:tcW w:w="1000" w:type="dxa"/>
            <w:tcBorders>
              <w:top w:val="nil"/>
              <w:left w:val="nil"/>
              <w:bottom w:val="single" w:sz="4" w:space="0" w:color="auto"/>
              <w:right w:val="nil"/>
            </w:tcBorders>
            <w:shd w:val="clear" w:color="000000" w:fill="E6E6E6"/>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$'000</w:t>
            </w:r>
          </w:p>
        </w:tc>
        <w:tc>
          <w:tcPr>
            <w:tcW w:w="1000" w:type="dxa"/>
            <w:tcBorders>
              <w:top w:val="nil"/>
              <w:left w:val="nil"/>
              <w:bottom w:val="single" w:sz="4" w:space="0" w:color="auto"/>
              <w:right w:val="nil"/>
            </w:tcBorders>
            <w:shd w:val="clear" w:color="auto" w:fill="auto"/>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$'000</w:t>
            </w:r>
          </w:p>
        </w:tc>
        <w:tc>
          <w:tcPr>
            <w:tcW w:w="1000" w:type="dxa"/>
            <w:tcBorders>
              <w:top w:val="nil"/>
              <w:left w:val="nil"/>
              <w:bottom w:val="single" w:sz="4" w:space="0" w:color="auto"/>
              <w:right w:val="nil"/>
            </w:tcBorders>
            <w:shd w:val="clear" w:color="000000" w:fill="E6E6E6"/>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$'000</w:t>
            </w:r>
          </w:p>
        </w:tc>
        <w:tc>
          <w:tcPr>
            <w:tcW w:w="1000" w:type="dxa"/>
            <w:tcBorders>
              <w:top w:val="nil"/>
              <w:left w:val="nil"/>
              <w:bottom w:val="single" w:sz="4" w:space="0" w:color="auto"/>
              <w:right w:val="nil"/>
            </w:tcBorders>
            <w:shd w:val="clear" w:color="auto" w:fill="auto"/>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$'000</w:t>
            </w:r>
          </w:p>
        </w:tc>
      </w:tr>
      <w:tr w:rsidR="00CB564D" w:rsidRPr="00CB564D" w:rsidTr="00CB564D">
        <w:trPr>
          <w:trHeight w:val="225"/>
        </w:trPr>
        <w:tc>
          <w:tcPr>
            <w:tcW w:w="3120" w:type="dxa"/>
            <w:tcBorders>
              <w:top w:val="single" w:sz="4" w:space="0" w:color="auto"/>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b/>
                <w:bCs/>
                <w:sz w:val="15"/>
                <w:szCs w:val="15"/>
              </w:rPr>
            </w:pPr>
            <w:r w:rsidRPr="00CB564D">
              <w:rPr>
                <w:rFonts w:ascii="Arial" w:hAnsi="Arial" w:cs="Arial"/>
                <w:b/>
                <w:bCs/>
                <w:sz w:val="15"/>
                <w:szCs w:val="15"/>
              </w:rPr>
              <w:t>Revenue measures</w:t>
            </w:r>
          </w:p>
        </w:tc>
        <w:tc>
          <w:tcPr>
            <w:tcW w:w="820" w:type="dxa"/>
            <w:tcBorders>
              <w:top w:val="nil"/>
              <w:left w:val="nil"/>
              <w:bottom w:val="nil"/>
              <w:right w:val="nil"/>
            </w:tcBorders>
            <w:shd w:val="clear" w:color="000000" w:fill="FFFFFF"/>
            <w:noWrap/>
            <w:vAlign w:val="bottom"/>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Supporting Australia's Future Shipbuilding</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2.2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940" w:type="dxa"/>
            <w:gridSpan w:val="2"/>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ind w:firstLineChars="100" w:firstLine="150"/>
              <w:jc w:val="left"/>
              <w:rPr>
                <w:rFonts w:ascii="Arial" w:hAnsi="Arial" w:cs="Arial"/>
                <w:sz w:val="15"/>
                <w:szCs w:val="15"/>
              </w:rPr>
            </w:pPr>
            <w:r w:rsidRPr="00CB564D">
              <w:rPr>
                <w:rFonts w:ascii="Arial" w:hAnsi="Arial" w:cs="Arial"/>
                <w:sz w:val="15"/>
                <w:szCs w:val="15"/>
              </w:rPr>
              <w:t>Capability - ASC Pty Ltd structural changes</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ind w:firstLineChars="200" w:firstLine="300"/>
              <w:jc w:val="left"/>
              <w:rPr>
                <w:rFonts w:ascii="Arial" w:hAnsi="Arial" w:cs="Arial"/>
                <w:sz w:val="15"/>
                <w:szCs w:val="15"/>
              </w:rPr>
            </w:pPr>
            <w:r w:rsidRPr="00CB564D">
              <w:rPr>
                <w:rFonts w:ascii="Arial" w:hAnsi="Arial" w:cs="Arial"/>
                <w:sz w:val="15"/>
                <w:szCs w:val="15"/>
              </w:rPr>
              <w:t>Administered revenues</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3,500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Asset Recycling Fund - not proceeding</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xml:space="preserve">        2.8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ind w:firstLineChars="200" w:firstLine="300"/>
              <w:jc w:val="left"/>
              <w:rPr>
                <w:rFonts w:ascii="Arial" w:hAnsi="Arial" w:cs="Arial"/>
                <w:sz w:val="15"/>
                <w:szCs w:val="15"/>
              </w:rPr>
            </w:pPr>
            <w:r w:rsidRPr="00CB564D">
              <w:rPr>
                <w:rFonts w:ascii="Arial" w:hAnsi="Arial" w:cs="Arial"/>
                <w:sz w:val="15"/>
                <w:szCs w:val="15"/>
              </w:rPr>
              <w:t>Administered revenues</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(184,136)</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(234,582)</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(228,940)</w:t>
            </w: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sz w:val="15"/>
                <w:szCs w:val="15"/>
              </w:rPr>
            </w:pPr>
            <w:r w:rsidRPr="00CB564D">
              <w:rPr>
                <w:rFonts w:ascii="Arial" w:hAnsi="Arial" w:cs="Arial"/>
                <w:sz w:val="15"/>
                <w:szCs w:val="15"/>
              </w:rPr>
              <w:t xml:space="preserve">National Disability Insurance Scheme - </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2.8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ind w:firstLineChars="100" w:firstLine="150"/>
              <w:jc w:val="left"/>
              <w:rPr>
                <w:rFonts w:ascii="Arial" w:hAnsi="Arial" w:cs="Arial"/>
                <w:sz w:val="15"/>
                <w:szCs w:val="15"/>
              </w:rPr>
            </w:pPr>
            <w:r w:rsidRPr="00CB564D">
              <w:rPr>
                <w:rFonts w:ascii="Arial" w:hAnsi="Arial" w:cs="Arial"/>
                <w:sz w:val="15"/>
                <w:szCs w:val="15"/>
              </w:rPr>
              <w:t>more flexible Commonwealth funding</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40"/>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ind w:firstLineChars="100" w:firstLine="150"/>
              <w:jc w:val="left"/>
              <w:rPr>
                <w:rFonts w:ascii="Arial" w:hAnsi="Arial" w:cs="Arial"/>
                <w:sz w:val="15"/>
                <w:szCs w:val="15"/>
              </w:rPr>
            </w:pPr>
            <w:r w:rsidRPr="00CB564D">
              <w:rPr>
                <w:rFonts w:ascii="Arial" w:hAnsi="Arial" w:cs="Arial"/>
                <w:sz w:val="15"/>
                <w:szCs w:val="15"/>
              </w:rPr>
              <w:t xml:space="preserve">arrangements </w:t>
            </w:r>
            <w:r w:rsidRPr="00CB564D">
              <w:rPr>
                <w:rFonts w:ascii="Arial" w:hAnsi="Arial" w:cs="Arial"/>
                <w:sz w:val="17"/>
                <w:szCs w:val="17"/>
                <w:vertAlign w:val="superscript"/>
              </w:rPr>
              <w:t>(a)</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ind w:firstLineChars="200" w:firstLine="300"/>
              <w:jc w:val="left"/>
              <w:rPr>
                <w:rFonts w:ascii="Arial" w:hAnsi="Arial" w:cs="Arial"/>
                <w:sz w:val="15"/>
                <w:szCs w:val="15"/>
              </w:rPr>
            </w:pPr>
            <w:r w:rsidRPr="00CB564D">
              <w:rPr>
                <w:rFonts w:ascii="Arial" w:hAnsi="Arial" w:cs="Arial"/>
                <w:sz w:val="15"/>
                <w:szCs w:val="15"/>
              </w:rPr>
              <w:t>Administered revenues</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(75)</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(137)</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(140)</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(36)</w:t>
            </w:r>
          </w:p>
        </w:tc>
      </w:tr>
      <w:tr w:rsidR="00CB564D" w:rsidRPr="00CB564D" w:rsidTr="00CB564D">
        <w:trPr>
          <w:trHeight w:val="60"/>
        </w:trPr>
        <w:tc>
          <w:tcPr>
            <w:tcW w:w="312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single" w:sz="4" w:space="0" w:color="auto"/>
              <w:left w:val="nil"/>
              <w:bottom w:val="single" w:sz="4" w:space="0" w:color="auto"/>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b/>
                <w:bCs/>
                <w:sz w:val="15"/>
                <w:szCs w:val="15"/>
              </w:rPr>
            </w:pPr>
            <w:r w:rsidRPr="00CB564D">
              <w:rPr>
                <w:rFonts w:ascii="Arial" w:hAnsi="Arial" w:cs="Arial"/>
                <w:b/>
                <w:bCs/>
                <w:sz w:val="15"/>
                <w:szCs w:val="15"/>
              </w:rPr>
              <w:t xml:space="preserve">Total </w:t>
            </w:r>
          </w:p>
        </w:tc>
        <w:tc>
          <w:tcPr>
            <w:tcW w:w="820" w:type="dxa"/>
            <w:tcBorders>
              <w:top w:val="single" w:sz="4" w:space="0" w:color="auto"/>
              <w:left w:val="nil"/>
              <w:bottom w:val="single" w:sz="4" w:space="0" w:color="auto"/>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b/>
                <w:bCs/>
                <w:sz w:val="15"/>
                <w:szCs w:val="15"/>
              </w:rPr>
            </w:pPr>
            <w:r w:rsidRPr="00CB564D">
              <w:rPr>
                <w:rFonts w:ascii="Arial" w:hAnsi="Arial" w:cs="Arial"/>
                <w:b/>
                <w:bCs/>
                <w:sz w:val="15"/>
                <w:szCs w:val="15"/>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3,425 </w:t>
            </w:r>
          </w:p>
        </w:tc>
        <w:tc>
          <w:tcPr>
            <w:tcW w:w="1000" w:type="dxa"/>
            <w:tcBorders>
              <w:top w:val="single" w:sz="4" w:space="0" w:color="auto"/>
              <w:left w:val="nil"/>
              <w:bottom w:val="single" w:sz="4" w:space="0" w:color="auto"/>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(184,273)</w:t>
            </w:r>
          </w:p>
        </w:tc>
        <w:tc>
          <w:tcPr>
            <w:tcW w:w="1000" w:type="dxa"/>
            <w:tcBorders>
              <w:top w:val="single" w:sz="4" w:space="0" w:color="auto"/>
              <w:left w:val="nil"/>
              <w:bottom w:val="single" w:sz="4" w:space="0" w:color="auto"/>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(234,722)</w:t>
            </w:r>
          </w:p>
        </w:tc>
        <w:tc>
          <w:tcPr>
            <w:tcW w:w="1000" w:type="dxa"/>
            <w:tcBorders>
              <w:top w:val="single" w:sz="4" w:space="0" w:color="auto"/>
              <w:left w:val="nil"/>
              <w:bottom w:val="single" w:sz="4" w:space="0" w:color="auto"/>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(228,976)</w:t>
            </w:r>
          </w:p>
        </w:tc>
      </w:tr>
      <w:tr w:rsidR="00CB564D" w:rsidRPr="00CB564D" w:rsidTr="00CB564D">
        <w:trPr>
          <w:trHeight w:val="60"/>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b/>
                <w:bCs/>
                <w:sz w:val="15"/>
                <w:szCs w:val="15"/>
              </w:rPr>
            </w:pPr>
            <w:r w:rsidRPr="00CB564D">
              <w:rPr>
                <w:rFonts w:ascii="Arial" w:hAnsi="Arial" w:cs="Arial"/>
                <w:b/>
                <w:bCs/>
                <w:sz w:val="15"/>
                <w:szCs w:val="15"/>
              </w:rPr>
              <w:t> </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b/>
                <w:bCs/>
                <w:sz w:val="15"/>
                <w:szCs w:val="15"/>
              </w:rPr>
            </w:pPr>
            <w:r w:rsidRPr="00CB564D">
              <w:rPr>
                <w:rFonts w:ascii="Arial" w:hAnsi="Arial" w:cs="Arial"/>
                <w:b/>
                <w:bCs/>
                <w:sz w:val="15"/>
                <w:szCs w:val="15"/>
              </w:rPr>
              <w:t>Total revenue measures</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ind w:firstLineChars="100" w:firstLine="150"/>
              <w:jc w:val="left"/>
              <w:rPr>
                <w:rFonts w:ascii="Arial" w:hAnsi="Arial" w:cs="Arial"/>
                <w:sz w:val="15"/>
                <w:szCs w:val="15"/>
              </w:rPr>
            </w:pPr>
            <w:r w:rsidRPr="00CB564D">
              <w:rPr>
                <w:rFonts w:ascii="Arial" w:hAnsi="Arial" w:cs="Arial"/>
                <w:sz w:val="15"/>
                <w:szCs w:val="15"/>
              </w:rPr>
              <w:t>Administered</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b/>
                <w:bCs/>
                <w:sz w:val="15"/>
                <w:szCs w:val="15"/>
              </w:rPr>
            </w:pPr>
            <w:r w:rsidRPr="00CB564D">
              <w:rPr>
                <w:rFonts w:ascii="Arial" w:hAnsi="Arial" w:cs="Arial"/>
                <w:b/>
                <w:bCs/>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3,425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(184,273)</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(234,722)</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(228,976)</w:t>
            </w:r>
          </w:p>
        </w:tc>
      </w:tr>
      <w:tr w:rsidR="00CB564D" w:rsidRPr="00CB564D" w:rsidTr="00CB564D">
        <w:trPr>
          <w:trHeight w:val="225"/>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ind w:firstLineChars="100" w:firstLine="150"/>
              <w:jc w:val="left"/>
              <w:rPr>
                <w:rFonts w:ascii="Arial" w:hAnsi="Arial" w:cs="Arial"/>
                <w:sz w:val="15"/>
                <w:szCs w:val="15"/>
              </w:rPr>
            </w:pPr>
            <w:r w:rsidRPr="00CB564D">
              <w:rPr>
                <w:rFonts w:ascii="Arial" w:hAnsi="Arial" w:cs="Arial"/>
                <w:sz w:val="15"/>
                <w:szCs w:val="15"/>
              </w:rPr>
              <w:t>Departmental</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xml:space="preserve">                 - </w:t>
            </w:r>
          </w:p>
        </w:tc>
      </w:tr>
      <w:tr w:rsidR="00CB564D" w:rsidRPr="00CB564D" w:rsidTr="00CB564D">
        <w:trPr>
          <w:trHeight w:val="60"/>
        </w:trPr>
        <w:tc>
          <w:tcPr>
            <w:tcW w:w="31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ind w:firstLineChars="100" w:firstLine="150"/>
              <w:jc w:val="left"/>
              <w:rPr>
                <w:rFonts w:ascii="Arial" w:hAnsi="Arial" w:cs="Arial"/>
                <w:sz w:val="15"/>
                <w:szCs w:val="15"/>
              </w:rPr>
            </w:pPr>
            <w:r w:rsidRPr="00CB564D">
              <w:rPr>
                <w:rFonts w:ascii="Arial" w:hAnsi="Arial" w:cs="Arial"/>
                <w:sz w:val="15"/>
                <w:szCs w:val="15"/>
              </w:rPr>
              <w:t> </w:t>
            </w:r>
          </w:p>
        </w:tc>
        <w:tc>
          <w:tcPr>
            <w:tcW w:w="820" w:type="dxa"/>
            <w:tcBorders>
              <w:top w:val="nil"/>
              <w:left w:val="nil"/>
              <w:bottom w:val="nil"/>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c>
          <w:tcPr>
            <w:tcW w:w="1000" w:type="dxa"/>
            <w:tcBorders>
              <w:top w:val="nil"/>
              <w:left w:val="nil"/>
              <w:bottom w:val="nil"/>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sz w:val="15"/>
                <w:szCs w:val="15"/>
              </w:rPr>
            </w:pPr>
            <w:r w:rsidRPr="00CB564D">
              <w:rPr>
                <w:rFonts w:ascii="Arial" w:hAnsi="Arial" w:cs="Arial"/>
                <w:sz w:val="15"/>
                <w:szCs w:val="15"/>
              </w:rPr>
              <w:t> </w:t>
            </w:r>
          </w:p>
        </w:tc>
        <w:tc>
          <w:tcPr>
            <w:tcW w:w="1000" w:type="dxa"/>
            <w:tcBorders>
              <w:top w:val="nil"/>
              <w:left w:val="nil"/>
              <w:bottom w:val="nil"/>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sz w:val="15"/>
                <w:szCs w:val="15"/>
              </w:rPr>
            </w:pPr>
          </w:p>
        </w:tc>
      </w:tr>
      <w:tr w:rsidR="00CB564D" w:rsidRPr="00CB564D" w:rsidTr="00CB564D">
        <w:trPr>
          <w:trHeight w:val="225"/>
        </w:trPr>
        <w:tc>
          <w:tcPr>
            <w:tcW w:w="3120" w:type="dxa"/>
            <w:tcBorders>
              <w:top w:val="single" w:sz="4" w:space="0" w:color="auto"/>
              <w:left w:val="nil"/>
              <w:bottom w:val="single" w:sz="4" w:space="0" w:color="auto"/>
              <w:right w:val="nil"/>
            </w:tcBorders>
            <w:shd w:val="clear" w:color="000000" w:fill="FFFFFF"/>
            <w:noWrap/>
            <w:vAlign w:val="center"/>
            <w:hideMark/>
          </w:tcPr>
          <w:p w:rsidR="00CB564D" w:rsidRPr="00CB564D" w:rsidRDefault="00CB564D" w:rsidP="00CB564D">
            <w:pPr>
              <w:spacing w:after="0" w:line="240" w:lineRule="auto"/>
              <w:jc w:val="left"/>
              <w:rPr>
                <w:rFonts w:ascii="Arial" w:hAnsi="Arial" w:cs="Arial"/>
                <w:b/>
                <w:bCs/>
                <w:sz w:val="15"/>
                <w:szCs w:val="15"/>
              </w:rPr>
            </w:pPr>
            <w:r w:rsidRPr="00CB564D">
              <w:rPr>
                <w:rFonts w:ascii="Arial" w:hAnsi="Arial" w:cs="Arial"/>
                <w:b/>
                <w:bCs/>
                <w:sz w:val="15"/>
                <w:szCs w:val="15"/>
              </w:rPr>
              <w:t>Total</w:t>
            </w:r>
          </w:p>
        </w:tc>
        <w:tc>
          <w:tcPr>
            <w:tcW w:w="820" w:type="dxa"/>
            <w:tcBorders>
              <w:top w:val="single" w:sz="4" w:space="0" w:color="auto"/>
              <w:left w:val="nil"/>
              <w:bottom w:val="single" w:sz="4" w:space="0" w:color="auto"/>
              <w:right w:val="nil"/>
            </w:tcBorders>
            <w:shd w:val="clear" w:color="000000" w:fill="FFFFFF"/>
            <w:noWrap/>
            <w:vAlign w:val="center"/>
            <w:hideMark/>
          </w:tcPr>
          <w:p w:rsidR="00CB564D" w:rsidRPr="00CB564D" w:rsidRDefault="00CB564D" w:rsidP="00CB564D">
            <w:pPr>
              <w:spacing w:after="0" w:line="240" w:lineRule="auto"/>
              <w:jc w:val="center"/>
              <w:rPr>
                <w:rFonts w:ascii="Arial" w:hAnsi="Arial" w:cs="Arial"/>
                <w:b/>
                <w:bCs/>
                <w:sz w:val="15"/>
                <w:szCs w:val="15"/>
              </w:rPr>
            </w:pPr>
            <w:r w:rsidRPr="00CB564D">
              <w:rPr>
                <w:rFonts w:ascii="Arial" w:hAnsi="Arial" w:cs="Arial"/>
                <w:b/>
                <w:bCs/>
                <w:sz w:val="15"/>
                <w:szCs w:val="15"/>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3,425 </w:t>
            </w:r>
          </w:p>
        </w:tc>
        <w:tc>
          <w:tcPr>
            <w:tcW w:w="1000" w:type="dxa"/>
            <w:tcBorders>
              <w:top w:val="single" w:sz="4" w:space="0" w:color="auto"/>
              <w:left w:val="nil"/>
              <w:bottom w:val="single" w:sz="4" w:space="0" w:color="auto"/>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(184,273)</w:t>
            </w:r>
          </w:p>
        </w:tc>
        <w:tc>
          <w:tcPr>
            <w:tcW w:w="1000" w:type="dxa"/>
            <w:tcBorders>
              <w:top w:val="single" w:sz="4" w:space="0" w:color="auto"/>
              <w:left w:val="nil"/>
              <w:bottom w:val="single" w:sz="4" w:space="0" w:color="auto"/>
              <w:right w:val="nil"/>
            </w:tcBorders>
            <w:shd w:val="clear" w:color="000000" w:fill="E6E6E6"/>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(234,722)</w:t>
            </w:r>
          </w:p>
        </w:tc>
        <w:tc>
          <w:tcPr>
            <w:tcW w:w="1000" w:type="dxa"/>
            <w:tcBorders>
              <w:top w:val="single" w:sz="4" w:space="0" w:color="auto"/>
              <w:left w:val="nil"/>
              <w:bottom w:val="single" w:sz="4" w:space="0" w:color="auto"/>
              <w:right w:val="nil"/>
            </w:tcBorders>
            <w:shd w:val="clear" w:color="auto" w:fill="auto"/>
            <w:noWrap/>
            <w:vAlign w:val="center"/>
            <w:hideMark/>
          </w:tcPr>
          <w:p w:rsidR="00CB564D" w:rsidRPr="00CB564D" w:rsidRDefault="00CB564D" w:rsidP="00CB564D">
            <w:pPr>
              <w:spacing w:after="0" w:line="240" w:lineRule="auto"/>
              <w:jc w:val="right"/>
              <w:rPr>
                <w:rFonts w:ascii="Arial" w:hAnsi="Arial" w:cs="Arial"/>
                <w:b/>
                <w:bCs/>
                <w:sz w:val="15"/>
                <w:szCs w:val="15"/>
              </w:rPr>
            </w:pPr>
            <w:r w:rsidRPr="00CB564D">
              <w:rPr>
                <w:rFonts w:ascii="Arial" w:hAnsi="Arial" w:cs="Arial"/>
                <w:b/>
                <w:bCs/>
                <w:sz w:val="15"/>
                <w:szCs w:val="15"/>
              </w:rPr>
              <w:t xml:space="preserve">   (228,976)</w:t>
            </w:r>
          </w:p>
        </w:tc>
      </w:tr>
    </w:tbl>
    <w:p w:rsidR="00037677" w:rsidRPr="004310D0" w:rsidRDefault="004310D0" w:rsidP="001A5072">
      <w:pPr>
        <w:pStyle w:val="TableGraphic"/>
        <w:jc w:val="left"/>
        <w:rPr>
          <w:rFonts w:ascii="Arial" w:hAnsi="Arial" w:cs="Arial"/>
          <w:i w:val="0"/>
          <w:color w:val="auto"/>
          <w:sz w:val="16"/>
          <w:szCs w:val="16"/>
        </w:rPr>
      </w:pPr>
      <w:r w:rsidRPr="004310D0">
        <w:rPr>
          <w:rFonts w:ascii="Arial" w:hAnsi="Arial" w:cs="Arial"/>
          <w:i w:val="0"/>
          <w:color w:val="auto"/>
          <w:sz w:val="16"/>
          <w:szCs w:val="16"/>
        </w:rPr>
        <w:t>Table continues on next page</w:t>
      </w:r>
    </w:p>
    <w:p w:rsidR="004310D0" w:rsidRDefault="004310D0" w:rsidP="004310D0"/>
    <w:p w:rsidR="004310D0" w:rsidRDefault="004310D0">
      <w:pPr>
        <w:spacing w:after="0" w:line="240" w:lineRule="auto"/>
        <w:jc w:val="left"/>
      </w:pPr>
      <w:r>
        <w:br w:type="page"/>
      </w:r>
    </w:p>
    <w:p w:rsidR="004310D0" w:rsidRPr="004310D0" w:rsidRDefault="004310D0" w:rsidP="004310D0">
      <w:pPr>
        <w:pStyle w:val="TableHeading"/>
        <w:spacing w:before="0" w:after="0"/>
        <w:rPr>
          <w:lang w:val="en-AU"/>
        </w:rPr>
      </w:pPr>
      <w:r w:rsidRPr="00486E77">
        <w:lastRenderedPageBreak/>
        <w:t xml:space="preserve">Table 1.2: </w:t>
      </w:r>
      <w:r>
        <w:rPr>
          <w:lang w:val="en-AU"/>
        </w:rPr>
        <w:t xml:space="preserve">Department of Finance </w:t>
      </w:r>
      <w:r>
        <w:t>201</w:t>
      </w:r>
      <w:r>
        <w:rPr>
          <w:lang w:val="en-AU"/>
        </w:rPr>
        <w:t>6</w:t>
      </w:r>
      <w:r>
        <w:t>-1</w:t>
      </w:r>
      <w:r>
        <w:rPr>
          <w:lang w:val="en-AU"/>
        </w:rPr>
        <w:t>7</w:t>
      </w:r>
      <w:r w:rsidR="00106046">
        <w:t xml:space="preserve"> M</w:t>
      </w:r>
      <w:r w:rsidRPr="00486E77">
        <w:t>easu</w:t>
      </w:r>
      <w:r w:rsidR="00106046">
        <w:t xml:space="preserve">res </w:t>
      </w:r>
      <w:r w:rsidR="00A16A0F">
        <w:rPr>
          <w:lang w:val="en-AU"/>
        </w:rPr>
        <w:t>s</w:t>
      </w:r>
      <w:r w:rsidRPr="00486E77">
        <w:t>ince Budget</w:t>
      </w:r>
      <w:r w:rsidR="0011581B">
        <w:rPr>
          <w:lang w:val="en-AU"/>
        </w:rPr>
        <w:t xml:space="preserve"> (C</w:t>
      </w:r>
      <w:r>
        <w:rPr>
          <w:lang w:val="en-AU"/>
        </w:rPr>
        <w:t>ontinued)</w:t>
      </w:r>
    </w:p>
    <w:tbl>
      <w:tblPr>
        <w:tblW w:w="8643" w:type="dxa"/>
        <w:tblLook w:val="04A0" w:firstRow="1" w:lastRow="0" w:firstColumn="1" w:lastColumn="0" w:noHBand="0" w:noVBand="1"/>
      </w:tblPr>
      <w:tblGrid>
        <w:gridCol w:w="3040"/>
        <w:gridCol w:w="876"/>
        <w:gridCol w:w="1167"/>
        <w:gridCol w:w="1184"/>
        <w:gridCol w:w="1167"/>
        <w:gridCol w:w="1209"/>
      </w:tblGrid>
      <w:tr w:rsidR="009F6F17" w:rsidRPr="009F6F17" w:rsidTr="009F6F17">
        <w:trPr>
          <w:trHeight w:val="222"/>
        </w:trPr>
        <w:tc>
          <w:tcPr>
            <w:tcW w:w="3040" w:type="dxa"/>
            <w:tcBorders>
              <w:top w:val="single" w:sz="4" w:space="0" w:color="auto"/>
              <w:left w:val="nil"/>
              <w:bottom w:val="nil"/>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w:t>
            </w:r>
          </w:p>
        </w:tc>
        <w:tc>
          <w:tcPr>
            <w:tcW w:w="876" w:type="dxa"/>
            <w:tcBorders>
              <w:top w:val="single" w:sz="4" w:space="0" w:color="auto"/>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Program</w:t>
            </w:r>
          </w:p>
        </w:tc>
        <w:tc>
          <w:tcPr>
            <w:tcW w:w="1167" w:type="dxa"/>
            <w:tcBorders>
              <w:top w:val="single" w:sz="4" w:space="0" w:color="auto"/>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2016-17</w:t>
            </w:r>
          </w:p>
        </w:tc>
        <w:tc>
          <w:tcPr>
            <w:tcW w:w="1184" w:type="dxa"/>
            <w:tcBorders>
              <w:top w:val="single" w:sz="4" w:space="0" w:color="auto"/>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2017-18</w:t>
            </w:r>
          </w:p>
        </w:tc>
        <w:tc>
          <w:tcPr>
            <w:tcW w:w="1167" w:type="dxa"/>
            <w:tcBorders>
              <w:top w:val="single" w:sz="4" w:space="0" w:color="auto"/>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2018-19</w:t>
            </w:r>
          </w:p>
        </w:tc>
        <w:tc>
          <w:tcPr>
            <w:tcW w:w="1209" w:type="dxa"/>
            <w:tcBorders>
              <w:top w:val="single" w:sz="4" w:space="0" w:color="auto"/>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2019-20</w:t>
            </w:r>
          </w:p>
        </w:tc>
      </w:tr>
      <w:tr w:rsidR="009F6F17" w:rsidRPr="009F6F17" w:rsidTr="009F6F17">
        <w:trPr>
          <w:trHeight w:val="222"/>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w:t>
            </w:r>
          </w:p>
        </w:tc>
        <w:tc>
          <w:tcPr>
            <w:tcW w:w="876" w:type="dxa"/>
            <w:tcBorders>
              <w:top w:val="nil"/>
              <w:left w:val="nil"/>
              <w:bottom w:val="single" w:sz="4" w:space="0" w:color="auto"/>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w:t>
            </w:r>
          </w:p>
        </w:tc>
        <w:tc>
          <w:tcPr>
            <w:tcW w:w="1167"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c>
          <w:tcPr>
            <w:tcW w:w="1184"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c>
          <w:tcPr>
            <w:tcW w:w="1167"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c>
          <w:tcPr>
            <w:tcW w:w="1209"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r>
      <w:tr w:rsidR="009F6F17" w:rsidRPr="009F6F17" w:rsidTr="009F6F17">
        <w:trPr>
          <w:trHeight w:val="225"/>
        </w:trPr>
        <w:tc>
          <w:tcPr>
            <w:tcW w:w="3040" w:type="dxa"/>
            <w:tcBorders>
              <w:top w:val="single" w:sz="4" w:space="0" w:color="auto"/>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Expense measures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Biosecurity Integrated Information</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2.1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4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xml:space="preserve">System </w:t>
            </w:r>
            <w:r w:rsidRPr="009F6F17">
              <w:rPr>
                <w:rFonts w:ascii="Arial" w:hAnsi="Arial" w:cs="Arial"/>
                <w:sz w:val="17"/>
                <w:szCs w:val="17"/>
                <w:vertAlign w:val="superscript"/>
              </w:rPr>
              <w:t>(b)</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Departmental expenses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Australian Security and Investments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2.1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Commission Registry - not proceeding</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Departmental expenses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600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Investing in Medicare - modernising health</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2.1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4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xml:space="preserve">and aged care payments services </w:t>
            </w:r>
            <w:r w:rsidRPr="009F6F17">
              <w:rPr>
                <w:rFonts w:ascii="Arial" w:hAnsi="Arial" w:cs="Arial"/>
                <w:sz w:val="17"/>
                <w:szCs w:val="17"/>
                <w:vertAlign w:val="superscript"/>
              </w:rPr>
              <w:t>(c)</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 xml:space="preserve">Departmental expenses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(77)</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Welfare Payment Infrastructure</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2.1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4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xml:space="preserve">Transformation - Tranche Two </w:t>
            </w:r>
            <w:r w:rsidRPr="009F6F17">
              <w:rPr>
                <w:rFonts w:ascii="Arial" w:hAnsi="Arial" w:cs="Arial"/>
                <w:sz w:val="17"/>
                <w:szCs w:val="17"/>
                <w:vertAlign w:val="superscript"/>
              </w:rPr>
              <w:t>(d)</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 xml:space="preserve">Departmental expenses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(58)</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(115)</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Supporting Australia's Future Shipbuilding</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2.2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916" w:type="dxa"/>
            <w:gridSpan w:val="2"/>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Capability - ASC Pty Ltd structural changes</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 xml:space="preserve">Departmental expenses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(3,200)</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(300)</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Asset Recycling Fund - not proceeding</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2.8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Administered expenses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7,499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9,613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9,399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xml:space="preserve">National Disability Insurance Scheme -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2.8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more flexible Commonwealth funding</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4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xml:space="preserve">arrangements </w:t>
            </w:r>
            <w:r w:rsidRPr="009F6F17">
              <w:rPr>
                <w:rFonts w:ascii="Arial" w:hAnsi="Arial" w:cs="Arial"/>
                <w:sz w:val="17"/>
                <w:szCs w:val="17"/>
                <w:vertAlign w:val="superscript"/>
              </w:rPr>
              <w:t>(a)</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Administered expenses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3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5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5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 </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Parliamentary Staff - additional support for</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xml:space="preserve">        3.1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xml:space="preserve">crossbench, opposition, Greens and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Government</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Administered expenses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(8,470)</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(9,096)</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(9,096)</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(9,096)</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xml:space="preserve">Third Electorate Office for Large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3.1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Electorates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Administered expenses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(1,580)</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(1,361)</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(1,368)</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(1,374)</w:t>
            </w:r>
          </w:p>
        </w:tc>
      </w:tr>
      <w:tr w:rsidR="009F6F17" w:rsidRPr="009F6F17" w:rsidTr="009F6F17">
        <w:trPr>
          <w:trHeight w:val="6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 xml:space="preserve">Total </w:t>
            </w:r>
          </w:p>
        </w:tc>
        <w:tc>
          <w:tcPr>
            <w:tcW w:w="876"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(12,782)</w:t>
            </w:r>
          </w:p>
        </w:tc>
        <w:tc>
          <w:tcPr>
            <w:tcW w:w="1184"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(3,368)</w:t>
            </w:r>
          </w:p>
        </w:tc>
        <w:tc>
          <w:tcPr>
            <w:tcW w:w="1167"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(846)</w:t>
            </w:r>
          </w:p>
        </w:tc>
        <w:tc>
          <w:tcPr>
            <w:tcW w:w="1209"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(1,070)</w:t>
            </w:r>
          </w:p>
        </w:tc>
      </w:tr>
      <w:tr w:rsidR="009F6F17" w:rsidRPr="009F6F17" w:rsidTr="009F6F17">
        <w:trPr>
          <w:trHeight w:val="6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 xml:space="preserve">Total expense measures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r>
      <w:tr w:rsidR="009F6F17" w:rsidRPr="009F6F17" w:rsidTr="009F6F17">
        <w:trPr>
          <w:trHeight w:val="225"/>
        </w:trPr>
        <w:tc>
          <w:tcPr>
            <w:tcW w:w="304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sz w:val="16"/>
                <w:szCs w:val="16"/>
              </w:rPr>
            </w:pPr>
            <w:r w:rsidRPr="009F6F17">
              <w:rPr>
                <w:rFonts w:ascii="Arial" w:hAnsi="Arial" w:cs="Arial"/>
                <w:sz w:val="16"/>
                <w:szCs w:val="16"/>
              </w:rPr>
              <w:t>Administered</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(10,047)</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(2,953)</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(846)</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(1,070)</w:t>
            </w:r>
          </w:p>
        </w:tc>
      </w:tr>
      <w:tr w:rsidR="009F6F17" w:rsidRPr="009F6F17" w:rsidTr="009F6F17">
        <w:trPr>
          <w:trHeight w:val="225"/>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xml:space="preserve">Departmental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(2,735)</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(415)</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 </w:t>
            </w:r>
          </w:p>
        </w:tc>
      </w:tr>
      <w:tr w:rsidR="009F6F17" w:rsidRPr="009F6F17" w:rsidTr="009F6F17">
        <w:trPr>
          <w:trHeight w:val="60"/>
        </w:trPr>
        <w:tc>
          <w:tcPr>
            <w:tcW w:w="30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184"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1167"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120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0"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 xml:space="preserve">Total </w:t>
            </w:r>
          </w:p>
        </w:tc>
        <w:tc>
          <w:tcPr>
            <w:tcW w:w="876"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1167"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(12,782)</w:t>
            </w:r>
          </w:p>
        </w:tc>
        <w:tc>
          <w:tcPr>
            <w:tcW w:w="1184"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(3,368)</w:t>
            </w:r>
          </w:p>
        </w:tc>
        <w:tc>
          <w:tcPr>
            <w:tcW w:w="1167"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(846)</w:t>
            </w:r>
          </w:p>
        </w:tc>
        <w:tc>
          <w:tcPr>
            <w:tcW w:w="1209"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(1,070)</w:t>
            </w:r>
          </w:p>
        </w:tc>
      </w:tr>
    </w:tbl>
    <w:p w:rsidR="00C87043" w:rsidRDefault="00C87043" w:rsidP="00106046">
      <w:pPr>
        <w:spacing w:after="0" w:line="240" w:lineRule="auto"/>
        <w:rPr>
          <w:rFonts w:ascii="Arial" w:hAnsi="Arial"/>
          <w:sz w:val="16"/>
          <w:szCs w:val="16"/>
        </w:rPr>
      </w:pPr>
      <w:r>
        <w:rPr>
          <w:rFonts w:ascii="Arial" w:hAnsi="Arial"/>
          <w:sz w:val="16"/>
          <w:szCs w:val="16"/>
        </w:rPr>
        <w:t>Table continues on next page</w:t>
      </w:r>
    </w:p>
    <w:p w:rsidR="00C87043" w:rsidRDefault="00C87043">
      <w:pPr>
        <w:spacing w:after="0" w:line="240" w:lineRule="auto"/>
        <w:jc w:val="left"/>
        <w:rPr>
          <w:rFonts w:ascii="Arial" w:hAnsi="Arial"/>
          <w:sz w:val="16"/>
          <w:szCs w:val="16"/>
        </w:rPr>
      </w:pPr>
      <w:r>
        <w:rPr>
          <w:rFonts w:ascii="Arial" w:hAnsi="Arial"/>
          <w:sz w:val="16"/>
          <w:szCs w:val="16"/>
        </w:rPr>
        <w:br w:type="page"/>
      </w:r>
    </w:p>
    <w:p w:rsidR="0016570F" w:rsidRPr="0016570F" w:rsidRDefault="00C87043" w:rsidP="0016570F">
      <w:pPr>
        <w:pStyle w:val="TableHeading"/>
        <w:spacing w:before="0" w:after="0"/>
        <w:rPr>
          <w:lang w:val="en-AU"/>
        </w:rPr>
      </w:pPr>
      <w:r w:rsidRPr="00486E77">
        <w:lastRenderedPageBreak/>
        <w:t xml:space="preserve">Table 1.2: </w:t>
      </w:r>
      <w:r>
        <w:rPr>
          <w:lang w:val="en-AU"/>
        </w:rPr>
        <w:t xml:space="preserve">Department of Finance </w:t>
      </w:r>
      <w:r>
        <w:t>201</w:t>
      </w:r>
      <w:r>
        <w:rPr>
          <w:lang w:val="en-AU"/>
        </w:rPr>
        <w:t>6</w:t>
      </w:r>
      <w:r>
        <w:t>-1</w:t>
      </w:r>
      <w:r>
        <w:rPr>
          <w:lang w:val="en-AU"/>
        </w:rPr>
        <w:t>7</w:t>
      </w:r>
      <w:r>
        <w:t xml:space="preserve"> M</w:t>
      </w:r>
      <w:r w:rsidRPr="00486E77">
        <w:t>easu</w:t>
      </w:r>
      <w:r>
        <w:t xml:space="preserve">res </w:t>
      </w:r>
      <w:r w:rsidR="00A16A0F">
        <w:rPr>
          <w:lang w:val="en-AU"/>
        </w:rPr>
        <w:t>s</w:t>
      </w:r>
      <w:r w:rsidRPr="00486E77">
        <w:t>ince Budget</w:t>
      </w:r>
      <w:r>
        <w:rPr>
          <w:lang w:val="en-AU"/>
        </w:rPr>
        <w:t xml:space="preserve"> (Continued)</w:t>
      </w:r>
    </w:p>
    <w:tbl>
      <w:tblPr>
        <w:tblW w:w="7760" w:type="dxa"/>
        <w:tblLook w:val="04A0" w:firstRow="1" w:lastRow="0" w:firstColumn="1" w:lastColumn="0" w:noHBand="0" w:noVBand="1"/>
      </w:tblPr>
      <w:tblGrid>
        <w:gridCol w:w="3048"/>
        <w:gridCol w:w="876"/>
        <w:gridCol w:w="962"/>
        <w:gridCol w:w="958"/>
        <w:gridCol w:w="958"/>
        <w:gridCol w:w="958"/>
      </w:tblGrid>
      <w:tr w:rsidR="009F6F17" w:rsidRPr="009F6F17" w:rsidTr="009F6F17">
        <w:trPr>
          <w:trHeight w:val="222"/>
        </w:trPr>
        <w:tc>
          <w:tcPr>
            <w:tcW w:w="3048" w:type="dxa"/>
            <w:tcBorders>
              <w:top w:val="single" w:sz="4" w:space="0" w:color="auto"/>
              <w:left w:val="nil"/>
              <w:bottom w:val="nil"/>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w:t>
            </w:r>
          </w:p>
        </w:tc>
        <w:tc>
          <w:tcPr>
            <w:tcW w:w="876" w:type="dxa"/>
            <w:tcBorders>
              <w:top w:val="single" w:sz="4" w:space="0" w:color="auto"/>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Program</w:t>
            </w:r>
          </w:p>
        </w:tc>
        <w:tc>
          <w:tcPr>
            <w:tcW w:w="962" w:type="dxa"/>
            <w:tcBorders>
              <w:top w:val="single" w:sz="4" w:space="0" w:color="auto"/>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2016-17</w:t>
            </w:r>
          </w:p>
        </w:tc>
        <w:tc>
          <w:tcPr>
            <w:tcW w:w="958" w:type="dxa"/>
            <w:tcBorders>
              <w:top w:val="single" w:sz="4" w:space="0" w:color="auto"/>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2017-18</w:t>
            </w:r>
          </w:p>
        </w:tc>
        <w:tc>
          <w:tcPr>
            <w:tcW w:w="958" w:type="dxa"/>
            <w:tcBorders>
              <w:top w:val="single" w:sz="4" w:space="0" w:color="auto"/>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2018-19</w:t>
            </w:r>
          </w:p>
        </w:tc>
        <w:tc>
          <w:tcPr>
            <w:tcW w:w="958" w:type="dxa"/>
            <w:tcBorders>
              <w:top w:val="single" w:sz="4" w:space="0" w:color="auto"/>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2019-20</w:t>
            </w:r>
          </w:p>
        </w:tc>
      </w:tr>
      <w:tr w:rsidR="009F6F17" w:rsidRPr="009F6F17" w:rsidTr="009F6F17">
        <w:trPr>
          <w:trHeight w:val="222"/>
        </w:trPr>
        <w:tc>
          <w:tcPr>
            <w:tcW w:w="3048" w:type="dxa"/>
            <w:tcBorders>
              <w:top w:val="nil"/>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w:t>
            </w:r>
          </w:p>
        </w:tc>
        <w:tc>
          <w:tcPr>
            <w:tcW w:w="876" w:type="dxa"/>
            <w:tcBorders>
              <w:top w:val="nil"/>
              <w:left w:val="nil"/>
              <w:bottom w:val="single" w:sz="4" w:space="0" w:color="auto"/>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w:t>
            </w:r>
          </w:p>
        </w:tc>
        <w:tc>
          <w:tcPr>
            <w:tcW w:w="962"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c>
          <w:tcPr>
            <w:tcW w:w="958"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c>
          <w:tcPr>
            <w:tcW w:w="958"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c>
          <w:tcPr>
            <w:tcW w:w="958"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$'000</w:t>
            </w:r>
          </w:p>
        </w:tc>
      </w:tr>
      <w:tr w:rsidR="009F6F17" w:rsidRPr="009F6F17" w:rsidTr="009F6F17">
        <w:trPr>
          <w:trHeight w:val="158"/>
        </w:trPr>
        <w:tc>
          <w:tcPr>
            <w:tcW w:w="304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r>
      <w:tr w:rsidR="009F6F17" w:rsidRPr="009F6F17" w:rsidTr="009F6F17">
        <w:trPr>
          <w:trHeight w:val="225"/>
        </w:trPr>
        <w:tc>
          <w:tcPr>
            <w:tcW w:w="3048"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Capital measures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8"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 xml:space="preserve">Third Electorate Office for Large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3.1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8"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50"/>
              <w:jc w:val="left"/>
              <w:rPr>
                <w:rFonts w:ascii="Arial" w:hAnsi="Arial" w:cs="Arial"/>
                <w:sz w:val="15"/>
                <w:szCs w:val="15"/>
              </w:rPr>
            </w:pPr>
            <w:r w:rsidRPr="009F6F17">
              <w:rPr>
                <w:rFonts w:ascii="Arial" w:hAnsi="Arial" w:cs="Arial"/>
                <w:sz w:val="15"/>
                <w:szCs w:val="15"/>
              </w:rPr>
              <w:t>Electorates</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8"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Administered capital</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(2,400)</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r>
      <w:tr w:rsidR="009F6F17" w:rsidRPr="009F6F17" w:rsidTr="009F6F17">
        <w:trPr>
          <w:trHeight w:val="60"/>
        </w:trPr>
        <w:tc>
          <w:tcPr>
            <w:tcW w:w="3048"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00"/>
              <w:jc w:val="left"/>
              <w:rPr>
                <w:rFonts w:ascii="Arial" w:hAnsi="Arial" w:cs="Arial"/>
                <w:sz w:val="15"/>
                <w:szCs w:val="15"/>
              </w:rPr>
            </w:pPr>
            <w:r w:rsidRPr="009F6F17">
              <w:rPr>
                <w:rFonts w:ascii="Arial" w:hAnsi="Arial" w:cs="Arial"/>
                <w:sz w:val="15"/>
                <w:szCs w:val="15"/>
              </w:rPr>
              <w:t> </w:t>
            </w:r>
          </w:p>
        </w:tc>
        <w:tc>
          <w:tcPr>
            <w:tcW w:w="876"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8"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 xml:space="preserve">Total </w:t>
            </w:r>
          </w:p>
        </w:tc>
        <w:tc>
          <w:tcPr>
            <w:tcW w:w="876" w:type="dxa"/>
            <w:tcBorders>
              <w:top w:val="single" w:sz="4" w:space="0" w:color="auto"/>
              <w:left w:val="nil"/>
              <w:bottom w:val="single" w:sz="4" w:space="0" w:color="auto"/>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(2,400)</w:t>
            </w:r>
          </w:p>
        </w:tc>
        <w:tc>
          <w:tcPr>
            <w:tcW w:w="958"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w:t>
            </w:r>
          </w:p>
        </w:tc>
        <w:tc>
          <w:tcPr>
            <w:tcW w:w="958"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w:t>
            </w:r>
          </w:p>
        </w:tc>
        <w:tc>
          <w:tcPr>
            <w:tcW w:w="958"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w:t>
            </w:r>
          </w:p>
        </w:tc>
      </w:tr>
      <w:tr w:rsidR="009F6F17" w:rsidRPr="009F6F17" w:rsidTr="009F6F17">
        <w:trPr>
          <w:trHeight w:val="60"/>
        </w:trPr>
        <w:tc>
          <w:tcPr>
            <w:tcW w:w="3048"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 </w:t>
            </w:r>
          </w:p>
        </w:tc>
        <w:tc>
          <w:tcPr>
            <w:tcW w:w="876"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r>
      <w:tr w:rsidR="009F6F17" w:rsidRPr="009F6F17" w:rsidTr="009F6F17">
        <w:trPr>
          <w:trHeight w:val="225"/>
        </w:trPr>
        <w:tc>
          <w:tcPr>
            <w:tcW w:w="304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Total capital measures</w:t>
            </w:r>
          </w:p>
        </w:tc>
        <w:tc>
          <w:tcPr>
            <w:tcW w:w="876"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Administered</w:t>
            </w:r>
          </w:p>
        </w:tc>
        <w:tc>
          <w:tcPr>
            <w:tcW w:w="876"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(2,400)</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r>
      <w:tr w:rsidR="009F6F17" w:rsidRPr="009F6F17" w:rsidTr="009F6F17">
        <w:trPr>
          <w:trHeight w:val="225"/>
        </w:trPr>
        <w:tc>
          <w:tcPr>
            <w:tcW w:w="304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sz w:val="15"/>
                <w:szCs w:val="15"/>
              </w:rPr>
            </w:pPr>
            <w:r w:rsidRPr="009F6F17">
              <w:rPr>
                <w:rFonts w:ascii="Arial" w:hAnsi="Arial" w:cs="Arial"/>
                <w:sz w:val="15"/>
                <w:szCs w:val="15"/>
              </w:rPr>
              <w:t>Departmental</w:t>
            </w:r>
          </w:p>
        </w:tc>
        <w:tc>
          <w:tcPr>
            <w:tcW w:w="876"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w:t>
            </w:r>
          </w:p>
        </w:tc>
      </w:tr>
      <w:tr w:rsidR="009F6F17" w:rsidRPr="009F6F17" w:rsidTr="009F6F17">
        <w:trPr>
          <w:trHeight w:val="60"/>
        </w:trPr>
        <w:tc>
          <w:tcPr>
            <w:tcW w:w="304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876"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5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r>
      <w:tr w:rsidR="009F6F17" w:rsidRPr="009F6F17" w:rsidTr="009F6F17">
        <w:trPr>
          <w:trHeight w:val="225"/>
        </w:trPr>
        <w:tc>
          <w:tcPr>
            <w:tcW w:w="3048"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5"/>
                <w:szCs w:val="15"/>
              </w:rPr>
            </w:pPr>
            <w:r w:rsidRPr="009F6F17">
              <w:rPr>
                <w:rFonts w:ascii="Arial" w:hAnsi="Arial" w:cs="Arial"/>
                <w:b/>
                <w:bCs/>
                <w:sz w:val="15"/>
                <w:szCs w:val="15"/>
              </w:rPr>
              <w:t>Total</w:t>
            </w:r>
          </w:p>
        </w:tc>
        <w:tc>
          <w:tcPr>
            <w:tcW w:w="876" w:type="dxa"/>
            <w:tcBorders>
              <w:top w:val="single" w:sz="4" w:space="0" w:color="auto"/>
              <w:left w:val="nil"/>
              <w:bottom w:val="single" w:sz="4" w:space="0" w:color="auto"/>
              <w:right w:val="nil"/>
            </w:tcBorders>
            <w:shd w:val="clear" w:color="000000" w:fill="FFFFFF"/>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62"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(2,400)</w:t>
            </w:r>
          </w:p>
        </w:tc>
        <w:tc>
          <w:tcPr>
            <w:tcW w:w="958"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w:t>
            </w:r>
          </w:p>
        </w:tc>
        <w:tc>
          <w:tcPr>
            <w:tcW w:w="958"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w:t>
            </w:r>
          </w:p>
        </w:tc>
        <w:tc>
          <w:tcPr>
            <w:tcW w:w="958"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xml:space="preserve">- </w:t>
            </w:r>
          </w:p>
        </w:tc>
      </w:tr>
    </w:tbl>
    <w:p w:rsidR="0016570F" w:rsidRDefault="0016570F" w:rsidP="0016570F">
      <w:pPr>
        <w:spacing w:after="0" w:line="240" w:lineRule="auto"/>
        <w:rPr>
          <w:rFonts w:ascii="Arial" w:hAnsi="Arial"/>
          <w:sz w:val="16"/>
          <w:szCs w:val="16"/>
        </w:rPr>
      </w:pPr>
    </w:p>
    <w:p w:rsidR="00106046" w:rsidRPr="00106046" w:rsidRDefault="00106046" w:rsidP="0016570F">
      <w:pPr>
        <w:spacing w:after="0" w:line="240" w:lineRule="auto"/>
        <w:rPr>
          <w:rFonts w:ascii="Arial" w:hAnsi="Arial"/>
          <w:sz w:val="16"/>
          <w:szCs w:val="16"/>
        </w:rPr>
      </w:pPr>
      <w:r w:rsidRPr="00106046">
        <w:rPr>
          <w:rFonts w:ascii="Arial" w:hAnsi="Arial"/>
          <w:sz w:val="16"/>
          <w:szCs w:val="16"/>
        </w:rPr>
        <w:t>Prepared on a Government Finance Statistics (fiscal) basis.</w:t>
      </w:r>
    </w:p>
    <w:p w:rsidR="00D92C32" w:rsidRPr="00BD1751" w:rsidRDefault="00D92C32" w:rsidP="0098647A">
      <w:pPr>
        <w:pStyle w:val="ListParagraph"/>
        <w:numPr>
          <w:ilvl w:val="0"/>
          <w:numId w:val="14"/>
        </w:numPr>
        <w:rPr>
          <w:rFonts w:ascii="Arial" w:hAnsi="Arial" w:cs="Arial"/>
          <w:sz w:val="16"/>
          <w:szCs w:val="16"/>
        </w:rPr>
      </w:pPr>
      <w:r w:rsidRPr="00BD1751">
        <w:rPr>
          <w:rFonts w:ascii="Arial" w:hAnsi="Arial" w:cs="Arial"/>
          <w:sz w:val="16"/>
          <w:szCs w:val="16"/>
        </w:rPr>
        <w:t xml:space="preserve">The lead entity for measure </w:t>
      </w:r>
      <w:r w:rsidRPr="00B4662D">
        <w:rPr>
          <w:rFonts w:ascii="Arial" w:hAnsi="Arial" w:cs="Arial"/>
          <w:i/>
          <w:sz w:val="16"/>
          <w:szCs w:val="16"/>
        </w:rPr>
        <w:t>National Disability Insurance Scheme – more flexible Commonwealth funding arrangements</w:t>
      </w:r>
      <w:r w:rsidRPr="00BD1751">
        <w:rPr>
          <w:rFonts w:ascii="Arial" w:hAnsi="Arial" w:cs="Arial"/>
          <w:sz w:val="16"/>
          <w:szCs w:val="16"/>
        </w:rPr>
        <w:t xml:space="preserve"> is the Department of Social Services. The full measure description and package details appear in MYEFO under the Social Services Portfolio.</w:t>
      </w:r>
    </w:p>
    <w:p w:rsidR="00D92C32" w:rsidRPr="00BD1751" w:rsidRDefault="00D92C32" w:rsidP="0098647A">
      <w:pPr>
        <w:pStyle w:val="ListParagraph"/>
        <w:numPr>
          <w:ilvl w:val="0"/>
          <w:numId w:val="14"/>
        </w:numPr>
        <w:rPr>
          <w:rFonts w:ascii="Arial" w:hAnsi="Arial" w:cs="Arial"/>
          <w:sz w:val="16"/>
          <w:szCs w:val="16"/>
        </w:rPr>
      </w:pPr>
      <w:r w:rsidRPr="004310D0">
        <w:rPr>
          <w:rFonts w:ascii="Arial" w:hAnsi="Arial" w:cs="Arial"/>
          <w:sz w:val="16"/>
          <w:szCs w:val="16"/>
        </w:rPr>
        <w:t xml:space="preserve">The lead entity for the measure </w:t>
      </w:r>
      <w:r w:rsidRPr="00B4662D">
        <w:rPr>
          <w:rFonts w:ascii="Arial" w:hAnsi="Arial" w:cs="Arial"/>
          <w:i/>
          <w:sz w:val="16"/>
          <w:szCs w:val="16"/>
        </w:rPr>
        <w:t>Biosecurity Integrated Information System</w:t>
      </w:r>
      <w:r w:rsidRPr="004310D0">
        <w:rPr>
          <w:rFonts w:ascii="Arial" w:hAnsi="Arial" w:cs="Arial"/>
          <w:sz w:val="16"/>
          <w:szCs w:val="16"/>
        </w:rPr>
        <w:t xml:space="preserve"> is the Department of Agriculture and Water Resources. The full measure description and package details appear in the MYEFO under the Agriculture and Water Resources portfolio.</w:t>
      </w:r>
    </w:p>
    <w:p w:rsidR="00D92C32" w:rsidRPr="004310D0" w:rsidRDefault="00D92C32" w:rsidP="0098647A">
      <w:pPr>
        <w:pStyle w:val="ListParagraph"/>
        <w:numPr>
          <w:ilvl w:val="0"/>
          <w:numId w:val="14"/>
        </w:numPr>
        <w:rPr>
          <w:rFonts w:ascii="Arial" w:hAnsi="Arial" w:cs="Arial"/>
          <w:sz w:val="16"/>
          <w:szCs w:val="16"/>
        </w:rPr>
      </w:pPr>
      <w:r w:rsidRPr="004310D0">
        <w:rPr>
          <w:rFonts w:ascii="Arial" w:hAnsi="Arial" w:cs="Arial"/>
          <w:sz w:val="16"/>
          <w:szCs w:val="16"/>
        </w:rPr>
        <w:t xml:space="preserve">The lead entity for measure </w:t>
      </w:r>
      <w:r w:rsidRPr="00B4662D">
        <w:rPr>
          <w:rFonts w:ascii="Arial" w:hAnsi="Arial" w:cs="Arial"/>
          <w:i/>
          <w:sz w:val="16"/>
          <w:szCs w:val="16"/>
        </w:rPr>
        <w:t>Investing in Medicare – modernising health and aged care payments services</w:t>
      </w:r>
      <w:r w:rsidRPr="00BD1751">
        <w:rPr>
          <w:rFonts w:ascii="Arial" w:hAnsi="Arial" w:cs="Arial"/>
          <w:sz w:val="16"/>
          <w:szCs w:val="16"/>
        </w:rPr>
        <w:t xml:space="preserve"> </w:t>
      </w:r>
      <w:r w:rsidRPr="004310D0">
        <w:rPr>
          <w:rFonts w:ascii="Arial" w:hAnsi="Arial" w:cs="Arial"/>
          <w:sz w:val="16"/>
          <w:szCs w:val="16"/>
        </w:rPr>
        <w:t xml:space="preserve">is the Department of </w:t>
      </w:r>
      <w:r>
        <w:rPr>
          <w:rFonts w:ascii="Arial" w:hAnsi="Arial" w:cs="Arial"/>
          <w:sz w:val="16"/>
          <w:szCs w:val="16"/>
        </w:rPr>
        <w:t>Health</w:t>
      </w:r>
      <w:r w:rsidRPr="004310D0">
        <w:rPr>
          <w:rFonts w:ascii="Arial" w:hAnsi="Arial" w:cs="Arial"/>
          <w:sz w:val="16"/>
          <w:szCs w:val="16"/>
        </w:rPr>
        <w:t xml:space="preserve">. The full measure description and package details appear in MYEFO under the </w:t>
      </w:r>
      <w:r>
        <w:rPr>
          <w:rFonts w:ascii="Arial" w:hAnsi="Arial" w:cs="Arial"/>
          <w:sz w:val="16"/>
          <w:szCs w:val="16"/>
        </w:rPr>
        <w:t xml:space="preserve">Health </w:t>
      </w:r>
      <w:r w:rsidRPr="004310D0">
        <w:rPr>
          <w:rFonts w:ascii="Arial" w:hAnsi="Arial" w:cs="Arial"/>
          <w:sz w:val="16"/>
          <w:szCs w:val="16"/>
        </w:rPr>
        <w:t>Portfolio.</w:t>
      </w:r>
    </w:p>
    <w:p w:rsidR="00D92C32" w:rsidRPr="004310D0" w:rsidRDefault="00D92C32" w:rsidP="0098647A">
      <w:pPr>
        <w:pStyle w:val="ListParagraph"/>
        <w:numPr>
          <w:ilvl w:val="0"/>
          <w:numId w:val="14"/>
        </w:numPr>
        <w:rPr>
          <w:rFonts w:ascii="Arial" w:hAnsi="Arial" w:cs="Arial"/>
          <w:sz w:val="16"/>
          <w:szCs w:val="16"/>
        </w:rPr>
      </w:pPr>
      <w:r w:rsidRPr="004310D0">
        <w:rPr>
          <w:rFonts w:ascii="Arial" w:hAnsi="Arial" w:cs="Arial"/>
          <w:sz w:val="16"/>
          <w:szCs w:val="16"/>
        </w:rPr>
        <w:t xml:space="preserve">The lead entity for measure </w:t>
      </w:r>
      <w:r w:rsidRPr="00B4662D">
        <w:rPr>
          <w:rFonts w:ascii="Arial" w:hAnsi="Arial" w:cs="Arial"/>
          <w:i/>
          <w:sz w:val="16"/>
          <w:szCs w:val="16"/>
        </w:rPr>
        <w:t>Welfare Payment Infrastructure Transformation – Tranche Two</w:t>
      </w:r>
      <w:r w:rsidRPr="00BD1751">
        <w:rPr>
          <w:rFonts w:ascii="Arial" w:hAnsi="Arial" w:cs="Arial"/>
          <w:sz w:val="16"/>
          <w:szCs w:val="16"/>
        </w:rPr>
        <w:t xml:space="preserve"> </w:t>
      </w:r>
      <w:r w:rsidRPr="004310D0">
        <w:rPr>
          <w:rFonts w:ascii="Arial" w:hAnsi="Arial" w:cs="Arial"/>
          <w:sz w:val="16"/>
          <w:szCs w:val="16"/>
        </w:rPr>
        <w:t xml:space="preserve">is the Department of </w:t>
      </w:r>
      <w:r>
        <w:rPr>
          <w:rFonts w:ascii="Arial" w:hAnsi="Arial" w:cs="Arial"/>
          <w:sz w:val="16"/>
          <w:szCs w:val="16"/>
        </w:rPr>
        <w:t>Social Services</w:t>
      </w:r>
      <w:r w:rsidRPr="004310D0">
        <w:rPr>
          <w:rFonts w:ascii="Arial" w:hAnsi="Arial" w:cs="Arial"/>
          <w:sz w:val="16"/>
          <w:szCs w:val="16"/>
        </w:rPr>
        <w:t xml:space="preserve">. The full measure description and package details appear in MYEFO under the </w:t>
      </w:r>
      <w:r>
        <w:rPr>
          <w:rFonts w:ascii="Arial" w:hAnsi="Arial" w:cs="Arial"/>
          <w:sz w:val="16"/>
          <w:szCs w:val="16"/>
        </w:rPr>
        <w:t xml:space="preserve">Social Services </w:t>
      </w:r>
      <w:r w:rsidRPr="004310D0">
        <w:rPr>
          <w:rFonts w:ascii="Arial" w:hAnsi="Arial" w:cs="Arial"/>
          <w:sz w:val="16"/>
          <w:szCs w:val="16"/>
        </w:rPr>
        <w:t>Portfolio.</w:t>
      </w:r>
    </w:p>
    <w:p w:rsidR="004A1CC9" w:rsidRPr="00571FEF" w:rsidRDefault="004A1CC9" w:rsidP="00571FEF"/>
    <w:p w:rsidR="004A1CC9" w:rsidRDefault="004A1CC9" w:rsidP="004A1CC9">
      <w:pPr>
        <w:pStyle w:val="ChartandTableFootnoteAlpha"/>
        <w:spacing w:line="240" w:lineRule="auto"/>
      </w:pPr>
    </w:p>
    <w:p w:rsidR="004310D0" w:rsidRPr="004A1CC9" w:rsidRDefault="004A1CC9" w:rsidP="004A1CC9">
      <w:r>
        <w:br w:type="page"/>
      </w:r>
    </w:p>
    <w:p w:rsidR="00F51DAC" w:rsidRPr="00597122" w:rsidRDefault="000B5844" w:rsidP="00F51DAC">
      <w:pPr>
        <w:pStyle w:val="Heading3"/>
      </w:pPr>
      <w:r>
        <w:lastRenderedPageBreak/>
        <w:t>1.4</w:t>
      </w:r>
      <w:r>
        <w:tab/>
        <w:t xml:space="preserve">Additional </w:t>
      </w:r>
      <w:r w:rsidR="008D56D3">
        <w:rPr>
          <w:lang w:val="en-AU"/>
        </w:rPr>
        <w:t>E</w:t>
      </w:r>
      <w:r w:rsidR="000D06B5">
        <w:t xml:space="preserve">stimates </w:t>
      </w:r>
      <w:r>
        <w:t xml:space="preserve">and </w:t>
      </w:r>
      <w:r w:rsidR="008D56D3">
        <w:rPr>
          <w:lang w:val="en-AU"/>
        </w:rPr>
        <w:t>V</w:t>
      </w:r>
      <w:r w:rsidR="00F51DAC" w:rsidRPr="00597122">
        <w:t>ariations</w:t>
      </w:r>
    </w:p>
    <w:p w:rsidR="00D92C32" w:rsidRPr="003C6978" w:rsidRDefault="00F51DAC" w:rsidP="00D92C32">
      <w:pPr>
        <w:pStyle w:val="TableHeading"/>
        <w:rPr>
          <w:rFonts w:ascii="Book Antiqua" w:hAnsi="Book Antiqua"/>
          <w:b w:val="0"/>
        </w:rPr>
      </w:pPr>
      <w:r w:rsidRPr="003C6978">
        <w:rPr>
          <w:rFonts w:ascii="Book Antiqua" w:hAnsi="Book Antiqua"/>
          <w:b w:val="0"/>
        </w:rPr>
        <w:t xml:space="preserve">The following tables detail the changes to the resourcing for </w:t>
      </w:r>
      <w:r w:rsidR="002D4BFA" w:rsidRPr="003C6978">
        <w:rPr>
          <w:rFonts w:ascii="Book Antiqua" w:hAnsi="Book Antiqua"/>
          <w:b w:val="0"/>
        </w:rPr>
        <w:t xml:space="preserve">Finance </w:t>
      </w:r>
      <w:r w:rsidRPr="003C6978">
        <w:rPr>
          <w:rFonts w:ascii="Book Antiqua" w:hAnsi="Book Antiqua"/>
          <w:b w:val="0"/>
        </w:rPr>
        <w:t>at Additional Estimates, by outcome</w:t>
      </w:r>
      <w:r w:rsidR="00E15CF3" w:rsidRPr="003C6978">
        <w:rPr>
          <w:rFonts w:ascii="Book Antiqua" w:hAnsi="Book Antiqua"/>
          <w:b w:val="0"/>
        </w:rPr>
        <w:t xml:space="preserve">. </w:t>
      </w:r>
      <w:r w:rsidRPr="003C6978">
        <w:rPr>
          <w:rFonts w:ascii="Book Antiqua" w:hAnsi="Book Antiqua"/>
          <w:b w:val="0"/>
        </w:rPr>
        <w:t xml:space="preserve">Table 1.3 details the Additional Estimates resulting from new measures </w:t>
      </w:r>
      <w:r w:rsidR="00541613" w:rsidRPr="003C6978">
        <w:rPr>
          <w:rFonts w:ascii="Book Antiqua" w:hAnsi="Book Antiqua"/>
          <w:b w:val="0"/>
        </w:rPr>
        <w:t xml:space="preserve">and other variations </w:t>
      </w:r>
      <w:r w:rsidRPr="003C6978">
        <w:rPr>
          <w:rFonts w:ascii="Book Antiqua" w:hAnsi="Book Antiqua"/>
          <w:b w:val="0"/>
        </w:rPr>
        <w:t xml:space="preserve">since the </w:t>
      </w:r>
      <w:r w:rsidR="00A1234B" w:rsidRPr="003C6978">
        <w:rPr>
          <w:rFonts w:ascii="Book Antiqua" w:hAnsi="Book Antiqua"/>
          <w:b w:val="0"/>
        </w:rPr>
        <w:t>201</w:t>
      </w:r>
      <w:r w:rsidR="0019340E" w:rsidRPr="003C6978">
        <w:rPr>
          <w:rFonts w:ascii="Book Antiqua" w:hAnsi="Book Antiqua"/>
          <w:b w:val="0"/>
        </w:rPr>
        <w:t>6</w:t>
      </w:r>
      <w:r w:rsidR="00A1234B" w:rsidRPr="003C6978">
        <w:rPr>
          <w:rFonts w:ascii="Book Antiqua" w:hAnsi="Book Antiqua"/>
          <w:b w:val="0"/>
        </w:rPr>
        <w:t>-1</w:t>
      </w:r>
      <w:r w:rsidR="0019340E" w:rsidRPr="003C6978">
        <w:rPr>
          <w:rFonts w:ascii="Book Antiqua" w:hAnsi="Book Antiqua"/>
          <w:b w:val="0"/>
        </w:rPr>
        <w:t>7</w:t>
      </w:r>
      <w:r w:rsidRPr="003C6978">
        <w:rPr>
          <w:rFonts w:ascii="Book Antiqua" w:hAnsi="Book Antiqua"/>
          <w:b w:val="0"/>
        </w:rPr>
        <w:t xml:space="preserve"> Budget in Appropriation Bills No</w:t>
      </w:r>
      <w:r w:rsidR="007644BB" w:rsidRPr="003C6978">
        <w:rPr>
          <w:rFonts w:ascii="Book Antiqua" w:hAnsi="Book Antiqua"/>
          <w:b w:val="0"/>
        </w:rPr>
        <w:t>s</w:t>
      </w:r>
      <w:r w:rsidRPr="003C6978">
        <w:rPr>
          <w:rFonts w:ascii="Book Antiqua" w:hAnsi="Book Antiqua"/>
          <w:b w:val="0"/>
        </w:rPr>
        <w:t>.</w:t>
      </w:r>
      <w:r w:rsidR="00BF696F" w:rsidRPr="003C6978">
        <w:rPr>
          <w:rFonts w:ascii="Book Antiqua" w:hAnsi="Book Antiqua"/>
          <w:b w:val="0"/>
        </w:rPr>
        <w:t xml:space="preserve"> </w:t>
      </w:r>
      <w:r w:rsidRPr="003C6978">
        <w:rPr>
          <w:rFonts w:ascii="Book Antiqua" w:hAnsi="Book Antiqua"/>
          <w:b w:val="0"/>
        </w:rPr>
        <w:t xml:space="preserve">3 </w:t>
      </w:r>
      <w:r w:rsidR="001A1C55" w:rsidRPr="003C6978">
        <w:rPr>
          <w:rFonts w:ascii="Book Antiqua" w:hAnsi="Book Antiqua"/>
          <w:b w:val="0"/>
        </w:rPr>
        <w:t>and</w:t>
      </w:r>
      <w:r w:rsidR="0095283F" w:rsidRPr="003C6978">
        <w:rPr>
          <w:rFonts w:ascii="Book Antiqua" w:hAnsi="Book Antiqua"/>
          <w:b w:val="0"/>
        </w:rPr>
        <w:t> </w:t>
      </w:r>
      <w:r w:rsidRPr="003C6978">
        <w:rPr>
          <w:rFonts w:ascii="Book Antiqua" w:hAnsi="Book Antiqua"/>
          <w:b w:val="0"/>
        </w:rPr>
        <w:t>4</w:t>
      </w:r>
      <w:r w:rsidR="00E15CF3" w:rsidRPr="003C6978">
        <w:rPr>
          <w:rFonts w:ascii="Book Antiqua" w:hAnsi="Book Antiqua"/>
          <w:b w:val="0"/>
        </w:rPr>
        <w:t>.</w:t>
      </w:r>
    </w:p>
    <w:p w:rsidR="00F51DAC" w:rsidRPr="003C6978" w:rsidRDefault="00F51DAC" w:rsidP="007F71F8">
      <w:pPr>
        <w:jc w:val="left"/>
      </w:pPr>
    </w:p>
    <w:bookmarkEnd w:id="176"/>
    <w:bookmarkEnd w:id="177"/>
    <w:bookmarkEnd w:id="178"/>
    <w:bookmarkEnd w:id="179"/>
    <w:bookmarkEnd w:id="180"/>
    <w:bookmarkEnd w:id="181"/>
    <w:bookmarkEnd w:id="185"/>
    <w:bookmarkEnd w:id="186"/>
    <w:p w:rsidR="00D92C32" w:rsidRDefault="00D92C32" w:rsidP="00D92C32">
      <w:pPr>
        <w:pStyle w:val="TableHeading"/>
      </w:pPr>
      <w:r w:rsidRPr="001A75A9">
        <w:t>Table 1.</w:t>
      </w:r>
      <w:r>
        <w:t xml:space="preserve">3: </w:t>
      </w:r>
      <w:r w:rsidRPr="001A75A9">
        <w:t xml:space="preserve">Additional </w:t>
      </w:r>
      <w:r>
        <w:rPr>
          <w:lang w:val="en-AU"/>
        </w:rPr>
        <w:t>E</w:t>
      </w:r>
      <w:r w:rsidRPr="001A75A9">
        <w:t>stimates</w:t>
      </w:r>
      <w:r>
        <w:rPr>
          <w:lang w:val="en-AU"/>
        </w:rPr>
        <w:t xml:space="preserve"> </w:t>
      </w:r>
      <w:r w:rsidRPr="001A75A9">
        <w:t xml:space="preserve">and </w:t>
      </w:r>
      <w:r>
        <w:rPr>
          <w:lang w:val="en-AU"/>
        </w:rPr>
        <w:t>Other V</w:t>
      </w:r>
      <w:r w:rsidRPr="001A75A9">
        <w:t xml:space="preserve">ariations to </w:t>
      </w:r>
      <w:r>
        <w:rPr>
          <w:lang w:val="en-AU"/>
        </w:rPr>
        <w:t>O</w:t>
      </w:r>
      <w:r w:rsidRPr="001A75A9">
        <w:t xml:space="preserve">utcomes since </w:t>
      </w:r>
      <w:r>
        <w:rPr>
          <w:lang w:val="en-AU"/>
        </w:rPr>
        <w:t xml:space="preserve">the </w:t>
      </w:r>
      <w:r>
        <w:t>201</w:t>
      </w:r>
      <w:r>
        <w:rPr>
          <w:lang w:val="en-AU"/>
        </w:rPr>
        <w:t>6</w:t>
      </w:r>
      <w:r>
        <w:t>-1</w:t>
      </w:r>
      <w:r>
        <w:rPr>
          <w:lang w:val="en-AU"/>
        </w:rPr>
        <w:t>7</w:t>
      </w:r>
      <w:r w:rsidRPr="001A75A9">
        <w:t xml:space="preserve"> Budget</w:t>
      </w:r>
    </w:p>
    <w:tbl>
      <w:tblPr>
        <w:tblW w:w="7720" w:type="dxa"/>
        <w:tblLook w:val="04A0" w:firstRow="1" w:lastRow="0" w:firstColumn="1" w:lastColumn="0" w:noHBand="0" w:noVBand="1"/>
      </w:tblPr>
      <w:tblGrid>
        <w:gridCol w:w="3160"/>
        <w:gridCol w:w="880"/>
        <w:gridCol w:w="920"/>
        <w:gridCol w:w="920"/>
        <w:gridCol w:w="920"/>
        <w:gridCol w:w="920"/>
      </w:tblGrid>
      <w:tr w:rsidR="009F6F17" w:rsidRPr="009F6F17" w:rsidTr="009F6F17">
        <w:trPr>
          <w:trHeight w:val="225"/>
        </w:trPr>
        <w:tc>
          <w:tcPr>
            <w:tcW w:w="3160" w:type="dxa"/>
            <w:tcBorders>
              <w:top w:val="single" w:sz="4" w:space="0" w:color="auto"/>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5"/>
                <w:szCs w:val="15"/>
              </w:rPr>
            </w:pPr>
            <w:r w:rsidRPr="009F6F17">
              <w:rPr>
                <w:rFonts w:ascii="Arial" w:hAnsi="Arial" w:cs="Arial"/>
                <w:color w:val="000000"/>
                <w:sz w:val="15"/>
                <w:szCs w:val="15"/>
              </w:rPr>
              <w:t> </w:t>
            </w:r>
          </w:p>
        </w:tc>
        <w:tc>
          <w:tcPr>
            <w:tcW w:w="880"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center"/>
              <w:rPr>
                <w:rFonts w:ascii="Arial" w:hAnsi="Arial" w:cs="Arial"/>
                <w:color w:val="000000"/>
                <w:sz w:val="15"/>
                <w:szCs w:val="15"/>
              </w:rPr>
            </w:pPr>
            <w:r w:rsidRPr="009F6F17">
              <w:rPr>
                <w:rFonts w:ascii="Arial" w:hAnsi="Arial" w:cs="Arial"/>
                <w:color w:val="000000"/>
                <w:sz w:val="15"/>
                <w:szCs w:val="15"/>
              </w:rPr>
              <w:t xml:space="preserve">Program </w:t>
            </w:r>
          </w:p>
        </w:tc>
        <w:tc>
          <w:tcPr>
            <w:tcW w:w="920"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2016-17</w:t>
            </w:r>
          </w:p>
        </w:tc>
        <w:tc>
          <w:tcPr>
            <w:tcW w:w="920"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2017-18</w:t>
            </w:r>
          </w:p>
        </w:tc>
        <w:tc>
          <w:tcPr>
            <w:tcW w:w="920"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2018-19</w:t>
            </w:r>
          </w:p>
        </w:tc>
        <w:tc>
          <w:tcPr>
            <w:tcW w:w="920"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2019-20</w:t>
            </w:r>
          </w:p>
        </w:tc>
      </w:tr>
      <w:tr w:rsidR="009F6F17" w:rsidRPr="009F6F17" w:rsidTr="009F6F17">
        <w:trPr>
          <w:trHeight w:val="225"/>
        </w:trPr>
        <w:tc>
          <w:tcPr>
            <w:tcW w:w="316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p>
        </w:tc>
        <w:tc>
          <w:tcPr>
            <w:tcW w:w="880" w:type="dxa"/>
            <w:tcBorders>
              <w:top w:val="nil"/>
              <w:left w:val="nil"/>
              <w:bottom w:val="single" w:sz="4" w:space="0" w:color="auto"/>
              <w:right w:val="nil"/>
            </w:tcBorders>
            <w:shd w:val="clear" w:color="auto" w:fill="auto"/>
            <w:hideMark/>
          </w:tcPr>
          <w:p w:rsidR="009F6F17" w:rsidRPr="009F6F17" w:rsidRDefault="009F6F17" w:rsidP="009F6F17">
            <w:pPr>
              <w:spacing w:after="0" w:line="240" w:lineRule="auto"/>
              <w:jc w:val="center"/>
              <w:rPr>
                <w:rFonts w:ascii="Arial" w:hAnsi="Arial" w:cs="Arial"/>
                <w:color w:val="000000"/>
                <w:sz w:val="15"/>
                <w:szCs w:val="15"/>
              </w:rPr>
            </w:pPr>
            <w:r w:rsidRPr="009F6F17">
              <w:rPr>
                <w:rFonts w:ascii="Arial" w:hAnsi="Arial" w:cs="Arial"/>
                <w:color w:val="000000"/>
                <w:sz w:val="15"/>
                <w:szCs w:val="15"/>
              </w:rPr>
              <w:t>impacted</w:t>
            </w:r>
          </w:p>
        </w:tc>
        <w:tc>
          <w:tcPr>
            <w:tcW w:w="920"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$'000 </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r>
      <w:tr w:rsidR="009F6F17" w:rsidRPr="009F6F17" w:rsidTr="009F6F17">
        <w:trPr>
          <w:trHeight w:val="225"/>
        </w:trPr>
        <w:tc>
          <w:tcPr>
            <w:tcW w:w="3160"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Outcome 1</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20"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0"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Departmental </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20"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Annual appropriations</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20"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Changes in Parameters</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20"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(352)</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(416)</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(556)</w:t>
            </w:r>
          </w:p>
        </w:tc>
      </w:tr>
      <w:tr w:rsidR="009F6F17" w:rsidRPr="009F6F17" w:rsidTr="009F6F17">
        <w:trPr>
          <w:trHeight w:val="225"/>
        </w:trPr>
        <w:tc>
          <w:tcPr>
            <w:tcW w:w="316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Efficiency Dividend Increase</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20"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(1,100)</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(1,817)</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(2,192)</w:t>
            </w:r>
          </w:p>
        </w:tc>
      </w:tr>
      <w:tr w:rsidR="009F6F17" w:rsidRPr="009F6F17" w:rsidTr="009F6F17">
        <w:trPr>
          <w:trHeight w:val="225"/>
        </w:trPr>
        <w:tc>
          <w:tcPr>
            <w:tcW w:w="316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Other Variations</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20"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2,183</w:t>
            </w:r>
          </w:p>
        </w:tc>
      </w:tr>
      <w:tr w:rsidR="009F6F17" w:rsidRPr="009F6F17" w:rsidTr="009F6F17">
        <w:trPr>
          <w:trHeight w:val="225"/>
        </w:trPr>
        <w:tc>
          <w:tcPr>
            <w:tcW w:w="3160"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Net impact on appropriations for </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20" w:type="dxa"/>
            <w:tcBorders>
              <w:top w:val="nil"/>
              <w:left w:val="nil"/>
              <w:bottom w:val="nil"/>
              <w:right w:val="nil"/>
            </w:tcBorders>
            <w:shd w:val="clear" w:color="000000" w:fill="E6E6E6"/>
            <w:noWrap/>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2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b/>
                <w:bCs/>
                <w:sz w:val="15"/>
                <w:szCs w:val="15"/>
              </w:rPr>
            </w:pPr>
          </w:p>
        </w:tc>
        <w:tc>
          <w:tcPr>
            <w:tcW w:w="92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0" w:type="dxa"/>
            <w:tcBorders>
              <w:top w:val="nil"/>
              <w:left w:val="nil"/>
              <w:bottom w:val="nil"/>
              <w:right w:val="nil"/>
            </w:tcBorders>
            <w:shd w:val="clear" w:color="auto" w:fill="auto"/>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Outcome 1 (departmental)</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20"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(1,452)</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(2,233)</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(565)</w:t>
            </w:r>
          </w:p>
        </w:tc>
      </w:tr>
      <w:tr w:rsidR="009F6F17" w:rsidRPr="009F6F17" w:rsidTr="009F6F17">
        <w:trPr>
          <w:trHeight w:val="225"/>
        </w:trPr>
        <w:tc>
          <w:tcPr>
            <w:tcW w:w="3160"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Total net impact on appropriations</w:t>
            </w:r>
          </w:p>
        </w:tc>
        <w:tc>
          <w:tcPr>
            <w:tcW w:w="880"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20" w:type="dxa"/>
            <w:tcBorders>
              <w:top w:val="nil"/>
              <w:left w:val="nil"/>
              <w:bottom w:val="nil"/>
              <w:right w:val="nil"/>
            </w:tcBorders>
            <w:shd w:val="clear" w:color="000000" w:fill="E6E6E6"/>
            <w:noWrap/>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2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b/>
                <w:bCs/>
                <w:sz w:val="15"/>
                <w:szCs w:val="15"/>
              </w:rPr>
            </w:pPr>
          </w:p>
        </w:tc>
        <w:tc>
          <w:tcPr>
            <w:tcW w:w="92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0" w:type="dxa"/>
            <w:tcBorders>
              <w:top w:val="nil"/>
              <w:left w:val="nil"/>
              <w:bottom w:val="single" w:sz="4" w:space="0" w:color="auto"/>
              <w:right w:val="nil"/>
            </w:tcBorders>
            <w:shd w:val="clear" w:color="auto" w:fill="auto"/>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for Outcome 1</w:t>
            </w:r>
          </w:p>
        </w:tc>
        <w:tc>
          <w:tcPr>
            <w:tcW w:w="880" w:type="dxa"/>
            <w:tcBorders>
              <w:top w:val="nil"/>
              <w:left w:val="nil"/>
              <w:bottom w:val="single" w:sz="4" w:space="0" w:color="auto"/>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5"/>
                <w:szCs w:val="15"/>
              </w:rPr>
            </w:pPr>
            <w:r w:rsidRPr="009F6F17">
              <w:rPr>
                <w:rFonts w:ascii="Arial" w:hAnsi="Arial" w:cs="Arial"/>
                <w:color w:val="000000"/>
                <w:sz w:val="15"/>
                <w:szCs w:val="15"/>
              </w:rPr>
              <w:t> </w:t>
            </w:r>
          </w:p>
        </w:tc>
        <w:tc>
          <w:tcPr>
            <w:tcW w:w="920"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(1,452)</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(2,233)</w:t>
            </w:r>
          </w:p>
        </w:tc>
        <w:tc>
          <w:tcPr>
            <w:tcW w:w="920"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(565)</w:t>
            </w:r>
          </w:p>
        </w:tc>
      </w:tr>
    </w:tbl>
    <w:p w:rsidR="00BF696F" w:rsidRPr="00F32011" w:rsidRDefault="00BF696F" w:rsidP="00D92C32">
      <w:pPr>
        <w:pStyle w:val="TableGraphic"/>
        <w:rPr>
          <w:color w:val="auto"/>
        </w:rPr>
      </w:pPr>
    </w:p>
    <w:p w:rsidR="00B12ED5" w:rsidRPr="00F32011" w:rsidRDefault="007F71F8" w:rsidP="007F71F8">
      <w:pPr>
        <w:pStyle w:val="TableGraphic"/>
        <w:rPr>
          <w:color w:val="auto"/>
        </w:rPr>
      </w:pPr>
      <w:r w:rsidRPr="00F32011">
        <w:rPr>
          <w:rFonts w:ascii="Arial" w:hAnsi="Arial" w:cs="Arial"/>
          <w:i w:val="0"/>
          <w:color w:val="auto"/>
          <w:sz w:val="16"/>
          <w:szCs w:val="16"/>
        </w:rPr>
        <w:t>Table continues on next page</w:t>
      </w:r>
    </w:p>
    <w:p w:rsidR="00422E0D" w:rsidRDefault="00F51DAC" w:rsidP="00422E0D">
      <w:pPr>
        <w:pStyle w:val="TableHeading"/>
        <w:rPr>
          <w:b w:val="0"/>
        </w:rPr>
      </w:pPr>
      <w:bookmarkStart w:id="187" w:name="_Toc490972407"/>
      <w:bookmarkStart w:id="188" w:name="_Toc491014627"/>
      <w:bookmarkStart w:id="189" w:name="_Toc491014769"/>
      <w:bookmarkStart w:id="190" w:name="_Toc491014949"/>
      <w:bookmarkStart w:id="191" w:name="_Toc491015096"/>
      <w:bookmarkStart w:id="192" w:name="_Toc491029237"/>
      <w:bookmarkStart w:id="193" w:name="_Toc491030326"/>
      <w:bookmarkStart w:id="194" w:name="_Toc491030786"/>
      <w:bookmarkStart w:id="195" w:name="_Toc491031349"/>
      <w:bookmarkStart w:id="196" w:name="_Toc491031936"/>
      <w:bookmarkStart w:id="197" w:name="_Toc491032108"/>
      <w:bookmarkStart w:id="198" w:name="_Toc491032217"/>
      <w:bookmarkStart w:id="199" w:name="_Toc491032324"/>
      <w:bookmarkStart w:id="200" w:name="_Toc491771712"/>
      <w:bookmarkStart w:id="201" w:name="_Toc491773287"/>
      <w:bookmarkStart w:id="202" w:name="_Toc23559345"/>
      <w:bookmarkStart w:id="203" w:name="_Toc23559379"/>
      <w:bookmarkStart w:id="204" w:name="_Toc23559670"/>
      <w:bookmarkStart w:id="205" w:name="_Toc23560134"/>
      <w:bookmarkStart w:id="206" w:name="_Toc23563428"/>
      <w:bookmarkStart w:id="207" w:name="_Toc77998681"/>
      <w:bookmarkStart w:id="208" w:name="_Toc79406110"/>
      <w:bookmarkStart w:id="209" w:name="_Toc79467812"/>
      <w:bookmarkStart w:id="210" w:name="_Toc112211960"/>
      <w:bookmarkStart w:id="211" w:name="_Toc112212054"/>
      <w:bookmarkStart w:id="212" w:name="_Toc112137872"/>
      <w:bookmarkStart w:id="213" w:name="_Toc112137894"/>
      <w:r>
        <w:br w:type="page"/>
      </w:r>
      <w:bookmarkStart w:id="214" w:name="_Toc436624143"/>
      <w:bookmarkStart w:id="215" w:name="_Toc436625444"/>
      <w:bookmarkStart w:id="216" w:name="_Toc446237032"/>
      <w:bookmarkStart w:id="217" w:name="_Toc449255764"/>
      <w:bookmarkStart w:id="218" w:name="_Toc490972409"/>
      <w:bookmarkStart w:id="219" w:name="_Toc491014629"/>
      <w:bookmarkStart w:id="220" w:name="_Toc491014771"/>
      <w:bookmarkStart w:id="221" w:name="_Toc491014951"/>
      <w:bookmarkStart w:id="222" w:name="_Toc491015098"/>
      <w:bookmarkStart w:id="223" w:name="_Toc491029242"/>
      <w:bookmarkStart w:id="224" w:name="_Toc491030331"/>
      <w:bookmarkStart w:id="225" w:name="_Toc491030790"/>
      <w:bookmarkStart w:id="226" w:name="_Toc491031353"/>
      <w:bookmarkStart w:id="227" w:name="_Toc491031940"/>
      <w:bookmarkStart w:id="228" w:name="_Toc491032113"/>
      <w:bookmarkStart w:id="229" w:name="_Toc491032221"/>
      <w:bookmarkStart w:id="230" w:name="_Toc491032328"/>
      <w:bookmarkStart w:id="231" w:name="_Toc491771720"/>
      <w:bookmarkStart w:id="232" w:name="_Toc491773295"/>
      <w:bookmarkStart w:id="233" w:name="_Toc23559353"/>
      <w:bookmarkStart w:id="234" w:name="_Toc23559387"/>
      <w:bookmarkStart w:id="235" w:name="_Toc23559674"/>
      <w:bookmarkStart w:id="236" w:name="_Toc23560142"/>
      <w:bookmarkStart w:id="237" w:name="_Toc23563436"/>
      <w:bookmarkStart w:id="238" w:name="_Toc77998688"/>
      <w:bookmarkStart w:id="239" w:name="_Toc79399717"/>
      <w:bookmarkStart w:id="240" w:name="_Toc112211966"/>
      <w:bookmarkStart w:id="241" w:name="_Toc112212060"/>
      <w:bookmarkStart w:id="242" w:name="_Toc112137878"/>
      <w:bookmarkStart w:id="243" w:name="_Toc112137900"/>
      <w:bookmarkStart w:id="244" w:name="_Toc210646453"/>
      <w:bookmarkStart w:id="245" w:name="_Toc210698432"/>
      <w:bookmarkStart w:id="246" w:name="_Toc21070321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422E0D" w:rsidRPr="001A75A9">
        <w:lastRenderedPageBreak/>
        <w:t>Table 1.</w:t>
      </w:r>
      <w:r w:rsidR="00422E0D">
        <w:t xml:space="preserve">3: </w:t>
      </w:r>
      <w:r w:rsidR="00422E0D" w:rsidRPr="001A75A9">
        <w:t xml:space="preserve">Additional </w:t>
      </w:r>
      <w:r w:rsidR="00F32011">
        <w:rPr>
          <w:lang w:val="en-AU"/>
        </w:rPr>
        <w:t>E</w:t>
      </w:r>
      <w:r w:rsidR="00422E0D" w:rsidRPr="001A75A9">
        <w:t>stimates</w:t>
      </w:r>
      <w:r w:rsidR="00F95E91">
        <w:rPr>
          <w:lang w:val="en-AU"/>
        </w:rPr>
        <w:t xml:space="preserve"> </w:t>
      </w:r>
      <w:r w:rsidR="00422E0D" w:rsidRPr="001A75A9">
        <w:t xml:space="preserve">and </w:t>
      </w:r>
      <w:r w:rsidR="00F32011">
        <w:rPr>
          <w:lang w:val="en-AU"/>
        </w:rPr>
        <w:t>O</w:t>
      </w:r>
      <w:r w:rsidR="00F95E91">
        <w:rPr>
          <w:lang w:val="en-AU"/>
        </w:rPr>
        <w:t xml:space="preserve">ther </w:t>
      </w:r>
      <w:r w:rsidR="00F32011">
        <w:rPr>
          <w:lang w:val="en-AU"/>
        </w:rPr>
        <w:t>V</w:t>
      </w:r>
      <w:r w:rsidR="00422E0D" w:rsidRPr="001A75A9">
        <w:t xml:space="preserve">ariations to </w:t>
      </w:r>
      <w:r w:rsidR="00F32011">
        <w:rPr>
          <w:lang w:val="en-AU"/>
        </w:rPr>
        <w:t>O</w:t>
      </w:r>
      <w:r w:rsidR="00AD143E">
        <w:t xml:space="preserve">utcomes </w:t>
      </w:r>
      <w:r w:rsidR="00A16A0F">
        <w:rPr>
          <w:lang w:val="en-AU"/>
        </w:rPr>
        <w:t>s</w:t>
      </w:r>
      <w:r w:rsidR="00422E0D" w:rsidRPr="001A75A9">
        <w:t xml:space="preserve">ince </w:t>
      </w:r>
      <w:r w:rsidR="00F32011">
        <w:rPr>
          <w:lang w:val="en-AU"/>
        </w:rPr>
        <w:t xml:space="preserve">the </w:t>
      </w:r>
      <w:r w:rsidR="00422E0D">
        <w:t>201</w:t>
      </w:r>
      <w:r w:rsidR="00422E0D">
        <w:rPr>
          <w:lang w:val="en-AU"/>
        </w:rPr>
        <w:t>6</w:t>
      </w:r>
      <w:r w:rsidR="00422E0D">
        <w:t>-1</w:t>
      </w:r>
      <w:r w:rsidR="00422E0D">
        <w:rPr>
          <w:lang w:val="en-AU"/>
        </w:rPr>
        <w:t>7</w:t>
      </w:r>
      <w:r w:rsidR="00422E0D" w:rsidRPr="001A75A9">
        <w:t xml:space="preserve"> </w:t>
      </w:r>
      <w:r w:rsidR="00422E0D" w:rsidRPr="007F71F8">
        <w:t>Budget</w:t>
      </w:r>
      <w:r w:rsidR="0011581B">
        <w:rPr>
          <w:lang w:val="en-AU"/>
        </w:rPr>
        <w:t xml:space="preserve"> (C</w:t>
      </w:r>
      <w:r w:rsidR="00422E0D" w:rsidRPr="007F71F8">
        <w:rPr>
          <w:lang w:val="en-AU"/>
        </w:rPr>
        <w:t>ontinued)</w:t>
      </w:r>
      <w:r w:rsidR="00422E0D" w:rsidRPr="007F71F8">
        <w:rPr>
          <w:b w:val="0"/>
        </w:rPr>
        <w:t xml:space="preserve"> </w:t>
      </w:r>
    </w:p>
    <w:tbl>
      <w:tblPr>
        <w:tblW w:w="7720" w:type="dxa"/>
        <w:tblLook w:val="04A0" w:firstRow="1" w:lastRow="0" w:firstColumn="1" w:lastColumn="0" w:noHBand="0" w:noVBand="1"/>
      </w:tblPr>
      <w:tblGrid>
        <w:gridCol w:w="3168"/>
        <w:gridCol w:w="879"/>
        <w:gridCol w:w="919"/>
        <w:gridCol w:w="918"/>
        <w:gridCol w:w="918"/>
        <w:gridCol w:w="918"/>
      </w:tblGrid>
      <w:tr w:rsidR="009F6F17" w:rsidRPr="009F6F17" w:rsidTr="009F6F17">
        <w:trPr>
          <w:trHeight w:val="225"/>
        </w:trPr>
        <w:tc>
          <w:tcPr>
            <w:tcW w:w="3168" w:type="dxa"/>
            <w:tcBorders>
              <w:top w:val="single" w:sz="4" w:space="0" w:color="auto"/>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5"/>
                <w:szCs w:val="15"/>
              </w:rPr>
            </w:pPr>
            <w:r w:rsidRPr="009F6F17">
              <w:rPr>
                <w:rFonts w:ascii="Arial" w:hAnsi="Arial" w:cs="Arial"/>
                <w:color w:val="000000"/>
                <w:sz w:val="15"/>
                <w:szCs w:val="15"/>
              </w:rPr>
              <w:t> </w:t>
            </w:r>
          </w:p>
        </w:tc>
        <w:tc>
          <w:tcPr>
            <w:tcW w:w="879"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center"/>
              <w:rPr>
                <w:rFonts w:ascii="Arial" w:hAnsi="Arial" w:cs="Arial"/>
                <w:color w:val="000000"/>
                <w:sz w:val="15"/>
                <w:szCs w:val="15"/>
              </w:rPr>
            </w:pPr>
            <w:r w:rsidRPr="009F6F17">
              <w:rPr>
                <w:rFonts w:ascii="Arial" w:hAnsi="Arial" w:cs="Arial"/>
                <w:color w:val="000000"/>
                <w:sz w:val="15"/>
                <w:szCs w:val="15"/>
              </w:rPr>
              <w:t xml:space="preserve">Program </w:t>
            </w:r>
          </w:p>
        </w:tc>
        <w:tc>
          <w:tcPr>
            <w:tcW w:w="919"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2016-17</w:t>
            </w:r>
          </w:p>
        </w:tc>
        <w:tc>
          <w:tcPr>
            <w:tcW w:w="918"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2017-18</w:t>
            </w:r>
          </w:p>
        </w:tc>
        <w:tc>
          <w:tcPr>
            <w:tcW w:w="918"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2018-19</w:t>
            </w:r>
          </w:p>
        </w:tc>
        <w:tc>
          <w:tcPr>
            <w:tcW w:w="918"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2019-20</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p>
        </w:tc>
        <w:tc>
          <w:tcPr>
            <w:tcW w:w="879" w:type="dxa"/>
            <w:tcBorders>
              <w:top w:val="nil"/>
              <w:left w:val="nil"/>
              <w:bottom w:val="single" w:sz="4" w:space="0" w:color="auto"/>
              <w:right w:val="nil"/>
            </w:tcBorders>
            <w:shd w:val="clear" w:color="auto" w:fill="auto"/>
            <w:hideMark/>
          </w:tcPr>
          <w:p w:rsidR="009F6F17" w:rsidRPr="009F6F17" w:rsidRDefault="009F6F17" w:rsidP="009F6F17">
            <w:pPr>
              <w:spacing w:after="0" w:line="240" w:lineRule="auto"/>
              <w:jc w:val="center"/>
              <w:rPr>
                <w:rFonts w:ascii="Arial" w:hAnsi="Arial" w:cs="Arial"/>
                <w:color w:val="000000"/>
                <w:sz w:val="15"/>
                <w:szCs w:val="15"/>
              </w:rPr>
            </w:pPr>
            <w:r w:rsidRPr="009F6F17">
              <w:rPr>
                <w:rFonts w:ascii="Arial" w:hAnsi="Arial" w:cs="Arial"/>
                <w:color w:val="000000"/>
                <w:sz w:val="15"/>
                <w:szCs w:val="15"/>
              </w:rPr>
              <w:t>impacted</w:t>
            </w:r>
          </w:p>
        </w:tc>
        <w:tc>
          <w:tcPr>
            <w:tcW w:w="919"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$'000 </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Outcome 2</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Administered</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Annual appropriations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Other Variations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(576)</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 xml:space="preserve">Special appropriations </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b/>
                <w:bCs/>
                <w:color w:val="000000"/>
                <w:sz w:val="15"/>
                <w:szCs w:val="15"/>
              </w:rPr>
            </w:pPr>
            <w:r w:rsidRPr="009F6F17">
              <w:rPr>
                <w:rFonts w:ascii="Arial" w:hAnsi="Arial" w:cs="Arial"/>
                <w:b/>
                <w:bCs/>
                <w:color w:val="000000"/>
                <w:sz w:val="15"/>
                <w:szCs w:val="15"/>
              </w:rPr>
              <w:t xml:space="preserve"> (including Special Accounts)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Other Variations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1,091,299</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26,611</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17,275</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5,498</w:t>
            </w:r>
          </w:p>
        </w:tc>
      </w:tr>
      <w:tr w:rsidR="009F6F17" w:rsidRPr="009F6F17" w:rsidTr="009F6F17">
        <w:trPr>
          <w:trHeight w:val="225"/>
        </w:trPr>
        <w:tc>
          <w:tcPr>
            <w:tcW w:w="3168"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Net impact on appropriations for </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9" w:type="dxa"/>
            <w:tcBorders>
              <w:top w:val="single" w:sz="4" w:space="0" w:color="auto"/>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18"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8"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8"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r>
      <w:tr w:rsidR="009F6F17" w:rsidRPr="009F6F17" w:rsidTr="009F6F17">
        <w:trPr>
          <w:trHeight w:val="225"/>
        </w:trPr>
        <w:tc>
          <w:tcPr>
            <w:tcW w:w="3168" w:type="dxa"/>
            <w:tcBorders>
              <w:top w:val="nil"/>
              <w:left w:val="nil"/>
              <w:bottom w:val="nil"/>
              <w:right w:val="nil"/>
            </w:tcBorders>
            <w:shd w:val="clear" w:color="auto" w:fill="auto"/>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Outcome 2 (administered)</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9"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1,090,723</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26,611</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17,275</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5,498</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Departmental</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Annual appropriations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Biosecurity Integrated Information</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System</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2.1</w:t>
            </w: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Australian Security and Investments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 xml:space="preserve">Commission Registry - not </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proceeding</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2.1</w:t>
            </w: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(600)</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Investing in Medicare - modernising</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health and aged care payments</w:t>
            </w:r>
          </w:p>
        </w:tc>
        <w:tc>
          <w:tcPr>
            <w:tcW w:w="87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services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2.1</w:t>
            </w: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77</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Welfare Payment Infrastructure</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Transformation - Tranche Two</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2.1</w:t>
            </w: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58</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115</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 xml:space="preserve">Supporting Australia's Future </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 xml:space="preserve">Shipbuilding Capability - ASC Pty </w:t>
            </w:r>
          </w:p>
        </w:tc>
        <w:tc>
          <w:tcPr>
            <w:tcW w:w="87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Ltd structural changes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2.2</w:t>
            </w: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3,200</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300</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Changes in Parameters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(380)</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(447)</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(589)</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Efficiency Dividend Increase</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(1,191)</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(1,955)</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(2,321)</w:t>
            </w:r>
          </w:p>
        </w:tc>
      </w:tr>
      <w:tr w:rsidR="009F6F17" w:rsidRPr="009F6F17" w:rsidTr="009F6F17">
        <w:trPr>
          <w:trHeight w:val="225"/>
        </w:trPr>
        <w:tc>
          <w:tcPr>
            <w:tcW w:w="3168"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Other Variations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9"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993</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1,516</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1,516</w:t>
            </w:r>
          </w:p>
        </w:tc>
        <w:tc>
          <w:tcPr>
            <w:tcW w:w="91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1,516</w:t>
            </w:r>
          </w:p>
        </w:tc>
      </w:tr>
      <w:tr w:rsidR="009F6F17" w:rsidRPr="009F6F17" w:rsidTr="009F6F17">
        <w:trPr>
          <w:trHeight w:val="225"/>
        </w:trPr>
        <w:tc>
          <w:tcPr>
            <w:tcW w:w="3168"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Net impact on appropriations for </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9" w:type="dxa"/>
            <w:tcBorders>
              <w:top w:val="single" w:sz="4" w:space="0" w:color="auto"/>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18"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8"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8"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r>
      <w:tr w:rsidR="009F6F17" w:rsidRPr="009F6F17" w:rsidTr="009F6F17">
        <w:trPr>
          <w:trHeight w:val="225"/>
        </w:trPr>
        <w:tc>
          <w:tcPr>
            <w:tcW w:w="3168" w:type="dxa"/>
            <w:tcBorders>
              <w:top w:val="nil"/>
              <w:left w:val="nil"/>
              <w:bottom w:val="nil"/>
              <w:right w:val="nil"/>
            </w:tcBorders>
            <w:shd w:val="clear" w:color="auto" w:fill="auto"/>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Outcome 2 (departmental)</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9"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3,728</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360</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(886)</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(1,394)</w:t>
            </w:r>
          </w:p>
        </w:tc>
      </w:tr>
      <w:tr w:rsidR="009F6F17" w:rsidRPr="009F6F17" w:rsidTr="009F6F17">
        <w:trPr>
          <w:trHeight w:val="225"/>
        </w:trPr>
        <w:tc>
          <w:tcPr>
            <w:tcW w:w="3168"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Total net impact on appropriations</w:t>
            </w:r>
          </w:p>
        </w:tc>
        <w:tc>
          <w:tcPr>
            <w:tcW w:w="879"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9" w:type="dxa"/>
            <w:tcBorders>
              <w:top w:val="single" w:sz="4" w:space="0" w:color="auto"/>
              <w:left w:val="nil"/>
              <w:bottom w:val="nil"/>
              <w:right w:val="nil"/>
            </w:tcBorders>
            <w:shd w:val="clear" w:color="000000" w:fill="E6E6E6"/>
            <w:noWrap/>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18"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b/>
                <w:bCs/>
                <w:sz w:val="15"/>
                <w:szCs w:val="15"/>
              </w:rPr>
            </w:pPr>
          </w:p>
        </w:tc>
        <w:tc>
          <w:tcPr>
            <w:tcW w:w="918"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c>
          <w:tcPr>
            <w:tcW w:w="918"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68" w:type="dxa"/>
            <w:tcBorders>
              <w:top w:val="nil"/>
              <w:left w:val="nil"/>
              <w:bottom w:val="single" w:sz="4" w:space="0" w:color="auto"/>
              <w:right w:val="nil"/>
            </w:tcBorders>
            <w:shd w:val="clear" w:color="auto" w:fill="auto"/>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for Outcome 2</w:t>
            </w:r>
          </w:p>
        </w:tc>
        <w:tc>
          <w:tcPr>
            <w:tcW w:w="879" w:type="dxa"/>
            <w:tcBorders>
              <w:top w:val="nil"/>
              <w:left w:val="nil"/>
              <w:bottom w:val="single" w:sz="4" w:space="0" w:color="auto"/>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5"/>
                <w:szCs w:val="15"/>
              </w:rPr>
            </w:pPr>
            <w:r w:rsidRPr="009F6F17">
              <w:rPr>
                <w:rFonts w:ascii="Arial" w:hAnsi="Arial" w:cs="Arial"/>
                <w:color w:val="000000"/>
                <w:sz w:val="15"/>
                <w:szCs w:val="15"/>
              </w:rPr>
              <w:t> </w:t>
            </w:r>
          </w:p>
        </w:tc>
        <w:tc>
          <w:tcPr>
            <w:tcW w:w="919"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1,094,451</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26,971</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16,389</w:t>
            </w:r>
          </w:p>
        </w:tc>
        <w:tc>
          <w:tcPr>
            <w:tcW w:w="91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4,104</w:t>
            </w:r>
          </w:p>
        </w:tc>
      </w:tr>
    </w:tbl>
    <w:p w:rsidR="0042229E" w:rsidRDefault="0042229E" w:rsidP="0042229E">
      <w:pPr>
        <w:pStyle w:val="TableGraphic"/>
        <w:rPr>
          <w:lang w:val="x-none"/>
        </w:rPr>
      </w:pPr>
    </w:p>
    <w:p w:rsidR="0042229E" w:rsidRPr="00F32011" w:rsidRDefault="0042229E" w:rsidP="0042229E">
      <w:pPr>
        <w:pStyle w:val="TableGraphic"/>
        <w:rPr>
          <w:color w:val="auto"/>
        </w:rPr>
      </w:pPr>
      <w:r w:rsidRPr="00F32011">
        <w:rPr>
          <w:rFonts w:ascii="Arial" w:hAnsi="Arial" w:cs="Arial"/>
          <w:i w:val="0"/>
          <w:color w:val="auto"/>
          <w:sz w:val="16"/>
          <w:szCs w:val="16"/>
        </w:rPr>
        <w:t>Table continues on next page</w:t>
      </w:r>
    </w:p>
    <w:p w:rsidR="0042229E" w:rsidRPr="0042229E" w:rsidRDefault="0042229E" w:rsidP="0042229E">
      <w:pPr>
        <w:rPr>
          <w:lang w:val="x-none"/>
        </w:rPr>
      </w:pPr>
    </w:p>
    <w:p w:rsidR="0042229E" w:rsidRDefault="0042229E">
      <w:pPr>
        <w:spacing w:after="0" w:line="240" w:lineRule="auto"/>
        <w:jc w:val="left"/>
        <w:rPr>
          <w:rFonts w:ascii="Arial" w:hAnsi="Arial"/>
          <w:b/>
          <w:lang w:val="x-none"/>
        </w:rPr>
      </w:pPr>
      <w:r>
        <w:br w:type="page"/>
      </w:r>
    </w:p>
    <w:p w:rsidR="0042229E" w:rsidRDefault="0042229E" w:rsidP="0042229E">
      <w:pPr>
        <w:pStyle w:val="TableHeading"/>
        <w:rPr>
          <w:b w:val="0"/>
        </w:rPr>
      </w:pPr>
      <w:r w:rsidRPr="001A75A9">
        <w:lastRenderedPageBreak/>
        <w:t>Table 1.</w:t>
      </w:r>
      <w:r>
        <w:t xml:space="preserve">3: </w:t>
      </w:r>
      <w:r w:rsidRPr="001A75A9">
        <w:t xml:space="preserve">Additional </w:t>
      </w:r>
      <w:r>
        <w:rPr>
          <w:lang w:val="en-AU"/>
        </w:rPr>
        <w:t>E</w:t>
      </w:r>
      <w:r w:rsidRPr="001A75A9">
        <w:t>stimates</w:t>
      </w:r>
      <w:r>
        <w:rPr>
          <w:lang w:val="en-AU"/>
        </w:rPr>
        <w:t xml:space="preserve"> </w:t>
      </w:r>
      <w:r w:rsidRPr="001A75A9">
        <w:t xml:space="preserve">and </w:t>
      </w:r>
      <w:r>
        <w:rPr>
          <w:lang w:val="en-AU"/>
        </w:rPr>
        <w:t>Other V</w:t>
      </w:r>
      <w:r w:rsidRPr="001A75A9">
        <w:t xml:space="preserve">ariations to </w:t>
      </w:r>
      <w:r>
        <w:rPr>
          <w:lang w:val="en-AU"/>
        </w:rPr>
        <w:t>O</w:t>
      </w:r>
      <w:r>
        <w:t xml:space="preserve">utcomes </w:t>
      </w:r>
      <w:r>
        <w:rPr>
          <w:lang w:val="en-AU"/>
        </w:rPr>
        <w:t>s</w:t>
      </w:r>
      <w:r w:rsidRPr="001A75A9">
        <w:t xml:space="preserve">ince </w:t>
      </w:r>
      <w:r>
        <w:rPr>
          <w:lang w:val="en-AU"/>
        </w:rPr>
        <w:t xml:space="preserve">the </w:t>
      </w:r>
      <w:r>
        <w:t>201</w:t>
      </w:r>
      <w:r>
        <w:rPr>
          <w:lang w:val="en-AU"/>
        </w:rPr>
        <w:t>6</w:t>
      </w:r>
      <w:r>
        <w:t>-1</w:t>
      </w:r>
      <w:r>
        <w:rPr>
          <w:lang w:val="en-AU"/>
        </w:rPr>
        <w:t>7</w:t>
      </w:r>
      <w:r w:rsidRPr="001A75A9">
        <w:t xml:space="preserve"> </w:t>
      </w:r>
      <w:r w:rsidRPr="007F71F8">
        <w:t>Budget</w:t>
      </w:r>
      <w:r>
        <w:rPr>
          <w:lang w:val="en-AU"/>
        </w:rPr>
        <w:t xml:space="preserve"> (C</w:t>
      </w:r>
      <w:r w:rsidRPr="007F71F8">
        <w:rPr>
          <w:lang w:val="en-AU"/>
        </w:rPr>
        <w:t>ontinued)</w:t>
      </w:r>
      <w:r w:rsidRPr="007F71F8">
        <w:rPr>
          <w:b w:val="0"/>
        </w:rPr>
        <w:t xml:space="preserve"> </w:t>
      </w:r>
    </w:p>
    <w:tbl>
      <w:tblPr>
        <w:tblW w:w="7720" w:type="dxa"/>
        <w:tblLook w:val="04A0" w:firstRow="1" w:lastRow="0" w:firstColumn="1" w:lastColumn="0" w:noHBand="0" w:noVBand="1"/>
      </w:tblPr>
      <w:tblGrid>
        <w:gridCol w:w="3183"/>
        <w:gridCol w:w="877"/>
        <w:gridCol w:w="915"/>
        <w:gridCol w:w="915"/>
        <w:gridCol w:w="915"/>
        <w:gridCol w:w="915"/>
      </w:tblGrid>
      <w:tr w:rsidR="009F6F17" w:rsidRPr="009F6F17" w:rsidTr="009F6F17">
        <w:trPr>
          <w:trHeight w:val="225"/>
        </w:trPr>
        <w:tc>
          <w:tcPr>
            <w:tcW w:w="3183" w:type="dxa"/>
            <w:tcBorders>
              <w:top w:val="single" w:sz="4" w:space="0" w:color="auto"/>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5"/>
                <w:szCs w:val="15"/>
              </w:rPr>
            </w:pPr>
            <w:r w:rsidRPr="009F6F17">
              <w:rPr>
                <w:rFonts w:ascii="Arial" w:hAnsi="Arial" w:cs="Arial"/>
                <w:color w:val="000000"/>
                <w:sz w:val="15"/>
                <w:szCs w:val="15"/>
              </w:rPr>
              <w:t> </w:t>
            </w:r>
          </w:p>
        </w:tc>
        <w:tc>
          <w:tcPr>
            <w:tcW w:w="877"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center"/>
              <w:rPr>
                <w:rFonts w:ascii="Arial" w:hAnsi="Arial" w:cs="Arial"/>
                <w:color w:val="000000"/>
                <w:sz w:val="15"/>
                <w:szCs w:val="15"/>
              </w:rPr>
            </w:pPr>
            <w:r w:rsidRPr="009F6F17">
              <w:rPr>
                <w:rFonts w:ascii="Arial" w:hAnsi="Arial" w:cs="Arial"/>
                <w:color w:val="000000"/>
                <w:sz w:val="15"/>
                <w:szCs w:val="15"/>
              </w:rPr>
              <w:t xml:space="preserve">Program </w:t>
            </w:r>
          </w:p>
        </w:tc>
        <w:tc>
          <w:tcPr>
            <w:tcW w:w="915"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2016-17</w:t>
            </w:r>
          </w:p>
        </w:tc>
        <w:tc>
          <w:tcPr>
            <w:tcW w:w="915"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2017-18</w:t>
            </w:r>
          </w:p>
        </w:tc>
        <w:tc>
          <w:tcPr>
            <w:tcW w:w="915"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2018-19</w:t>
            </w:r>
          </w:p>
        </w:tc>
        <w:tc>
          <w:tcPr>
            <w:tcW w:w="915"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2019-20</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p>
        </w:tc>
        <w:tc>
          <w:tcPr>
            <w:tcW w:w="877" w:type="dxa"/>
            <w:tcBorders>
              <w:top w:val="nil"/>
              <w:left w:val="nil"/>
              <w:bottom w:val="single" w:sz="4" w:space="0" w:color="auto"/>
              <w:right w:val="nil"/>
            </w:tcBorders>
            <w:shd w:val="clear" w:color="auto" w:fill="auto"/>
            <w:hideMark/>
          </w:tcPr>
          <w:p w:rsidR="009F6F17" w:rsidRPr="009F6F17" w:rsidRDefault="009F6F17" w:rsidP="009F6F17">
            <w:pPr>
              <w:spacing w:after="0" w:line="240" w:lineRule="auto"/>
              <w:jc w:val="center"/>
              <w:rPr>
                <w:rFonts w:ascii="Arial" w:hAnsi="Arial" w:cs="Arial"/>
                <w:color w:val="000000"/>
                <w:sz w:val="15"/>
                <w:szCs w:val="15"/>
              </w:rPr>
            </w:pPr>
            <w:r w:rsidRPr="009F6F17">
              <w:rPr>
                <w:rFonts w:ascii="Arial" w:hAnsi="Arial" w:cs="Arial"/>
                <w:color w:val="000000"/>
                <w:sz w:val="15"/>
                <w:szCs w:val="15"/>
              </w:rPr>
              <w:t>impacted</w:t>
            </w:r>
          </w:p>
        </w:tc>
        <w:tc>
          <w:tcPr>
            <w:tcW w:w="915"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xml:space="preserve"> $'000 </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$'000</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Outcome 3</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hideMark/>
          </w:tcPr>
          <w:p w:rsidR="009F6F17" w:rsidRPr="009F6F17" w:rsidRDefault="009F6F17" w:rsidP="009F6F17">
            <w:pPr>
              <w:spacing w:after="0" w:line="240" w:lineRule="auto"/>
              <w:jc w:val="center"/>
              <w:rPr>
                <w:rFonts w:ascii="Arial" w:hAnsi="Arial" w:cs="Arial"/>
                <w:sz w:val="15"/>
                <w:szCs w:val="15"/>
              </w:rPr>
            </w:pPr>
          </w:p>
        </w:tc>
        <w:tc>
          <w:tcPr>
            <w:tcW w:w="915"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Administered</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Annual appropriations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Parliamentary Staff - additional support</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 xml:space="preserve">for crossbench, opposition, Greens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and Government</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3.1</w:t>
            </w: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8,470</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9,096</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9,096</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9,096</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Changes in Parameters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(231)</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(312)</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(475)</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Other Variations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2,724</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7,349</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12,056</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14,856</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 xml:space="preserve">Special appropriations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b/>
                <w:bCs/>
                <w:color w:val="000000"/>
                <w:sz w:val="15"/>
                <w:szCs w:val="15"/>
              </w:rPr>
            </w:pPr>
            <w:r w:rsidRPr="009F6F17">
              <w:rPr>
                <w:rFonts w:ascii="Arial" w:hAnsi="Arial" w:cs="Arial"/>
                <w:b/>
                <w:bCs/>
                <w:color w:val="000000"/>
                <w:sz w:val="15"/>
                <w:szCs w:val="15"/>
              </w:rPr>
              <w:t xml:space="preserve"> (including Special Accounts)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 xml:space="preserve">Third Electorate Office for Large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Electorates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3.1</w:t>
            </w: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1,580</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1,361</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1,368</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1,374</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Changes in Parameters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(547)</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(734)</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(1,114)</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r w:rsidRPr="009F6F17">
              <w:rPr>
                <w:rFonts w:ascii="Arial" w:hAnsi="Arial" w:cs="Arial"/>
                <w:color w:val="000000"/>
                <w:sz w:val="15"/>
                <w:szCs w:val="15"/>
              </w:rPr>
              <w:t>Other Variations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300" w:firstLine="45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2,506</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2,516</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2,515</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2,515</w:t>
            </w:r>
          </w:p>
        </w:tc>
      </w:tr>
      <w:tr w:rsidR="009F6F17" w:rsidRPr="009F6F17" w:rsidTr="009F6F17">
        <w:trPr>
          <w:trHeight w:val="225"/>
        </w:trPr>
        <w:tc>
          <w:tcPr>
            <w:tcW w:w="3183"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Net impact on appropriations for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single" w:sz="4" w:space="0" w:color="auto"/>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15"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5"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5"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r>
      <w:tr w:rsidR="009F6F17" w:rsidRPr="009F6F17" w:rsidTr="009F6F17">
        <w:trPr>
          <w:trHeight w:val="225"/>
        </w:trPr>
        <w:tc>
          <w:tcPr>
            <w:tcW w:w="3183" w:type="dxa"/>
            <w:tcBorders>
              <w:top w:val="nil"/>
              <w:left w:val="nil"/>
              <w:bottom w:val="nil"/>
              <w:right w:val="nil"/>
            </w:tcBorders>
            <w:shd w:val="clear" w:color="auto" w:fill="auto"/>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Outcome 2 (administered)</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5"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15,280</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19,544</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23,989</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26,252</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Outcome 3</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center"/>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hideMark/>
          </w:tcPr>
          <w:p w:rsidR="009F6F17" w:rsidRPr="009F6F17" w:rsidRDefault="009F6F17" w:rsidP="009F6F17">
            <w:pPr>
              <w:spacing w:after="0" w:line="240" w:lineRule="auto"/>
              <w:jc w:val="center"/>
              <w:rPr>
                <w:rFonts w:ascii="Arial" w:hAnsi="Arial" w:cs="Arial"/>
                <w:sz w:val="15"/>
                <w:szCs w:val="15"/>
              </w:rPr>
            </w:pPr>
          </w:p>
        </w:tc>
        <w:tc>
          <w:tcPr>
            <w:tcW w:w="915"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Departmental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Annual appropriations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Changes in Parameters</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(152)</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(181)</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(241)</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r w:rsidRPr="009F6F17">
              <w:rPr>
                <w:rFonts w:ascii="Arial" w:hAnsi="Arial" w:cs="Arial"/>
                <w:color w:val="000000"/>
                <w:sz w:val="15"/>
                <w:szCs w:val="15"/>
              </w:rPr>
              <w:t>Efficiency Dividend Increase</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200" w:firstLine="300"/>
              <w:jc w:val="left"/>
              <w:rPr>
                <w:rFonts w:ascii="Arial" w:hAnsi="Arial" w:cs="Arial"/>
                <w:color w:val="000000"/>
                <w:sz w:val="15"/>
                <w:szCs w:val="15"/>
              </w:rPr>
            </w:pPr>
          </w:p>
        </w:tc>
        <w:tc>
          <w:tcPr>
            <w:tcW w:w="91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5"/>
                <w:szCs w:val="15"/>
              </w:rPr>
            </w:pPr>
            <w:r w:rsidRPr="009F6F17">
              <w:rPr>
                <w:rFonts w:ascii="Arial" w:hAnsi="Arial" w:cs="Arial"/>
                <w:sz w:val="15"/>
                <w:szCs w:val="15"/>
              </w:rPr>
              <w:t>-</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(475)</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(789)</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5"/>
                <w:szCs w:val="15"/>
              </w:rPr>
            </w:pPr>
            <w:r w:rsidRPr="009F6F17">
              <w:rPr>
                <w:rFonts w:ascii="Arial" w:hAnsi="Arial" w:cs="Arial"/>
                <w:color w:val="000000"/>
                <w:sz w:val="15"/>
                <w:szCs w:val="15"/>
              </w:rPr>
              <w:t>(951)</w:t>
            </w:r>
          </w:p>
        </w:tc>
      </w:tr>
      <w:tr w:rsidR="009F6F17" w:rsidRPr="009F6F17" w:rsidTr="009F6F17">
        <w:trPr>
          <w:trHeight w:val="225"/>
        </w:trPr>
        <w:tc>
          <w:tcPr>
            <w:tcW w:w="3183"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Net impact on appropriations for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single" w:sz="4" w:space="0" w:color="auto"/>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15"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5"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c>
          <w:tcPr>
            <w:tcW w:w="915" w:type="dxa"/>
            <w:tcBorders>
              <w:top w:val="single" w:sz="4" w:space="0" w:color="auto"/>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 </w:t>
            </w:r>
          </w:p>
        </w:tc>
      </w:tr>
      <w:tr w:rsidR="009F6F17" w:rsidRPr="009F6F17" w:rsidTr="009F6F17">
        <w:trPr>
          <w:trHeight w:val="225"/>
        </w:trPr>
        <w:tc>
          <w:tcPr>
            <w:tcW w:w="3183"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Outcome 3 (departmental)</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p>
        </w:tc>
        <w:tc>
          <w:tcPr>
            <w:tcW w:w="915"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(627)</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(970)</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(1,192)</w:t>
            </w:r>
          </w:p>
        </w:tc>
      </w:tr>
      <w:tr w:rsidR="009F6F17" w:rsidRPr="009F6F17" w:rsidTr="009F6F17">
        <w:trPr>
          <w:trHeight w:val="225"/>
        </w:trPr>
        <w:tc>
          <w:tcPr>
            <w:tcW w:w="3183" w:type="dxa"/>
            <w:tcBorders>
              <w:top w:val="nil"/>
              <w:left w:val="nil"/>
              <w:bottom w:val="nil"/>
              <w:right w:val="nil"/>
            </w:tcBorders>
            <w:shd w:val="clear" w:color="auto" w:fill="auto"/>
            <w:hideMark/>
          </w:tcPr>
          <w:p w:rsidR="009F6F17" w:rsidRPr="009F6F17" w:rsidRDefault="009F6F17" w:rsidP="009F6F17">
            <w:pPr>
              <w:spacing w:after="0" w:line="240" w:lineRule="auto"/>
              <w:jc w:val="left"/>
              <w:rPr>
                <w:rFonts w:ascii="Arial" w:hAnsi="Arial" w:cs="Arial"/>
                <w:b/>
                <w:bCs/>
                <w:color w:val="000000"/>
                <w:sz w:val="15"/>
                <w:szCs w:val="15"/>
              </w:rPr>
            </w:pPr>
            <w:r w:rsidRPr="009F6F17">
              <w:rPr>
                <w:rFonts w:ascii="Arial" w:hAnsi="Arial" w:cs="Arial"/>
                <w:b/>
                <w:bCs/>
                <w:color w:val="000000"/>
                <w:sz w:val="15"/>
                <w:szCs w:val="15"/>
              </w:rPr>
              <w:t xml:space="preserve">Total net impact on appropriations </w:t>
            </w:r>
          </w:p>
        </w:tc>
        <w:tc>
          <w:tcPr>
            <w:tcW w:w="877" w:type="dxa"/>
            <w:tcBorders>
              <w:top w:val="nil"/>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b/>
                <w:bCs/>
                <w:color w:val="000000"/>
                <w:sz w:val="15"/>
                <w:szCs w:val="15"/>
              </w:rPr>
            </w:pPr>
          </w:p>
        </w:tc>
        <w:tc>
          <w:tcPr>
            <w:tcW w:w="915" w:type="dxa"/>
            <w:tcBorders>
              <w:top w:val="single" w:sz="4" w:space="0" w:color="auto"/>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 </w:t>
            </w: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sz w:val="15"/>
                <w:szCs w:val="15"/>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c>
          <w:tcPr>
            <w:tcW w:w="915"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Times New Roman" w:hAnsi="Times New Roman"/>
              </w:rPr>
            </w:pPr>
          </w:p>
        </w:tc>
      </w:tr>
      <w:tr w:rsidR="009F6F17" w:rsidRPr="009F6F17" w:rsidTr="009F6F17">
        <w:trPr>
          <w:trHeight w:val="225"/>
        </w:trPr>
        <w:tc>
          <w:tcPr>
            <w:tcW w:w="3183" w:type="dxa"/>
            <w:tcBorders>
              <w:top w:val="nil"/>
              <w:left w:val="nil"/>
              <w:bottom w:val="single" w:sz="4" w:space="0" w:color="auto"/>
              <w:right w:val="nil"/>
            </w:tcBorders>
            <w:shd w:val="clear" w:color="auto" w:fill="auto"/>
            <w:noWrap/>
            <w:hideMark/>
          </w:tcPr>
          <w:p w:rsidR="009F6F17" w:rsidRPr="009F6F17" w:rsidRDefault="009F6F17" w:rsidP="009F6F17">
            <w:pPr>
              <w:spacing w:after="0" w:line="240" w:lineRule="auto"/>
              <w:ind w:firstLineChars="100" w:firstLine="150"/>
              <w:jc w:val="left"/>
              <w:rPr>
                <w:rFonts w:ascii="Arial" w:hAnsi="Arial" w:cs="Arial"/>
                <w:b/>
                <w:bCs/>
                <w:color w:val="000000"/>
                <w:sz w:val="15"/>
                <w:szCs w:val="15"/>
              </w:rPr>
            </w:pPr>
            <w:r w:rsidRPr="009F6F17">
              <w:rPr>
                <w:rFonts w:ascii="Arial" w:hAnsi="Arial" w:cs="Arial"/>
                <w:b/>
                <w:bCs/>
                <w:color w:val="000000"/>
                <w:sz w:val="15"/>
                <w:szCs w:val="15"/>
              </w:rPr>
              <w:t>for Outcome 3</w:t>
            </w:r>
          </w:p>
        </w:tc>
        <w:tc>
          <w:tcPr>
            <w:tcW w:w="877" w:type="dxa"/>
            <w:tcBorders>
              <w:top w:val="nil"/>
              <w:left w:val="nil"/>
              <w:bottom w:val="single" w:sz="4" w:space="0" w:color="auto"/>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5"/>
                <w:szCs w:val="15"/>
              </w:rPr>
            </w:pPr>
            <w:r w:rsidRPr="009F6F17">
              <w:rPr>
                <w:rFonts w:ascii="Arial" w:hAnsi="Arial" w:cs="Arial"/>
                <w:color w:val="000000"/>
                <w:sz w:val="15"/>
                <w:szCs w:val="15"/>
              </w:rPr>
              <w:t> </w:t>
            </w:r>
          </w:p>
        </w:tc>
        <w:tc>
          <w:tcPr>
            <w:tcW w:w="915"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5"/>
                <w:szCs w:val="15"/>
              </w:rPr>
            </w:pPr>
            <w:r w:rsidRPr="009F6F17">
              <w:rPr>
                <w:rFonts w:ascii="Arial" w:hAnsi="Arial" w:cs="Arial"/>
                <w:b/>
                <w:bCs/>
                <w:sz w:val="15"/>
                <w:szCs w:val="15"/>
              </w:rPr>
              <w:t>15,280</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18,917</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23,019</w:t>
            </w:r>
          </w:p>
        </w:tc>
        <w:tc>
          <w:tcPr>
            <w:tcW w:w="915"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5"/>
                <w:szCs w:val="15"/>
              </w:rPr>
            </w:pPr>
            <w:r w:rsidRPr="009F6F17">
              <w:rPr>
                <w:rFonts w:ascii="Arial" w:hAnsi="Arial" w:cs="Arial"/>
                <w:b/>
                <w:bCs/>
                <w:color w:val="000000"/>
                <w:sz w:val="15"/>
                <w:szCs w:val="15"/>
              </w:rPr>
              <w:t>25,060</w:t>
            </w:r>
          </w:p>
        </w:tc>
      </w:tr>
    </w:tbl>
    <w:p w:rsidR="00D95DEB" w:rsidRPr="007F71F8" w:rsidRDefault="00D95DEB" w:rsidP="00D95DEB">
      <w:pPr>
        <w:pStyle w:val="TableGraphic"/>
        <w:rPr>
          <w:color w:val="auto"/>
        </w:rPr>
      </w:pPr>
    </w:p>
    <w:p w:rsidR="00B12ED5" w:rsidRPr="007F71F8" w:rsidRDefault="00F64856" w:rsidP="00B12ED5">
      <w:pPr>
        <w:pStyle w:val="TableGraphic"/>
        <w:rPr>
          <w:color w:val="auto"/>
        </w:rPr>
      </w:pPr>
      <w:r w:rsidRPr="004D216E">
        <w:rPr>
          <w:rFonts w:ascii="Arial" w:hAnsi="Arial" w:cs="Arial"/>
          <w:i w:val="0"/>
          <w:color w:val="auto"/>
          <w:sz w:val="16"/>
          <w:szCs w:val="16"/>
        </w:rPr>
        <w:t>Note:</w:t>
      </w:r>
      <w:r w:rsidRPr="00F64856">
        <w:rPr>
          <w:rFonts w:ascii="Arial" w:hAnsi="Arial" w:cs="Arial"/>
          <w:i w:val="0"/>
          <w:color w:val="auto"/>
          <w:sz w:val="16"/>
          <w:szCs w:val="16"/>
        </w:rPr>
        <w:t xml:space="preserve"> This table has been prepared on a</w:t>
      </w:r>
      <w:r w:rsidR="0059545D">
        <w:rPr>
          <w:rFonts w:ascii="Arial" w:hAnsi="Arial" w:cs="Arial"/>
          <w:i w:val="0"/>
          <w:color w:val="auto"/>
          <w:sz w:val="16"/>
          <w:szCs w:val="16"/>
        </w:rPr>
        <w:t>n</w:t>
      </w:r>
      <w:r w:rsidR="00084747">
        <w:rPr>
          <w:rFonts w:ascii="Arial" w:hAnsi="Arial" w:cs="Arial"/>
          <w:i w:val="0"/>
          <w:color w:val="auto"/>
          <w:sz w:val="16"/>
          <w:szCs w:val="16"/>
        </w:rPr>
        <w:t xml:space="preserve"> appropriation basis. A positive</w:t>
      </w:r>
      <w:r w:rsidRPr="00F64856">
        <w:rPr>
          <w:rFonts w:ascii="Arial" w:hAnsi="Arial" w:cs="Arial"/>
          <w:i w:val="0"/>
          <w:color w:val="auto"/>
          <w:sz w:val="16"/>
          <w:szCs w:val="16"/>
        </w:rPr>
        <w:t xml:space="preserve"> amount indicates an increase to Finance’s appropriation while a negative amount indicates a decrease to Finance’s appropriation</w:t>
      </w:r>
      <w:r>
        <w:rPr>
          <w:color w:val="auto"/>
        </w:rPr>
        <w:t xml:space="preserve">. </w:t>
      </w:r>
    </w:p>
    <w:p w:rsidR="00D95DEB" w:rsidRPr="00D95DEB" w:rsidRDefault="00422E0D" w:rsidP="00F32011">
      <w:pPr>
        <w:pStyle w:val="TableHeading"/>
      </w:pPr>
      <w:r>
        <w:br w:type="page"/>
      </w:r>
    </w:p>
    <w:p w:rsidR="000A3249" w:rsidRPr="00564C0F" w:rsidRDefault="000A3249" w:rsidP="000A3249">
      <w:pPr>
        <w:pStyle w:val="Heading3"/>
      </w:pPr>
      <w:r>
        <w:rPr>
          <w:lang w:val="en-AU"/>
        </w:rPr>
        <w:lastRenderedPageBreak/>
        <w:t>1</w:t>
      </w:r>
      <w:r>
        <w:t>.</w:t>
      </w:r>
      <w:r w:rsidR="00AF40B7">
        <w:rPr>
          <w:lang w:val="en-AU"/>
        </w:rPr>
        <w:t>5</w:t>
      </w:r>
      <w:r>
        <w:tab/>
      </w:r>
      <w:bookmarkStart w:id="247" w:name="_Toc210646451"/>
      <w:bookmarkStart w:id="248" w:name="_Toc210698430"/>
      <w:bookmarkStart w:id="249" w:name="_Toc210703213"/>
      <w:r w:rsidRPr="00564C0F">
        <w:t xml:space="preserve">Breakdown of </w:t>
      </w:r>
      <w:r w:rsidR="00032527">
        <w:rPr>
          <w:lang w:val="en-AU"/>
        </w:rPr>
        <w:t>A</w:t>
      </w:r>
      <w:r w:rsidRPr="00564C0F">
        <w:t xml:space="preserve">dditional </w:t>
      </w:r>
      <w:r w:rsidR="00032527">
        <w:rPr>
          <w:lang w:val="en-AU"/>
        </w:rPr>
        <w:t>E</w:t>
      </w:r>
      <w:r w:rsidRPr="00564C0F">
        <w:t xml:space="preserve">stimates by </w:t>
      </w:r>
      <w:r w:rsidR="00032527">
        <w:rPr>
          <w:lang w:val="en-AU"/>
        </w:rPr>
        <w:t>A</w:t>
      </w:r>
      <w:r w:rsidRPr="00564C0F">
        <w:t xml:space="preserve">ppropriation </w:t>
      </w:r>
      <w:r w:rsidR="00032527">
        <w:rPr>
          <w:lang w:val="en-AU"/>
        </w:rPr>
        <w:t>B</w:t>
      </w:r>
      <w:r w:rsidRPr="00564C0F">
        <w:t>ill</w:t>
      </w:r>
      <w:bookmarkEnd w:id="247"/>
      <w:bookmarkEnd w:id="248"/>
      <w:bookmarkEnd w:id="249"/>
    </w:p>
    <w:p w:rsidR="00081A0B" w:rsidRPr="00564C0F" w:rsidRDefault="00081A0B" w:rsidP="00081A0B">
      <w:r w:rsidRPr="00564C0F">
        <w:t xml:space="preserve">The following tables detail the Additional Estimates sought for </w:t>
      </w:r>
      <w:r w:rsidR="00032527">
        <w:t xml:space="preserve">Finance </w:t>
      </w:r>
      <w:r w:rsidRPr="00564C0F">
        <w:t xml:space="preserve">through </w:t>
      </w:r>
      <w:r w:rsidRPr="00084747">
        <w:t>Appropriation Bills Nos. 3 and 4.</w:t>
      </w:r>
    </w:p>
    <w:p w:rsidR="00081A0B" w:rsidRPr="00564C0F" w:rsidRDefault="00081A0B" w:rsidP="00081A0B">
      <w:pPr>
        <w:pStyle w:val="TableHeading"/>
        <w:rPr>
          <w:lang w:val="en-AU"/>
        </w:rPr>
      </w:pPr>
      <w:bookmarkStart w:id="250" w:name="_Toc491771713"/>
      <w:bookmarkStart w:id="251" w:name="_Toc491773288"/>
      <w:bookmarkStart w:id="252" w:name="_Toc23559346"/>
      <w:bookmarkStart w:id="253" w:name="_Toc23559380"/>
      <w:bookmarkStart w:id="254" w:name="_Toc23560135"/>
      <w:bookmarkStart w:id="255" w:name="_Toc23563429"/>
      <w:r>
        <w:t>Table 1.</w:t>
      </w:r>
      <w:r>
        <w:rPr>
          <w:lang w:val="en-AU"/>
        </w:rPr>
        <w:t>4</w:t>
      </w:r>
      <w:r w:rsidRPr="00564C0F">
        <w:t xml:space="preserve">: Appropriation Bill (No. 3) </w:t>
      </w:r>
      <w:bookmarkEnd w:id="250"/>
      <w:bookmarkEnd w:id="251"/>
      <w:bookmarkEnd w:id="252"/>
      <w:bookmarkEnd w:id="253"/>
      <w:bookmarkEnd w:id="254"/>
      <w:bookmarkEnd w:id="255"/>
      <w:r w:rsidRPr="00564C0F">
        <w:t>201</w:t>
      </w:r>
      <w:r w:rsidR="0075500F">
        <w:rPr>
          <w:lang w:val="en-AU"/>
        </w:rPr>
        <w:t>6</w:t>
      </w:r>
      <w:r w:rsidRPr="00564C0F">
        <w:t>-1</w:t>
      </w:r>
      <w:r w:rsidR="0075500F">
        <w:rPr>
          <w:lang w:val="en-AU"/>
        </w:rPr>
        <w:t>7</w:t>
      </w:r>
    </w:p>
    <w:tbl>
      <w:tblPr>
        <w:tblW w:w="7822" w:type="dxa"/>
        <w:tblLook w:val="04A0" w:firstRow="1" w:lastRow="0" w:firstColumn="1" w:lastColumn="0" w:noHBand="0" w:noVBand="1"/>
      </w:tblPr>
      <w:tblGrid>
        <w:gridCol w:w="3281"/>
        <w:gridCol w:w="972"/>
        <w:gridCol w:w="880"/>
        <w:gridCol w:w="881"/>
        <w:gridCol w:w="919"/>
        <w:gridCol w:w="919"/>
      </w:tblGrid>
      <w:tr w:rsidR="009F6F17" w:rsidRPr="009F6F17" w:rsidTr="009F6F17">
        <w:trPr>
          <w:trHeight w:val="225"/>
        </w:trPr>
        <w:tc>
          <w:tcPr>
            <w:tcW w:w="3281" w:type="dxa"/>
            <w:tcBorders>
              <w:top w:val="single" w:sz="4" w:space="0" w:color="auto"/>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72"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2015-16</w:t>
            </w:r>
          </w:p>
        </w:tc>
        <w:tc>
          <w:tcPr>
            <w:tcW w:w="880"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2016-17</w:t>
            </w:r>
          </w:p>
        </w:tc>
        <w:tc>
          <w:tcPr>
            <w:tcW w:w="881"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2016-17</w:t>
            </w:r>
          </w:p>
        </w:tc>
        <w:tc>
          <w:tcPr>
            <w:tcW w:w="904"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Additional</w:t>
            </w:r>
          </w:p>
        </w:tc>
        <w:tc>
          <w:tcPr>
            <w:tcW w:w="904"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Reduced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p>
        </w:tc>
        <w:tc>
          <w:tcPr>
            <w:tcW w:w="972"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Available</w:t>
            </w:r>
          </w:p>
        </w:tc>
        <w:tc>
          <w:tcPr>
            <w:tcW w:w="880"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Budget</w:t>
            </w:r>
          </w:p>
        </w:tc>
        <w:tc>
          <w:tcPr>
            <w:tcW w:w="881"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Revised</w:t>
            </w:r>
          </w:p>
        </w:tc>
        <w:tc>
          <w:tcPr>
            <w:tcW w:w="904" w:type="dxa"/>
            <w:tcBorders>
              <w:top w:val="nil"/>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Estimates</w:t>
            </w:r>
          </w:p>
        </w:tc>
        <w:tc>
          <w:tcPr>
            <w:tcW w:w="904" w:type="dxa"/>
            <w:tcBorders>
              <w:top w:val="nil"/>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Estimates</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p>
        </w:tc>
        <w:tc>
          <w:tcPr>
            <w:tcW w:w="972"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$'000</w:t>
            </w:r>
          </w:p>
        </w:tc>
        <w:tc>
          <w:tcPr>
            <w:tcW w:w="880"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81"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904"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904"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Administered items</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Outcome 1</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4253"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Support sustainable Australian Government </w:t>
            </w: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4253"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finances through providing high quality </w:t>
            </w: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policy advice and operational support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4253"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to the government and Commonwealth </w:t>
            </w: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4253"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entities to maintain effective and efficient </w:t>
            </w: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use of public resources.</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i/>
                <w:iCs/>
                <w:sz w:val="16"/>
                <w:szCs w:val="16"/>
              </w:rPr>
            </w:pPr>
            <w:r w:rsidRPr="009F6F17">
              <w:rPr>
                <w:rFonts w:ascii="Arial" w:hAnsi="Arial" w:cs="Arial"/>
                <w:i/>
                <w:iCs/>
                <w:sz w:val="16"/>
                <w:szCs w:val="16"/>
              </w:rPr>
              <w:t xml:space="preserve">              - </w:t>
            </w: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 xml:space="preserve">            - </w:t>
            </w: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 xml:space="preserve">            -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Outcome 2</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Support an efficient and high-performing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public sector through providing leadership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to Commonwealth entities in ongoing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improvements to public sector governance,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including through systems, frameworks,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policy, advice and service delivery.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 xml:space="preserve">14,052 </w:t>
            </w: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16,739 </w:t>
            </w: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16,739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Outcome 3</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Support for Parliamentarians and others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as required by the Australian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Government through the delivery of,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and advice on, entitlements and </w:t>
            </w:r>
          </w:p>
        </w:tc>
        <w:tc>
          <w:tcPr>
            <w:tcW w:w="972"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04"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281"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targeted assistance.</w:t>
            </w:r>
          </w:p>
        </w:tc>
        <w:tc>
          <w:tcPr>
            <w:tcW w:w="972"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 xml:space="preserve">277,928 </w:t>
            </w:r>
          </w:p>
        </w:tc>
        <w:tc>
          <w:tcPr>
            <w:tcW w:w="880"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281,370 </w:t>
            </w:r>
          </w:p>
        </w:tc>
        <w:tc>
          <w:tcPr>
            <w:tcW w:w="881"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292,564 </w:t>
            </w:r>
          </w:p>
        </w:tc>
        <w:tc>
          <w:tcPr>
            <w:tcW w:w="904" w:type="dxa"/>
            <w:tcBorders>
              <w:top w:val="nil"/>
              <w:left w:val="nil"/>
              <w:bottom w:val="single" w:sz="4" w:space="0" w:color="000000"/>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11,194 </w:t>
            </w:r>
          </w:p>
        </w:tc>
        <w:tc>
          <w:tcPr>
            <w:tcW w:w="904" w:type="dxa"/>
            <w:tcBorders>
              <w:top w:val="nil"/>
              <w:left w:val="nil"/>
              <w:bottom w:val="single" w:sz="4" w:space="0" w:color="000000"/>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3281"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Total administered</w:t>
            </w:r>
          </w:p>
        </w:tc>
        <w:tc>
          <w:tcPr>
            <w:tcW w:w="972"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i/>
                <w:iCs/>
                <w:color w:val="000000"/>
                <w:sz w:val="16"/>
                <w:szCs w:val="16"/>
              </w:rPr>
            </w:pPr>
            <w:r w:rsidRPr="009F6F17">
              <w:rPr>
                <w:rFonts w:ascii="Arial" w:hAnsi="Arial" w:cs="Arial"/>
                <w:b/>
                <w:bCs/>
                <w:i/>
                <w:iCs/>
                <w:color w:val="000000"/>
                <w:sz w:val="16"/>
                <w:szCs w:val="16"/>
              </w:rPr>
              <w:t xml:space="preserve">291,980 </w:t>
            </w:r>
          </w:p>
        </w:tc>
        <w:tc>
          <w:tcPr>
            <w:tcW w:w="880"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298,109 </w:t>
            </w:r>
          </w:p>
        </w:tc>
        <w:tc>
          <w:tcPr>
            <w:tcW w:w="881"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309,303 </w:t>
            </w:r>
          </w:p>
        </w:tc>
        <w:tc>
          <w:tcPr>
            <w:tcW w:w="904" w:type="dxa"/>
            <w:tcBorders>
              <w:top w:val="nil"/>
              <w:left w:val="nil"/>
              <w:bottom w:val="single" w:sz="4" w:space="0" w:color="000000"/>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11,194 </w:t>
            </w:r>
          </w:p>
        </w:tc>
        <w:tc>
          <w:tcPr>
            <w:tcW w:w="904" w:type="dxa"/>
            <w:tcBorders>
              <w:top w:val="nil"/>
              <w:left w:val="nil"/>
              <w:bottom w:val="single" w:sz="4" w:space="0" w:color="000000"/>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w:t>
            </w:r>
          </w:p>
        </w:tc>
      </w:tr>
    </w:tbl>
    <w:p w:rsidR="003D3DB6" w:rsidRDefault="003D3DB6" w:rsidP="00223058">
      <w:pPr>
        <w:pStyle w:val="TableGraphic"/>
      </w:pPr>
    </w:p>
    <w:p w:rsidR="003D3DB6" w:rsidRPr="00F32011" w:rsidRDefault="003D3DB6" w:rsidP="003D3DB6">
      <w:pPr>
        <w:pStyle w:val="TableGraphic"/>
        <w:rPr>
          <w:color w:val="auto"/>
        </w:rPr>
      </w:pPr>
      <w:r w:rsidRPr="00F32011">
        <w:rPr>
          <w:rFonts w:ascii="Arial" w:hAnsi="Arial" w:cs="Arial"/>
          <w:i w:val="0"/>
          <w:color w:val="auto"/>
          <w:sz w:val="16"/>
          <w:szCs w:val="16"/>
        </w:rPr>
        <w:t>Table continues on next page</w:t>
      </w:r>
    </w:p>
    <w:p w:rsidR="00081A0B" w:rsidRPr="003D3DB6" w:rsidRDefault="00081A0B" w:rsidP="003D3DB6"/>
    <w:p w:rsidR="00D92C32" w:rsidRDefault="00D92C32" w:rsidP="00081A0B">
      <w:pPr>
        <w:pStyle w:val="TableHeading"/>
      </w:pPr>
    </w:p>
    <w:p w:rsidR="003D3DB6" w:rsidRDefault="003D3DB6" w:rsidP="003D3DB6">
      <w:pPr>
        <w:pStyle w:val="TableGraphic"/>
        <w:rPr>
          <w:lang w:val="x-none"/>
        </w:rPr>
      </w:pPr>
    </w:p>
    <w:p w:rsidR="003D3DB6" w:rsidRDefault="003D3DB6" w:rsidP="003D3DB6">
      <w:pPr>
        <w:rPr>
          <w:lang w:val="x-none"/>
        </w:rPr>
      </w:pPr>
    </w:p>
    <w:p w:rsidR="003D3DB6" w:rsidRDefault="003D3DB6" w:rsidP="003D3DB6">
      <w:pPr>
        <w:rPr>
          <w:lang w:val="x-none"/>
        </w:rPr>
      </w:pPr>
    </w:p>
    <w:p w:rsidR="003D3DB6" w:rsidRDefault="003D3DB6" w:rsidP="003D3DB6">
      <w:pPr>
        <w:rPr>
          <w:lang w:val="x-none"/>
        </w:rPr>
      </w:pPr>
    </w:p>
    <w:p w:rsidR="003D3DB6" w:rsidRDefault="003D3DB6" w:rsidP="003D3DB6">
      <w:pPr>
        <w:rPr>
          <w:lang w:val="x-none"/>
        </w:rPr>
      </w:pPr>
    </w:p>
    <w:p w:rsidR="003D3DB6" w:rsidRDefault="003D3DB6" w:rsidP="003D3DB6">
      <w:pPr>
        <w:rPr>
          <w:lang w:val="x-none"/>
        </w:rPr>
      </w:pPr>
    </w:p>
    <w:p w:rsidR="003D3DB6" w:rsidRDefault="003D3DB6" w:rsidP="003D3DB6">
      <w:pPr>
        <w:rPr>
          <w:lang w:val="x-none"/>
        </w:rPr>
      </w:pPr>
    </w:p>
    <w:p w:rsidR="003D3DB6" w:rsidRDefault="003D3DB6" w:rsidP="003D3DB6">
      <w:pPr>
        <w:rPr>
          <w:lang w:val="x-none"/>
        </w:rPr>
      </w:pPr>
    </w:p>
    <w:p w:rsidR="003D3DB6" w:rsidRPr="00564C0F" w:rsidRDefault="003D3DB6" w:rsidP="003D3DB6">
      <w:pPr>
        <w:pStyle w:val="TableHeading"/>
        <w:spacing w:before="0" w:after="0"/>
        <w:rPr>
          <w:lang w:val="en-AU"/>
        </w:rPr>
      </w:pPr>
      <w:r>
        <w:t>Table 1.</w:t>
      </w:r>
      <w:r>
        <w:rPr>
          <w:lang w:val="en-AU"/>
        </w:rPr>
        <w:t>4</w:t>
      </w:r>
      <w:r w:rsidRPr="00564C0F">
        <w:t>: Appropriation Bill (No. 3) 201</w:t>
      </w:r>
      <w:r>
        <w:rPr>
          <w:lang w:val="en-AU"/>
        </w:rPr>
        <w:t>6</w:t>
      </w:r>
      <w:r w:rsidRPr="00564C0F">
        <w:t>-1</w:t>
      </w:r>
      <w:r>
        <w:rPr>
          <w:lang w:val="en-AU"/>
        </w:rPr>
        <w:t>7</w:t>
      </w:r>
      <w:r w:rsidR="0011581B">
        <w:rPr>
          <w:lang w:val="en-AU"/>
        </w:rPr>
        <w:t xml:space="preserve"> (C</w:t>
      </w:r>
      <w:r>
        <w:rPr>
          <w:lang w:val="en-AU"/>
        </w:rPr>
        <w:t>ontinued)</w:t>
      </w:r>
    </w:p>
    <w:tbl>
      <w:tblPr>
        <w:tblW w:w="7640" w:type="dxa"/>
        <w:tblLook w:val="04A0" w:firstRow="1" w:lastRow="0" w:firstColumn="1" w:lastColumn="0" w:noHBand="0" w:noVBand="1"/>
      </w:tblPr>
      <w:tblGrid>
        <w:gridCol w:w="2968"/>
        <w:gridCol w:w="958"/>
        <w:gridCol w:w="959"/>
        <w:gridCol w:w="959"/>
        <w:gridCol w:w="919"/>
        <w:gridCol w:w="919"/>
      </w:tblGrid>
      <w:tr w:rsidR="009F6F17" w:rsidRPr="009F6F17" w:rsidTr="009F6F17">
        <w:trPr>
          <w:trHeight w:val="225"/>
        </w:trPr>
        <w:tc>
          <w:tcPr>
            <w:tcW w:w="2968" w:type="dxa"/>
            <w:tcBorders>
              <w:top w:val="single" w:sz="4" w:space="0" w:color="auto"/>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58"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2015-16</w:t>
            </w:r>
          </w:p>
        </w:tc>
        <w:tc>
          <w:tcPr>
            <w:tcW w:w="959" w:type="dxa"/>
            <w:tcBorders>
              <w:top w:val="single" w:sz="4" w:space="0" w:color="auto"/>
              <w:left w:val="nil"/>
              <w:bottom w:val="nil"/>
              <w:right w:val="nil"/>
            </w:tcBorders>
            <w:shd w:val="clear" w:color="auto" w:fill="auto"/>
            <w:hideMark/>
          </w:tcPr>
          <w:p w:rsidR="009F6F17" w:rsidRPr="009F6F17" w:rsidRDefault="009F6F17" w:rsidP="009F6F17">
            <w:pPr>
              <w:spacing w:line="240" w:lineRule="auto"/>
              <w:jc w:val="right"/>
              <w:rPr>
                <w:rFonts w:ascii="Arial" w:hAnsi="Arial" w:cs="Arial"/>
                <w:color w:val="000000"/>
                <w:sz w:val="16"/>
                <w:szCs w:val="16"/>
              </w:rPr>
            </w:pPr>
            <w:r w:rsidRPr="009F6F17">
              <w:rPr>
                <w:rFonts w:ascii="Arial" w:hAnsi="Arial" w:cs="Arial"/>
                <w:color w:val="000000"/>
                <w:sz w:val="16"/>
                <w:szCs w:val="16"/>
              </w:rPr>
              <w:t>2016-17</w:t>
            </w:r>
          </w:p>
        </w:tc>
        <w:tc>
          <w:tcPr>
            <w:tcW w:w="959" w:type="dxa"/>
            <w:tcBorders>
              <w:top w:val="single" w:sz="4" w:space="0" w:color="auto"/>
              <w:left w:val="nil"/>
              <w:bottom w:val="nil"/>
              <w:right w:val="nil"/>
            </w:tcBorders>
            <w:shd w:val="clear" w:color="auto" w:fill="auto"/>
            <w:hideMark/>
          </w:tcPr>
          <w:p w:rsidR="009F6F17" w:rsidRPr="009F6F17" w:rsidRDefault="009F6F17" w:rsidP="009F6F17">
            <w:pPr>
              <w:spacing w:line="240" w:lineRule="auto"/>
              <w:jc w:val="right"/>
              <w:rPr>
                <w:rFonts w:ascii="Arial" w:hAnsi="Arial" w:cs="Arial"/>
                <w:color w:val="000000"/>
                <w:sz w:val="16"/>
                <w:szCs w:val="16"/>
              </w:rPr>
            </w:pPr>
            <w:r w:rsidRPr="009F6F17">
              <w:rPr>
                <w:rFonts w:ascii="Arial" w:hAnsi="Arial" w:cs="Arial"/>
                <w:color w:val="000000"/>
                <w:sz w:val="16"/>
                <w:szCs w:val="16"/>
              </w:rPr>
              <w:t>2016-17</w:t>
            </w:r>
          </w:p>
        </w:tc>
        <w:tc>
          <w:tcPr>
            <w:tcW w:w="898"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Additional</w:t>
            </w:r>
          </w:p>
        </w:tc>
        <w:tc>
          <w:tcPr>
            <w:tcW w:w="898"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Reduced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p>
        </w:tc>
        <w:tc>
          <w:tcPr>
            <w:tcW w:w="958"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Available</w:t>
            </w:r>
          </w:p>
        </w:tc>
        <w:tc>
          <w:tcPr>
            <w:tcW w:w="959"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Budget</w:t>
            </w:r>
          </w:p>
        </w:tc>
        <w:tc>
          <w:tcPr>
            <w:tcW w:w="959"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Revised</w:t>
            </w:r>
          </w:p>
        </w:tc>
        <w:tc>
          <w:tcPr>
            <w:tcW w:w="898" w:type="dxa"/>
            <w:tcBorders>
              <w:top w:val="nil"/>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Estimates</w:t>
            </w:r>
          </w:p>
        </w:tc>
        <w:tc>
          <w:tcPr>
            <w:tcW w:w="898" w:type="dxa"/>
            <w:tcBorders>
              <w:top w:val="nil"/>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Estimates</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p>
        </w:tc>
        <w:tc>
          <w:tcPr>
            <w:tcW w:w="958"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$'000</w:t>
            </w:r>
          </w:p>
        </w:tc>
        <w:tc>
          <w:tcPr>
            <w:tcW w:w="959"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959"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98"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98"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Departmental programs</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Outcome 1</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Support sustainable Australian Government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finances through providing high quality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policy advice and operational support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to the government and Commonwealth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entities to maintain effective and efficient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use of public resources.</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i/>
                <w:iCs/>
                <w:sz w:val="16"/>
                <w:szCs w:val="16"/>
              </w:rPr>
            </w:pPr>
            <w:r w:rsidRPr="009F6F17">
              <w:rPr>
                <w:rFonts w:ascii="Arial" w:hAnsi="Arial" w:cs="Arial"/>
                <w:i/>
                <w:iCs/>
                <w:sz w:val="16"/>
                <w:szCs w:val="16"/>
              </w:rPr>
              <w:t xml:space="preserve">112,385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113,317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113,317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Outcome 2</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Support an efficient and high-performing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public sector through providing leadership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to Commonwealth entities in ongoing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improvements to public sector governance,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including through systems, frameworks,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policy, advice and service delivery.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i/>
                <w:iCs/>
                <w:color w:val="000000"/>
                <w:sz w:val="16"/>
                <w:szCs w:val="16"/>
              </w:rPr>
            </w:pPr>
            <w:r w:rsidRPr="009F6F17">
              <w:rPr>
                <w:rFonts w:ascii="Arial" w:hAnsi="Arial" w:cs="Arial"/>
                <w:i/>
                <w:iCs/>
                <w:color w:val="000000"/>
                <w:sz w:val="16"/>
                <w:szCs w:val="16"/>
              </w:rPr>
              <w:t xml:space="preserve">122,933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131,365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135,193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3,828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Outcome 3</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3926" w:type="dxa"/>
            <w:gridSpan w:val="2"/>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Support for Parliamentarians and others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as required by the Australian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Government through the delivery of,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 xml:space="preserve">and advice on, entitlements and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targeted assistance.</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i/>
                <w:iCs/>
                <w:sz w:val="16"/>
                <w:szCs w:val="16"/>
              </w:rPr>
            </w:pPr>
            <w:r w:rsidRPr="009F6F17">
              <w:rPr>
                <w:rFonts w:ascii="Arial" w:hAnsi="Arial" w:cs="Arial"/>
                <w:i/>
                <w:iCs/>
                <w:sz w:val="16"/>
                <w:szCs w:val="16"/>
              </w:rPr>
              <w:t xml:space="preserve">    34,997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    33,074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xml:space="preserve">    33,074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Total departmental</w:t>
            </w:r>
          </w:p>
        </w:tc>
        <w:tc>
          <w:tcPr>
            <w:tcW w:w="958"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i/>
                <w:iCs/>
                <w:sz w:val="16"/>
                <w:szCs w:val="16"/>
              </w:rPr>
            </w:pPr>
            <w:r w:rsidRPr="009F6F17">
              <w:rPr>
                <w:rFonts w:ascii="Arial" w:hAnsi="Arial" w:cs="Arial"/>
                <w:b/>
                <w:bCs/>
                <w:i/>
                <w:iCs/>
                <w:sz w:val="16"/>
                <w:szCs w:val="16"/>
              </w:rPr>
              <w:t xml:space="preserve">   270,315 </w:t>
            </w:r>
          </w:p>
        </w:tc>
        <w:tc>
          <w:tcPr>
            <w:tcW w:w="959"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xml:space="preserve">  277,756 </w:t>
            </w:r>
          </w:p>
        </w:tc>
        <w:tc>
          <w:tcPr>
            <w:tcW w:w="959" w:type="dxa"/>
            <w:tcBorders>
              <w:top w:val="single" w:sz="4" w:space="0" w:color="auto"/>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xml:space="preserve">  281,584 </w:t>
            </w:r>
          </w:p>
        </w:tc>
        <w:tc>
          <w:tcPr>
            <w:tcW w:w="898"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3,828 </w:t>
            </w:r>
          </w:p>
        </w:tc>
        <w:tc>
          <w:tcPr>
            <w:tcW w:w="898"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w:t>
            </w:r>
          </w:p>
        </w:tc>
      </w:tr>
      <w:tr w:rsidR="009F6F17" w:rsidRPr="009F6F17" w:rsidTr="009F6F17">
        <w:trPr>
          <w:trHeight w:val="225"/>
        </w:trPr>
        <w:tc>
          <w:tcPr>
            <w:tcW w:w="296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xml:space="preserve">Total administered and </w:t>
            </w:r>
          </w:p>
        </w:tc>
        <w:tc>
          <w:tcPr>
            <w:tcW w:w="958"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i/>
                <w:iCs/>
                <w:color w:val="000000"/>
                <w:sz w:val="16"/>
                <w:szCs w:val="16"/>
              </w:rPr>
            </w:pPr>
            <w:r w:rsidRPr="009F6F17">
              <w:rPr>
                <w:rFonts w:ascii="Arial" w:hAnsi="Arial" w:cs="Arial"/>
                <w:b/>
                <w:bCs/>
                <w:i/>
                <w:iCs/>
                <w:color w:val="000000"/>
                <w:sz w:val="16"/>
                <w:szCs w:val="16"/>
              </w:rPr>
              <w:t>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959"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898"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r>
      <w:tr w:rsidR="009F6F17" w:rsidRPr="009F6F17" w:rsidTr="009F6F17">
        <w:trPr>
          <w:trHeight w:val="225"/>
        </w:trPr>
        <w:tc>
          <w:tcPr>
            <w:tcW w:w="2968" w:type="dxa"/>
            <w:tcBorders>
              <w:top w:val="nil"/>
              <w:left w:val="nil"/>
              <w:bottom w:val="single" w:sz="4" w:space="0" w:color="000000"/>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departmental</w:t>
            </w:r>
          </w:p>
        </w:tc>
        <w:tc>
          <w:tcPr>
            <w:tcW w:w="958"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i/>
                <w:iCs/>
                <w:sz w:val="16"/>
                <w:szCs w:val="16"/>
              </w:rPr>
            </w:pPr>
            <w:r w:rsidRPr="009F6F17">
              <w:rPr>
                <w:rFonts w:ascii="Arial" w:hAnsi="Arial" w:cs="Arial"/>
                <w:b/>
                <w:bCs/>
                <w:i/>
                <w:iCs/>
                <w:sz w:val="16"/>
                <w:szCs w:val="16"/>
              </w:rPr>
              <w:t xml:space="preserve">  562,295 </w:t>
            </w:r>
          </w:p>
        </w:tc>
        <w:tc>
          <w:tcPr>
            <w:tcW w:w="959"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xml:space="preserve">  575,865 </w:t>
            </w:r>
          </w:p>
        </w:tc>
        <w:tc>
          <w:tcPr>
            <w:tcW w:w="959"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xml:space="preserve">  590,887 </w:t>
            </w:r>
          </w:p>
        </w:tc>
        <w:tc>
          <w:tcPr>
            <w:tcW w:w="898"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15,022 </w:t>
            </w:r>
          </w:p>
        </w:tc>
        <w:tc>
          <w:tcPr>
            <w:tcW w:w="898"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w:t>
            </w:r>
          </w:p>
        </w:tc>
      </w:tr>
    </w:tbl>
    <w:p w:rsidR="0059545D" w:rsidRDefault="0059545D" w:rsidP="003D3DB6">
      <w:pPr>
        <w:pStyle w:val="TableHeading"/>
        <w:spacing w:before="0" w:after="0"/>
      </w:pPr>
    </w:p>
    <w:p w:rsidR="0059545D" w:rsidRPr="007F71F8" w:rsidRDefault="00441A2D" w:rsidP="0059545D">
      <w:pPr>
        <w:pStyle w:val="TableGraphic"/>
        <w:rPr>
          <w:color w:val="auto"/>
        </w:rPr>
      </w:pPr>
      <w:r w:rsidRPr="00441A2D">
        <w:rPr>
          <w:rFonts w:ascii="Arial" w:hAnsi="Arial" w:cs="Arial"/>
          <w:i w:val="0"/>
          <w:color w:val="auto"/>
          <w:sz w:val="16"/>
          <w:szCs w:val="16"/>
        </w:rPr>
        <w:t>Note</w:t>
      </w:r>
      <w:r w:rsidR="0059545D" w:rsidRPr="00F64856">
        <w:rPr>
          <w:rFonts w:ascii="Arial" w:hAnsi="Arial" w:cs="Arial"/>
          <w:i w:val="0"/>
          <w:color w:val="auto"/>
          <w:sz w:val="16"/>
          <w:szCs w:val="16"/>
        </w:rPr>
        <w:t>: This table has been prepared on a</w:t>
      </w:r>
      <w:r w:rsidR="0059545D">
        <w:rPr>
          <w:rFonts w:ascii="Arial" w:hAnsi="Arial" w:cs="Arial"/>
          <w:i w:val="0"/>
          <w:color w:val="auto"/>
          <w:sz w:val="16"/>
          <w:szCs w:val="16"/>
        </w:rPr>
        <w:t>n</w:t>
      </w:r>
      <w:r w:rsidR="00084747">
        <w:rPr>
          <w:rFonts w:ascii="Arial" w:hAnsi="Arial" w:cs="Arial"/>
          <w:i w:val="0"/>
          <w:color w:val="auto"/>
          <w:sz w:val="16"/>
          <w:szCs w:val="16"/>
        </w:rPr>
        <w:t xml:space="preserve"> appropriation basis. A positive</w:t>
      </w:r>
      <w:r w:rsidR="0059545D" w:rsidRPr="00F64856">
        <w:rPr>
          <w:rFonts w:ascii="Arial" w:hAnsi="Arial" w:cs="Arial"/>
          <w:i w:val="0"/>
          <w:color w:val="auto"/>
          <w:sz w:val="16"/>
          <w:szCs w:val="16"/>
        </w:rPr>
        <w:t xml:space="preserve"> amount indicates an increase to Finance’s appropriation while a negative amount indicates a decrease to Finance’s appropriation</w:t>
      </w:r>
      <w:r w:rsidR="0059545D">
        <w:rPr>
          <w:color w:val="auto"/>
        </w:rPr>
        <w:t xml:space="preserve">. </w:t>
      </w:r>
    </w:p>
    <w:p w:rsidR="0059545D" w:rsidRDefault="0059545D" w:rsidP="003D3DB6">
      <w:pPr>
        <w:pStyle w:val="TableHeading"/>
        <w:spacing w:before="0" w:after="0"/>
      </w:pPr>
    </w:p>
    <w:p w:rsidR="00081A0B" w:rsidRPr="00564C0F" w:rsidRDefault="00081A0B" w:rsidP="003D3DB6">
      <w:pPr>
        <w:pStyle w:val="TableHeading"/>
        <w:spacing w:before="0" w:after="0"/>
        <w:rPr>
          <w:lang w:val="en-AU"/>
        </w:rPr>
      </w:pPr>
      <w:r w:rsidRPr="0059545D">
        <w:br w:type="page"/>
      </w:r>
      <w:r w:rsidRPr="00564C0F">
        <w:lastRenderedPageBreak/>
        <w:t>Table 1.5: Appropriation B</w:t>
      </w:r>
      <w:r w:rsidR="007651FA">
        <w:t>ill (No. 4</w:t>
      </w:r>
      <w:r w:rsidRPr="00564C0F">
        <w:t>) 201</w:t>
      </w:r>
      <w:r w:rsidR="007651FA">
        <w:rPr>
          <w:lang w:val="en-AU"/>
        </w:rPr>
        <w:t>6</w:t>
      </w:r>
      <w:r w:rsidRPr="00564C0F">
        <w:t>-1</w:t>
      </w:r>
      <w:r w:rsidR="007651FA">
        <w:rPr>
          <w:lang w:val="en-AU"/>
        </w:rPr>
        <w:t>7</w:t>
      </w:r>
    </w:p>
    <w:tbl>
      <w:tblPr>
        <w:tblW w:w="7180" w:type="dxa"/>
        <w:tblLook w:val="04A0" w:firstRow="1" w:lastRow="0" w:firstColumn="1" w:lastColumn="0" w:noHBand="0" w:noVBand="1"/>
      </w:tblPr>
      <w:tblGrid>
        <w:gridCol w:w="2697"/>
        <w:gridCol w:w="936"/>
        <w:gridCol w:w="875"/>
        <w:gridCol w:w="876"/>
        <w:gridCol w:w="919"/>
        <w:gridCol w:w="919"/>
      </w:tblGrid>
      <w:tr w:rsidR="009F6F17" w:rsidRPr="009F6F17" w:rsidTr="009F6F17">
        <w:trPr>
          <w:trHeight w:val="225"/>
        </w:trPr>
        <w:tc>
          <w:tcPr>
            <w:tcW w:w="2697" w:type="dxa"/>
            <w:tcBorders>
              <w:top w:val="single" w:sz="4" w:space="0" w:color="auto"/>
              <w:left w:val="nil"/>
              <w:bottom w:val="nil"/>
              <w:right w:val="nil"/>
            </w:tcBorders>
            <w:shd w:val="clear" w:color="auto" w:fill="auto"/>
            <w:noWrap/>
            <w:hideMark/>
          </w:tcPr>
          <w:p w:rsidR="009F6F17" w:rsidRPr="009F6F17" w:rsidRDefault="009F6F17" w:rsidP="009F6F17">
            <w:pPr>
              <w:spacing w:after="0" w:line="240" w:lineRule="auto"/>
              <w:jc w:val="left"/>
              <w:rPr>
                <w:rFonts w:ascii="Arial" w:hAnsi="Arial" w:cs="Arial"/>
                <w:color w:val="000000"/>
                <w:sz w:val="16"/>
                <w:szCs w:val="16"/>
              </w:rPr>
            </w:pPr>
            <w:r w:rsidRPr="009F6F17">
              <w:rPr>
                <w:rFonts w:ascii="Arial" w:hAnsi="Arial" w:cs="Arial"/>
                <w:color w:val="000000"/>
                <w:sz w:val="16"/>
                <w:szCs w:val="16"/>
              </w:rPr>
              <w:t> </w:t>
            </w:r>
          </w:p>
        </w:tc>
        <w:tc>
          <w:tcPr>
            <w:tcW w:w="936" w:type="dxa"/>
            <w:tcBorders>
              <w:top w:val="single" w:sz="4" w:space="0" w:color="auto"/>
              <w:left w:val="nil"/>
              <w:bottom w:val="nil"/>
              <w:right w:val="nil"/>
            </w:tcBorders>
            <w:shd w:val="clear" w:color="auto" w:fill="auto"/>
            <w:hideMark/>
          </w:tcPr>
          <w:p w:rsidR="009F6F17" w:rsidRPr="009F6F17" w:rsidRDefault="009F6F17" w:rsidP="009F6F17">
            <w:pPr>
              <w:spacing w:line="240" w:lineRule="auto"/>
              <w:jc w:val="right"/>
              <w:rPr>
                <w:rFonts w:ascii="Arial" w:hAnsi="Arial" w:cs="Arial"/>
                <w:i/>
                <w:iCs/>
                <w:color w:val="000000"/>
                <w:sz w:val="16"/>
                <w:szCs w:val="16"/>
              </w:rPr>
            </w:pPr>
            <w:r w:rsidRPr="009F6F17">
              <w:rPr>
                <w:rFonts w:ascii="Arial" w:hAnsi="Arial" w:cs="Arial"/>
                <w:i/>
                <w:iCs/>
                <w:color w:val="000000"/>
                <w:sz w:val="16"/>
                <w:szCs w:val="16"/>
              </w:rPr>
              <w:t>2015-16</w:t>
            </w:r>
          </w:p>
        </w:tc>
        <w:tc>
          <w:tcPr>
            <w:tcW w:w="875"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2016-17</w:t>
            </w:r>
          </w:p>
        </w:tc>
        <w:tc>
          <w:tcPr>
            <w:tcW w:w="876" w:type="dxa"/>
            <w:tcBorders>
              <w:top w:val="single" w:sz="4" w:space="0" w:color="auto"/>
              <w:left w:val="nil"/>
              <w:bottom w:val="nil"/>
              <w:right w:val="nil"/>
            </w:tcBorders>
            <w:shd w:val="clear" w:color="auto" w:fill="auto"/>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2016-17</w:t>
            </w:r>
            <w:r w:rsidRPr="009F6F17">
              <w:rPr>
                <w:rFonts w:ascii="Arial" w:hAnsi="Arial" w:cs="Arial"/>
                <w:color w:val="000000"/>
                <w:sz w:val="16"/>
                <w:szCs w:val="16"/>
              </w:rPr>
              <w:br/>
            </w:r>
            <w:r w:rsidRPr="009F6F17">
              <w:rPr>
                <w:rFonts w:ascii="Arial" w:hAnsi="Arial" w:cs="Arial"/>
                <w:color w:val="000000"/>
                <w:sz w:val="16"/>
                <w:szCs w:val="16"/>
              </w:rPr>
              <w:br/>
              <w:t>$'000</w:t>
            </w:r>
          </w:p>
        </w:tc>
        <w:tc>
          <w:tcPr>
            <w:tcW w:w="898"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Additional </w:t>
            </w:r>
          </w:p>
        </w:tc>
        <w:tc>
          <w:tcPr>
            <w:tcW w:w="898" w:type="dxa"/>
            <w:tcBorders>
              <w:top w:val="single" w:sz="4" w:space="0" w:color="auto"/>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Reduced</w:t>
            </w:r>
          </w:p>
        </w:tc>
      </w:tr>
      <w:tr w:rsidR="009F6F17" w:rsidRPr="009F6F17" w:rsidTr="009F6F17">
        <w:trPr>
          <w:trHeight w:val="225"/>
        </w:trPr>
        <w:tc>
          <w:tcPr>
            <w:tcW w:w="2697"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Available</w:t>
            </w:r>
          </w:p>
        </w:tc>
        <w:tc>
          <w:tcPr>
            <w:tcW w:w="875"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Budget</w:t>
            </w:r>
          </w:p>
        </w:tc>
        <w:tc>
          <w:tcPr>
            <w:tcW w:w="876" w:type="dxa"/>
            <w:tcBorders>
              <w:top w:val="nil"/>
              <w:left w:val="nil"/>
              <w:bottom w:val="nil"/>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Revised</w:t>
            </w:r>
          </w:p>
        </w:tc>
        <w:tc>
          <w:tcPr>
            <w:tcW w:w="898" w:type="dxa"/>
            <w:tcBorders>
              <w:top w:val="nil"/>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Estimates</w:t>
            </w:r>
          </w:p>
        </w:tc>
        <w:tc>
          <w:tcPr>
            <w:tcW w:w="898" w:type="dxa"/>
            <w:tcBorders>
              <w:top w:val="nil"/>
              <w:left w:val="nil"/>
              <w:bottom w:val="nil"/>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Estimates</w:t>
            </w:r>
          </w:p>
        </w:tc>
      </w:tr>
      <w:tr w:rsidR="009F6F17" w:rsidRPr="009F6F17" w:rsidTr="009F6F17">
        <w:trPr>
          <w:trHeight w:val="225"/>
        </w:trPr>
        <w:tc>
          <w:tcPr>
            <w:tcW w:w="2697"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color w:val="000000"/>
                <w:sz w:val="16"/>
                <w:szCs w:val="16"/>
              </w:rPr>
            </w:pPr>
          </w:p>
        </w:tc>
        <w:tc>
          <w:tcPr>
            <w:tcW w:w="936"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$'000</w:t>
            </w:r>
          </w:p>
        </w:tc>
        <w:tc>
          <w:tcPr>
            <w:tcW w:w="875"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76" w:type="dxa"/>
            <w:tcBorders>
              <w:top w:val="nil"/>
              <w:left w:val="nil"/>
              <w:bottom w:val="single" w:sz="4" w:space="0" w:color="auto"/>
              <w:right w:val="nil"/>
            </w:tcBorders>
            <w:shd w:val="clear" w:color="auto" w:fill="auto"/>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98"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98" w:type="dxa"/>
            <w:tcBorders>
              <w:top w:val="nil"/>
              <w:left w:val="nil"/>
              <w:bottom w:val="single" w:sz="4" w:space="0" w:color="auto"/>
              <w:right w:val="nil"/>
            </w:tcBorders>
            <w:shd w:val="clear" w:color="000000" w:fill="E6E6E6"/>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r>
      <w:tr w:rsidR="009F6F17" w:rsidRPr="009F6F17" w:rsidTr="009F6F17">
        <w:trPr>
          <w:trHeight w:val="225"/>
        </w:trPr>
        <w:tc>
          <w:tcPr>
            <w:tcW w:w="2697"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Non-operating</w:t>
            </w:r>
          </w:p>
        </w:tc>
        <w:tc>
          <w:tcPr>
            <w:tcW w:w="936"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left"/>
              <w:rPr>
                <w:rFonts w:ascii="Arial" w:hAnsi="Arial" w:cs="Arial"/>
                <w:b/>
                <w:bCs/>
                <w:color w:val="000000"/>
                <w:sz w:val="16"/>
                <w:szCs w:val="16"/>
              </w:rPr>
            </w:pPr>
          </w:p>
        </w:tc>
        <w:tc>
          <w:tcPr>
            <w:tcW w:w="875"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Times New Roman" w:hAnsi="Times New Roman"/>
              </w:rPr>
            </w:pPr>
          </w:p>
        </w:tc>
        <w:tc>
          <w:tcPr>
            <w:tcW w:w="876"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Times New Roman" w:hAnsi="Times New Roman"/>
              </w:rPr>
            </w:pPr>
          </w:p>
        </w:tc>
        <w:tc>
          <w:tcPr>
            <w:tcW w:w="898"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w:t>
            </w:r>
          </w:p>
        </w:tc>
        <w:tc>
          <w:tcPr>
            <w:tcW w:w="898"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w:t>
            </w:r>
          </w:p>
        </w:tc>
      </w:tr>
      <w:tr w:rsidR="009F6F17" w:rsidRPr="009F6F17" w:rsidTr="009F6F17">
        <w:trPr>
          <w:trHeight w:val="225"/>
        </w:trPr>
        <w:tc>
          <w:tcPr>
            <w:tcW w:w="2697"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sz w:val="16"/>
                <w:szCs w:val="16"/>
              </w:rPr>
            </w:pPr>
            <w:r w:rsidRPr="009F6F17">
              <w:rPr>
                <w:rFonts w:ascii="Arial" w:hAnsi="Arial" w:cs="Arial"/>
                <w:sz w:val="16"/>
                <w:szCs w:val="16"/>
              </w:rPr>
              <w:t>Equity injections</w:t>
            </w:r>
          </w:p>
        </w:tc>
        <w:tc>
          <w:tcPr>
            <w:tcW w:w="936"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 xml:space="preserve">157,310 </w:t>
            </w:r>
          </w:p>
        </w:tc>
        <w:tc>
          <w:tcPr>
            <w:tcW w:w="875"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69,808 </w:t>
            </w:r>
          </w:p>
        </w:tc>
        <w:tc>
          <w:tcPr>
            <w:tcW w:w="876"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69,808 </w:t>
            </w:r>
          </w:p>
        </w:tc>
        <w:tc>
          <w:tcPr>
            <w:tcW w:w="898"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c>
          <w:tcPr>
            <w:tcW w:w="898"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2697"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ind w:firstLineChars="100" w:firstLine="160"/>
              <w:jc w:val="left"/>
              <w:rPr>
                <w:rFonts w:ascii="Arial" w:hAnsi="Arial" w:cs="Arial"/>
                <w:color w:val="000000"/>
                <w:sz w:val="16"/>
                <w:szCs w:val="16"/>
              </w:rPr>
            </w:pPr>
            <w:r w:rsidRPr="009F6F17">
              <w:rPr>
                <w:rFonts w:ascii="Arial" w:hAnsi="Arial" w:cs="Arial"/>
                <w:color w:val="000000"/>
                <w:sz w:val="16"/>
                <w:szCs w:val="16"/>
              </w:rPr>
              <w:t>Administered assets and liabilities</w:t>
            </w:r>
          </w:p>
        </w:tc>
        <w:tc>
          <w:tcPr>
            <w:tcW w:w="936"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i/>
                <w:iCs/>
                <w:color w:val="000000"/>
                <w:sz w:val="16"/>
                <w:szCs w:val="16"/>
              </w:rPr>
            </w:pPr>
            <w:r w:rsidRPr="009F6F17">
              <w:rPr>
                <w:rFonts w:ascii="Arial" w:hAnsi="Arial" w:cs="Arial"/>
                <w:i/>
                <w:iCs/>
                <w:color w:val="000000"/>
                <w:sz w:val="16"/>
                <w:szCs w:val="16"/>
              </w:rPr>
              <w:t xml:space="preserve">1,759 </w:t>
            </w:r>
          </w:p>
        </w:tc>
        <w:tc>
          <w:tcPr>
            <w:tcW w:w="875"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1,672 </w:t>
            </w:r>
          </w:p>
        </w:tc>
        <w:tc>
          <w:tcPr>
            <w:tcW w:w="876" w:type="dxa"/>
            <w:tcBorders>
              <w:top w:val="nil"/>
              <w:left w:val="nil"/>
              <w:bottom w:val="nil"/>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1,890 </w:t>
            </w:r>
          </w:p>
        </w:tc>
        <w:tc>
          <w:tcPr>
            <w:tcW w:w="898"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218 </w:t>
            </w:r>
          </w:p>
        </w:tc>
        <w:tc>
          <w:tcPr>
            <w:tcW w:w="898"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w:t>
            </w:r>
          </w:p>
        </w:tc>
      </w:tr>
      <w:tr w:rsidR="009F6F17" w:rsidRPr="009F6F17" w:rsidTr="009F6F17">
        <w:trPr>
          <w:trHeight w:val="225"/>
        </w:trPr>
        <w:tc>
          <w:tcPr>
            <w:tcW w:w="2697" w:type="dxa"/>
            <w:tcBorders>
              <w:top w:val="nil"/>
              <w:left w:val="nil"/>
              <w:bottom w:val="single" w:sz="4" w:space="0" w:color="auto"/>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Total non-operating</w:t>
            </w:r>
          </w:p>
        </w:tc>
        <w:tc>
          <w:tcPr>
            <w:tcW w:w="936" w:type="dxa"/>
            <w:tcBorders>
              <w:top w:val="single" w:sz="4" w:space="0" w:color="000000"/>
              <w:left w:val="nil"/>
              <w:bottom w:val="single" w:sz="4" w:space="0" w:color="000000"/>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b/>
                <w:bCs/>
                <w:i/>
                <w:iCs/>
                <w:color w:val="000000"/>
                <w:sz w:val="16"/>
                <w:szCs w:val="16"/>
              </w:rPr>
            </w:pPr>
            <w:r w:rsidRPr="009F6F17">
              <w:rPr>
                <w:rFonts w:ascii="Arial" w:hAnsi="Arial" w:cs="Arial"/>
                <w:b/>
                <w:bCs/>
                <w:i/>
                <w:iCs/>
                <w:color w:val="000000"/>
                <w:sz w:val="16"/>
                <w:szCs w:val="16"/>
              </w:rPr>
              <w:t xml:space="preserve">159,069 </w:t>
            </w:r>
          </w:p>
        </w:tc>
        <w:tc>
          <w:tcPr>
            <w:tcW w:w="875" w:type="dxa"/>
            <w:tcBorders>
              <w:top w:val="single" w:sz="4" w:space="0" w:color="000000"/>
              <w:left w:val="nil"/>
              <w:bottom w:val="single" w:sz="4" w:space="0" w:color="000000"/>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71,480 </w:t>
            </w:r>
          </w:p>
        </w:tc>
        <w:tc>
          <w:tcPr>
            <w:tcW w:w="876" w:type="dxa"/>
            <w:tcBorders>
              <w:top w:val="single" w:sz="4" w:space="0" w:color="000000"/>
              <w:left w:val="nil"/>
              <w:bottom w:val="single" w:sz="4" w:space="0" w:color="000000"/>
              <w:right w:val="nil"/>
            </w:tcBorders>
            <w:shd w:val="clear" w:color="auto" w:fill="auto"/>
            <w:noWrap/>
            <w:vAlign w:val="bottom"/>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71,698 </w:t>
            </w:r>
          </w:p>
        </w:tc>
        <w:tc>
          <w:tcPr>
            <w:tcW w:w="898" w:type="dxa"/>
            <w:tcBorders>
              <w:top w:val="single" w:sz="4" w:space="0" w:color="000000"/>
              <w:left w:val="nil"/>
              <w:bottom w:val="single" w:sz="4" w:space="0" w:color="000000"/>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218 </w:t>
            </w:r>
          </w:p>
        </w:tc>
        <w:tc>
          <w:tcPr>
            <w:tcW w:w="898" w:type="dxa"/>
            <w:tcBorders>
              <w:top w:val="single" w:sz="4" w:space="0" w:color="000000"/>
              <w:left w:val="nil"/>
              <w:bottom w:val="single" w:sz="4" w:space="0" w:color="000000"/>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w:t>
            </w:r>
          </w:p>
        </w:tc>
      </w:tr>
    </w:tbl>
    <w:p w:rsidR="00081A0B" w:rsidRDefault="00081A0B" w:rsidP="00223058">
      <w:pPr>
        <w:pStyle w:val="TableGraphic"/>
      </w:pPr>
    </w:p>
    <w:p w:rsidR="0059545D" w:rsidRPr="007F71F8" w:rsidRDefault="0059545D" w:rsidP="0059545D">
      <w:pPr>
        <w:pStyle w:val="TableGraphic"/>
        <w:rPr>
          <w:color w:val="auto"/>
        </w:rPr>
      </w:pPr>
      <w:r w:rsidRPr="00441A2D">
        <w:rPr>
          <w:rFonts w:ascii="Arial" w:hAnsi="Arial" w:cs="Arial"/>
          <w:i w:val="0"/>
          <w:color w:val="auto"/>
          <w:sz w:val="16"/>
          <w:szCs w:val="16"/>
        </w:rPr>
        <w:t>Note:</w:t>
      </w:r>
      <w:r w:rsidRPr="00F64856">
        <w:rPr>
          <w:rFonts w:ascii="Arial" w:hAnsi="Arial" w:cs="Arial"/>
          <w:i w:val="0"/>
          <w:color w:val="auto"/>
          <w:sz w:val="16"/>
          <w:szCs w:val="16"/>
        </w:rPr>
        <w:t xml:space="preserve"> This table has been prepared on a</w:t>
      </w:r>
      <w:r>
        <w:rPr>
          <w:rFonts w:ascii="Arial" w:hAnsi="Arial" w:cs="Arial"/>
          <w:i w:val="0"/>
          <w:color w:val="auto"/>
          <w:sz w:val="16"/>
          <w:szCs w:val="16"/>
        </w:rPr>
        <w:t>n</w:t>
      </w:r>
      <w:r w:rsidR="00084747">
        <w:rPr>
          <w:rFonts w:ascii="Arial" w:hAnsi="Arial" w:cs="Arial"/>
          <w:i w:val="0"/>
          <w:color w:val="auto"/>
          <w:sz w:val="16"/>
          <w:szCs w:val="16"/>
        </w:rPr>
        <w:t xml:space="preserve"> appropriation basis. A positive</w:t>
      </w:r>
      <w:r w:rsidRPr="00F64856">
        <w:rPr>
          <w:rFonts w:ascii="Arial" w:hAnsi="Arial" w:cs="Arial"/>
          <w:i w:val="0"/>
          <w:color w:val="auto"/>
          <w:sz w:val="16"/>
          <w:szCs w:val="16"/>
        </w:rPr>
        <w:t xml:space="preserve"> amount indicates an increase to Finance’s appropriation while a negative amount indicates a decrease to Finance’s appropriation</w:t>
      </w:r>
      <w:r>
        <w:rPr>
          <w:color w:val="auto"/>
        </w:rPr>
        <w:t xml:space="preserve">. </w:t>
      </w:r>
    </w:p>
    <w:p w:rsidR="0059545D" w:rsidRDefault="0059545D" w:rsidP="008D56D3">
      <w:pPr>
        <w:pStyle w:val="Heading2"/>
      </w:pPr>
    </w:p>
    <w:p w:rsidR="00F51DAC" w:rsidRPr="006E7CCA" w:rsidRDefault="00422E0D" w:rsidP="008D56D3">
      <w:pPr>
        <w:pStyle w:val="Heading2"/>
        <w:rPr>
          <w:b/>
          <w:smallCaps/>
          <w:sz w:val="26"/>
          <w:lang w:val="en-AU"/>
        </w:rPr>
      </w:pPr>
      <w:r w:rsidRPr="0059545D">
        <w:br w:type="page"/>
      </w:r>
      <w:r w:rsidR="00F51DAC" w:rsidRPr="00735019">
        <w:lastRenderedPageBreak/>
        <w:t>Section 2</w:t>
      </w:r>
      <w:bookmarkEnd w:id="214"/>
      <w:bookmarkEnd w:id="215"/>
      <w:bookmarkEnd w:id="216"/>
      <w:bookmarkEnd w:id="217"/>
      <w:r w:rsidR="00F51DAC">
        <w:t xml:space="preserve">: </w:t>
      </w:r>
      <w:bookmarkStart w:id="256" w:name="_Toc436624144"/>
      <w:bookmarkStart w:id="257" w:name="_Toc436625445"/>
      <w:bookmarkStart w:id="258" w:name="_Toc436626790"/>
      <w:bookmarkStart w:id="259" w:name="_Toc446237033"/>
      <w:bookmarkStart w:id="260" w:name="_Toc449255765"/>
      <w:r w:rsidR="00F51DAC" w:rsidRPr="00735019">
        <w:t xml:space="preserve">Revisions to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56"/>
      <w:bookmarkEnd w:id="257"/>
      <w:bookmarkEnd w:id="258"/>
      <w:bookmarkEnd w:id="259"/>
      <w:bookmarkEnd w:id="260"/>
      <w:r w:rsidR="00D610FB">
        <w:rPr>
          <w:lang w:val="en-AU"/>
        </w:rPr>
        <w:t>O</w:t>
      </w:r>
      <w:r w:rsidR="001436E5" w:rsidRPr="00422E0D">
        <w:t>utcomes</w:t>
      </w:r>
      <w:r w:rsidR="00F51DAC" w:rsidRPr="00735019">
        <w:t xml:space="preserve"> and </w:t>
      </w:r>
      <w:r w:rsidR="00D610FB">
        <w:rPr>
          <w:lang w:val="en-AU"/>
        </w:rPr>
        <w:t>P</w:t>
      </w:r>
      <w:r w:rsidR="008D56D3">
        <w:t xml:space="preserve">lanned </w:t>
      </w:r>
      <w:r w:rsidR="00D610FB">
        <w:rPr>
          <w:lang w:val="en-AU"/>
        </w:rPr>
        <w:t>P</w:t>
      </w:r>
      <w:r w:rsidR="001436E5" w:rsidRPr="006E7CCA">
        <w:t>erformance</w:t>
      </w:r>
      <w:bookmarkEnd w:id="245"/>
      <w:bookmarkEnd w:id="246"/>
    </w:p>
    <w:p w:rsidR="006E7CCA" w:rsidRDefault="006E7CCA" w:rsidP="00617C2B">
      <w:pPr>
        <w:pStyle w:val="Heading3"/>
        <w:ind w:left="708" w:hanging="708"/>
        <w:rPr>
          <w:lang w:val="en-AU"/>
        </w:rPr>
      </w:pPr>
      <w:bookmarkStart w:id="261" w:name="_Toc436624145"/>
      <w:bookmarkStart w:id="262" w:name="_Toc436625446"/>
      <w:bookmarkStart w:id="263" w:name="_Toc449255766"/>
      <w:bookmarkStart w:id="264" w:name="_Toc490972410"/>
      <w:bookmarkStart w:id="265" w:name="_Toc491014630"/>
      <w:bookmarkStart w:id="266" w:name="_Toc491014772"/>
      <w:bookmarkStart w:id="267" w:name="_Toc491014952"/>
      <w:bookmarkStart w:id="268" w:name="_Toc491015099"/>
      <w:bookmarkStart w:id="269" w:name="_Toc491029243"/>
      <w:bookmarkStart w:id="270" w:name="_Toc491030332"/>
      <w:bookmarkStart w:id="271" w:name="_Toc491030791"/>
      <w:bookmarkStart w:id="272" w:name="_Toc491031354"/>
      <w:bookmarkStart w:id="273" w:name="_Toc491031941"/>
      <w:bookmarkStart w:id="274" w:name="_Toc491032114"/>
      <w:bookmarkStart w:id="275" w:name="_Toc491032222"/>
      <w:bookmarkStart w:id="276" w:name="_Toc491032329"/>
      <w:bookmarkStart w:id="277" w:name="_Toc491771721"/>
      <w:bookmarkStart w:id="278" w:name="_Toc491773296"/>
      <w:bookmarkStart w:id="279" w:name="_Toc23559354"/>
      <w:bookmarkStart w:id="280" w:name="_Toc23559388"/>
      <w:bookmarkStart w:id="281" w:name="_Toc23559675"/>
      <w:bookmarkStart w:id="282" w:name="_Toc23560143"/>
      <w:bookmarkStart w:id="283" w:name="_Toc23563437"/>
      <w:bookmarkStart w:id="284" w:name="_Toc77998689"/>
      <w:bookmarkStart w:id="285" w:name="_Toc79406118"/>
      <w:bookmarkStart w:id="286" w:name="_Toc79467820"/>
      <w:bookmarkStart w:id="287" w:name="_Toc112211967"/>
      <w:bookmarkStart w:id="288" w:name="_Toc112212061"/>
      <w:bookmarkStart w:id="289" w:name="_Toc112137879"/>
      <w:bookmarkStart w:id="290" w:name="_Toc112137901"/>
      <w:bookmarkStart w:id="291" w:name="_Toc210646454"/>
      <w:bookmarkStart w:id="292" w:name="_Toc210698433"/>
      <w:bookmarkStart w:id="293" w:name="_Toc210703215"/>
      <w:r>
        <w:t>2.</w:t>
      </w:r>
      <w:r>
        <w:tab/>
      </w:r>
      <w:r w:rsidR="00BB2D52">
        <w:rPr>
          <w:lang w:val="en-AU"/>
        </w:rPr>
        <w:t>C</w:t>
      </w:r>
      <w:r>
        <w:rPr>
          <w:lang w:val="en-AU"/>
        </w:rPr>
        <w:t xml:space="preserve">hanges to </w:t>
      </w:r>
      <w:r w:rsidR="00BB2D52">
        <w:rPr>
          <w:lang w:val="en-AU"/>
        </w:rPr>
        <w:t>O</w:t>
      </w:r>
      <w:r>
        <w:rPr>
          <w:lang w:val="en-AU"/>
        </w:rPr>
        <w:t xml:space="preserve">utcome and </w:t>
      </w:r>
      <w:r w:rsidR="00BB2D52">
        <w:rPr>
          <w:lang w:val="en-AU"/>
        </w:rPr>
        <w:t>P</w:t>
      </w:r>
      <w:r>
        <w:rPr>
          <w:lang w:val="en-AU"/>
        </w:rPr>
        <w:t xml:space="preserve">rogram </w:t>
      </w:r>
      <w:r w:rsidR="00BB2D52">
        <w:rPr>
          <w:lang w:val="en-AU"/>
        </w:rPr>
        <w:t>S</w:t>
      </w:r>
      <w:r>
        <w:rPr>
          <w:lang w:val="en-AU"/>
        </w:rPr>
        <w:t xml:space="preserve">tructures </w:t>
      </w:r>
    </w:p>
    <w:p w:rsidR="00DF37B3" w:rsidRPr="00D610FB" w:rsidRDefault="00DF37B3" w:rsidP="00DF37B3">
      <w:pPr>
        <w:pStyle w:val="TableHeading"/>
        <w:rPr>
          <w:lang w:val="en-AU"/>
        </w:rPr>
      </w:pPr>
      <w:r>
        <w:t>Table 2</w:t>
      </w:r>
      <w:r w:rsidRPr="00564C0F">
        <w:t xml:space="preserve">: </w:t>
      </w:r>
      <w:r>
        <w:rPr>
          <w:lang w:val="en-AU"/>
        </w:rPr>
        <w:t xml:space="preserve">Changes to the </w:t>
      </w:r>
      <w:r w:rsidR="008D56D3">
        <w:rPr>
          <w:lang w:val="en-AU"/>
        </w:rPr>
        <w:t>O</w:t>
      </w:r>
      <w:r>
        <w:rPr>
          <w:lang w:val="en-AU"/>
        </w:rPr>
        <w:t xml:space="preserve">utcome and </w:t>
      </w:r>
      <w:r w:rsidR="008D56D3">
        <w:rPr>
          <w:lang w:val="en-AU"/>
        </w:rPr>
        <w:t>P</w:t>
      </w:r>
      <w:r>
        <w:rPr>
          <w:lang w:val="en-AU"/>
        </w:rPr>
        <w:t xml:space="preserve">rogram </w:t>
      </w:r>
      <w:r w:rsidR="008D56D3">
        <w:rPr>
          <w:lang w:val="en-AU"/>
        </w:rPr>
        <w:t>S</w:t>
      </w:r>
      <w:r w:rsidR="00C04676">
        <w:rPr>
          <w:lang w:val="en-AU"/>
        </w:rPr>
        <w:t xml:space="preserve">tructures </w:t>
      </w:r>
      <w:r w:rsidR="00084747">
        <w:rPr>
          <w:lang w:val="en-AU"/>
        </w:rPr>
        <w:t>s</w:t>
      </w:r>
      <w:r>
        <w:rPr>
          <w:lang w:val="en-AU"/>
        </w:rPr>
        <w:t xml:space="preserve">ince the </w:t>
      </w:r>
      <w:r w:rsidR="008D56D3">
        <w:rPr>
          <w:lang w:val="en-AU"/>
        </w:rPr>
        <w:t>2016-17 Portfolio Budget Statements</w:t>
      </w:r>
    </w:p>
    <w:p w:rsidR="00D610FB" w:rsidRPr="00D610FB" w:rsidRDefault="00D610FB" w:rsidP="00D610FB">
      <w:pPr>
        <w:pStyle w:val="TableGraphic"/>
        <w:rPr>
          <w:color w:val="auto"/>
        </w:rPr>
      </w:pPr>
    </w:p>
    <w:p w:rsidR="00D610FB" w:rsidRPr="00D610FB" w:rsidRDefault="00D610FB" w:rsidP="00D610FB">
      <w:pPr>
        <w:rPr>
          <w:rFonts w:ascii="Arial" w:hAnsi="Arial" w:cs="Arial"/>
          <w:b/>
        </w:rPr>
      </w:pPr>
      <w:r w:rsidRPr="00D610FB">
        <w:rPr>
          <w:rFonts w:ascii="Arial" w:hAnsi="Arial" w:cs="Arial"/>
          <w:b/>
        </w:rPr>
        <w:t>Program Changes</w:t>
      </w:r>
    </w:p>
    <w:tbl>
      <w:tblPr>
        <w:tblStyle w:val="TableGrid"/>
        <w:tblW w:w="7933" w:type="dxa"/>
        <w:tblLook w:val="04A0" w:firstRow="1" w:lastRow="0" w:firstColumn="1" w:lastColumn="0" w:noHBand="0" w:noVBand="1"/>
      </w:tblPr>
      <w:tblGrid>
        <w:gridCol w:w="1380"/>
        <w:gridCol w:w="2860"/>
        <w:gridCol w:w="3693"/>
      </w:tblGrid>
      <w:tr w:rsidR="00D610FB" w:rsidRPr="00D610FB" w:rsidTr="00D610FB">
        <w:trPr>
          <w:trHeight w:val="225"/>
        </w:trPr>
        <w:tc>
          <w:tcPr>
            <w:tcW w:w="1380" w:type="dxa"/>
            <w:hideMark/>
          </w:tcPr>
          <w:p w:rsidR="00D610FB" w:rsidRPr="00D610FB" w:rsidRDefault="00D610FB" w:rsidP="00D610FB">
            <w:pPr>
              <w:spacing w:after="0" w:line="240" w:lineRule="auto"/>
              <w:jc w:val="left"/>
              <w:rPr>
                <w:rFonts w:ascii="Arial" w:hAnsi="Arial" w:cs="Arial"/>
                <w:b/>
                <w:bCs/>
                <w:sz w:val="16"/>
                <w:szCs w:val="16"/>
              </w:rPr>
            </w:pPr>
            <w:r w:rsidRPr="00D610FB">
              <w:rPr>
                <w:rFonts w:ascii="Arial" w:hAnsi="Arial" w:cs="Arial"/>
                <w:b/>
                <w:bCs/>
                <w:sz w:val="16"/>
                <w:szCs w:val="16"/>
              </w:rPr>
              <w:t>Program No.</w:t>
            </w:r>
          </w:p>
        </w:tc>
        <w:tc>
          <w:tcPr>
            <w:tcW w:w="2860" w:type="dxa"/>
            <w:hideMark/>
          </w:tcPr>
          <w:p w:rsidR="00D610FB" w:rsidRPr="00D610FB" w:rsidRDefault="00D610FB" w:rsidP="00D610FB">
            <w:pPr>
              <w:spacing w:after="0" w:line="240" w:lineRule="auto"/>
              <w:jc w:val="left"/>
              <w:rPr>
                <w:rFonts w:ascii="Arial" w:hAnsi="Arial" w:cs="Arial"/>
                <w:b/>
                <w:bCs/>
                <w:sz w:val="16"/>
                <w:szCs w:val="16"/>
              </w:rPr>
            </w:pPr>
            <w:r w:rsidRPr="00D610FB">
              <w:rPr>
                <w:rFonts w:ascii="Arial" w:hAnsi="Arial" w:cs="Arial"/>
                <w:b/>
                <w:bCs/>
                <w:sz w:val="16"/>
                <w:szCs w:val="16"/>
              </w:rPr>
              <w:t>Program title</w:t>
            </w:r>
          </w:p>
        </w:tc>
        <w:tc>
          <w:tcPr>
            <w:tcW w:w="3693" w:type="dxa"/>
            <w:hideMark/>
          </w:tcPr>
          <w:p w:rsidR="00D610FB" w:rsidRPr="00D610FB" w:rsidRDefault="00D610FB" w:rsidP="00D610FB">
            <w:pPr>
              <w:spacing w:after="0" w:line="240" w:lineRule="auto"/>
              <w:jc w:val="left"/>
              <w:rPr>
                <w:rFonts w:ascii="Arial" w:hAnsi="Arial" w:cs="Arial"/>
                <w:b/>
                <w:bCs/>
                <w:sz w:val="16"/>
                <w:szCs w:val="16"/>
              </w:rPr>
            </w:pPr>
            <w:r w:rsidRPr="00D610FB">
              <w:rPr>
                <w:rFonts w:ascii="Arial" w:hAnsi="Arial" w:cs="Arial"/>
                <w:b/>
                <w:bCs/>
                <w:sz w:val="16"/>
                <w:szCs w:val="16"/>
              </w:rPr>
              <w:t>Description of change</w:t>
            </w:r>
          </w:p>
        </w:tc>
      </w:tr>
      <w:tr w:rsidR="00D610FB" w:rsidRPr="00D610FB" w:rsidTr="00D610FB">
        <w:trPr>
          <w:trHeight w:val="675"/>
        </w:trPr>
        <w:tc>
          <w:tcPr>
            <w:tcW w:w="1380" w:type="dxa"/>
            <w:noWrap/>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2.2</w:t>
            </w:r>
          </w:p>
        </w:tc>
        <w:tc>
          <w:tcPr>
            <w:tcW w:w="2860" w:type="dxa"/>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Transforming Government</w:t>
            </w:r>
          </w:p>
        </w:tc>
        <w:tc>
          <w:tcPr>
            <w:tcW w:w="3693" w:type="dxa"/>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Amendment to program delivery, performance criteria and targets, following transfer of certain ICT and other functions to the Digital Transformation Agency.</w:t>
            </w:r>
          </w:p>
        </w:tc>
      </w:tr>
      <w:tr w:rsidR="00D610FB" w:rsidRPr="00D610FB" w:rsidTr="001F4311">
        <w:trPr>
          <w:trHeight w:val="591"/>
        </w:trPr>
        <w:tc>
          <w:tcPr>
            <w:tcW w:w="1380" w:type="dxa"/>
            <w:noWrap/>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2.6</w:t>
            </w:r>
          </w:p>
        </w:tc>
        <w:tc>
          <w:tcPr>
            <w:tcW w:w="2860" w:type="dxa"/>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Service Delivery Office</w:t>
            </w:r>
          </w:p>
        </w:tc>
        <w:tc>
          <w:tcPr>
            <w:tcW w:w="3693" w:type="dxa"/>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New program established following the transfer of certain "shared service" functions previously undertaken by the Shared Services Centre.</w:t>
            </w:r>
          </w:p>
        </w:tc>
      </w:tr>
      <w:tr w:rsidR="00D610FB" w:rsidRPr="00D610FB" w:rsidTr="00D610FB">
        <w:trPr>
          <w:trHeight w:val="225"/>
        </w:trPr>
        <w:tc>
          <w:tcPr>
            <w:tcW w:w="1380" w:type="dxa"/>
            <w:noWrap/>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2.7</w:t>
            </w:r>
          </w:p>
        </w:tc>
        <w:tc>
          <w:tcPr>
            <w:tcW w:w="2860" w:type="dxa"/>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Public Sector Superannuation</w:t>
            </w:r>
          </w:p>
        </w:tc>
        <w:tc>
          <w:tcPr>
            <w:tcW w:w="3693" w:type="dxa"/>
            <w:vAlign w:val="center"/>
            <w:hideMark/>
          </w:tcPr>
          <w:p w:rsidR="00D610FB" w:rsidRPr="00BC0928" w:rsidRDefault="00D610FB" w:rsidP="00D610FB">
            <w:pPr>
              <w:spacing w:after="0" w:line="240" w:lineRule="auto"/>
              <w:jc w:val="left"/>
              <w:rPr>
                <w:rFonts w:ascii="Arial" w:hAnsi="Arial" w:cs="Arial"/>
                <w:sz w:val="16"/>
                <w:szCs w:val="16"/>
              </w:rPr>
            </w:pPr>
            <w:r w:rsidRPr="00BC0928">
              <w:rPr>
                <w:rFonts w:ascii="Arial" w:hAnsi="Arial" w:cs="Arial"/>
                <w:sz w:val="16"/>
                <w:szCs w:val="16"/>
              </w:rPr>
              <w:t>PBS program reference amended from 2.6.</w:t>
            </w:r>
          </w:p>
        </w:tc>
      </w:tr>
      <w:tr w:rsidR="00D610FB" w:rsidRPr="00D610FB" w:rsidTr="00D610FB">
        <w:trPr>
          <w:trHeight w:val="675"/>
        </w:trPr>
        <w:tc>
          <w:tcPr>
            <w:tcW w:w="1380" w:type="dxa"/>
            <w:noWrap/>
            <w:vAlign w:val="center"/>
            <w:hideMark/>
          </w:tcPr>
          <w:p w:rsidR="00D610FB" w:rsidRPr="00D610FB" w:rsidRDefault="00D610FB" w:rsidP="00D610FB">
            <w:pPr>
              <w:spacing w:after="0" w:line="240" w:lineRule="auto"/>
              <w:jc w:val="left"/>
              <w:rPr>
                <w:rFonts w:ascii="Arial" w:hAnsi="Arial" w:cs="Arial"/>
                <w:sz w:val="16"/>
                <w:szCs w:val="16"/>
              </w:rPr>
            </w:pPr>
            <w:r w:rsidRPr="00D610FB">
              <w:rPr>
                <w:rFonts w:ascii="Arial" w:hAnsi="Arial" w:cs="Arial"/>
                <w:sz w:val="16"/>
                <w:szCs w:val="16"/>
              </w:rPr>
              <w:t>2.8</w:t>
            </w:r>
          </w:p>
        </w:tc>
        <w:tc>
          <w:tcPr>
            <w:tcW w:w="2860" w:type="dxa"/>
            <w:vAlign w:val="center"/>
            <w:hideMark/>
          </w:tcPr>
          <w:p w:rsidR="00D610FB" w:rsidRPr="00D610FB" w:rsidRDefault="00D610FB" w:rsidP="00D610FB">
            <w:pPr>
              <w:spacing w:after="0" w:line="240" w:lineRule="auto"/>
              <w:jc w:val="left"/>
              <w:rPr>
                <w:rFonts w:ascii="Arial" w:hAnsi="Arial" w:cs="Arial"/>
                <w:sz w:val="16"/>
                <w:szCs w:val="16"/>
              </w:rPr>
            </w:pPr>
            <w:r w:rsidRPr="00D610FB">
              <w:rPr>
                <w:rFonts w:ascii="Arial" w:hAnsi="Arial" w:cs="Arial"/>
                <w:sz w:val="16"/>
                <w:szCs w:val="16"/>
              </w:rPr>
              <w:t>Australian Government Investment Funds</w:t>
            </w:r>
          </w:p>
        </w:tc>
        <w:tc>
          <w:tcPr>
            <w:tcW w:w="3693" w:type="dxa"/>
            <w:vAlign w:val="center"/>
            <w:hideMark/>
          </w:tcPr>
          <w:p w:rsidR="00D610FB" w:rsidRPr="00D610FB" w:rsidRDefault="00D610FB" w:rsidP="00D610FB">
            <w:pPr>
              <w:spacing w:after="0" w:line="240" w:lineRule="auto"/>
              <w:jc w:val="left"/>
              <w:rPr>
                <w:rFonts w:ascii="Arial" w:hAnsi="Arial" w:cs="Arial"/>
                <w:sz w:val="16"/>
                <w:szCs w:val="16"/>
              </w:rPr>
            </w:pPr>
            <w:r w:rsidRPr="00D610FB">
              <w:rPr>
                <w:rFonts w:ascii="Arial" w:hAnsi="Arial" w:cs="Arial"/>
                <w:sz w:val="16"/>
                <w:szCs w:val="16"/>
              </w:rPr>
              <w:t xml:space="preserve">PBS program reference amended from 2.7. </w:t>
            </w:r>
            <w:r w:rsidRPr="00D610FB">
              <w:rPr>
                <w:rFonts w:ascii="Arial" w:hAnsi="Arial" w:cs="Arial"/>
                <w:sz w:val="16"/>
                <w:szCs w:val="16"/>
              </w:rPr>
              <w:br/>
              <w:t>Amendment to reflect the Government's announcement not to proceed with the establishment of the Asset Recycling Fund.</w:t>
            </w:r>
          </w:p>
        </w:tc>
      </w:tr>
    </w:tbl>
    <w:p w:rsidR="006E7CCA" w:rsidRPr="00D610FB" w:rsidRDefault="00FB6D56" w:rsidP="00FB6D56">
      <w:pPr>
        <w:pStyle w:val="TableGraphic"/>
        <w:rPr>
          <w:color w:val="auto"/>
        </w:rPr>
      </w:pPr>
      <w:r w:rsidRPr="00D610FB">
        <w:rPr>
          <w:color w:val="auto"/>
        </w:rPr>
        <w:br w:type="page"/>
      </w:r>
    </w:p>
    <w:p w:rsidR="00F51DAC" w:rsidRDefault="004C4F3E" w:rsidP="00F51DAC">
      <w:pPr>
        <w:pStyle w:val="Heading3"/>
        <w:rPr>
          <w:lang w:val="en-AU"/>
        </w:rPr>
      </w:pPr>
      <w:r>
        <w:lastRenderedPageBreak/>
        <w:t>2.</w:t>
      </w:r>
      <w:r w:rsidR="00D610FB">
        <w:rPr>
          <w:lang w:val="en-AU"/>
        </w:rPr>
        <w:t>1</w:t>
      </w:r>
      <w:r w:rsidR="00F51DAC">
        <w:tab/>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00D610FB">
        <w:rPr>
          <w:lang w:val="en-AU"/>
        </w:rPr>
        <w:t>B</w:t>
      </w:r>
      <w:r>
        <w:rPr>
          <w:lang w:val="en-AU"/>
        </w:rPr>
        <w:t xml:space="preserve">udgeted </w:t>
      </w:r>
      <w:r w:rsidR="00D610FB">
        <w:rPr>
          <w:lang w:val="en-AU"/>
        </w:rPr>
        <w:t>E</w:t>
      </w:r>
      <w:r>
        <w:rPr>
          <w:lang w:val="en-AU"/>
        </w:rPr>
        <w:t xml:space="preserve">xpenses and </w:t>
      </w:r>
      <w:r w:rsidR="00D610FB">
        <w:rPr>
          <w:lang w:val="en-AU"/>
        </w:rPr>
        <w:t>P</w:t>
      </w:r>
      <w:r>
        <w:rPr>
          <w:lang w:val="en-AU"/>
        </w:rPr>
        <w:t xml:space="preserve">erformance for </w:t>
      </w:r>
      <w:r w:rsidR="00D610FB">
        <w:rPr>
          <w:lang w:val="en-AU"/>
        </w:rPr>
        <w:t>O</w:t>
      </w:r>
      <w:r>
        <w:rPr>
          <w:lang w:val="en-AU"/>
        </w:rPr>
        <w:t xml:space="preserve">utcome </w:t>
      </w:r>
      <w:r w:rsidR="00D610FB">
        <w:rPr>
          <w:lang w:val="en-AU"/>
        </w:rPr>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5E6F2B" w:rsidTr="00D610FB">
        <w:tc>
          <w:tcPr>
            <w:tcW w:w="7597" w:type="dxa"/>
            <w:shd w:val="clear" w:color="auto" w:fill="E6E6E6"/>
          </w:tcPr>
          <w:p w:rsidR="00F862B3" w:rsidRPr="005E6F2B" w:rsidRDefault="00F862B3" w:rsidP="001F4311">
            <w:pPr>
              <w:pStyle w:val="TableColumnHeadingLeft"/>
              <w:jc w:val="left"/>
            </w:pPr>
            <w:r w:rsidRPr="00F862B3">
              <w:rPr>
                <w:sz w:val="20"/>
              </w:rPr>
              <w:t xml:space="preserve">Outcome </w:t>
            </w:r>
            <w:r w:rsidR="00D610FB">
              <w:rPr>
                <w:sz w:val="20"/>
              </w:rPr>
              <w:t>1</w:t>
            </w:r>
            <w:r w:rsidRPr="00F862B3">
              <w:rPr>
                <w:sz w:val="20"/>
              </w:rPr>
              <w:t xml:space="preserve">: </w:t>
            </w:r>
            <w:r w:rsidR="00D610FB">
              <w:rPr>
                <w:b w:val="0"/>
                <w:sz w:val="20"/>
              </w:rPr>
              <w:t xml:space="preserve">Support sustainable Australian Government </w:t>
            </w:r>
            <w:r w:rsidR="001F4311">
              <w:rPr>
                <w:b w:val="0"/>
                <w:sz w:val="20"/>
              </w:rPr>
              <w:t>f</w:t>
            </w:r>
            <w:r w:rsidR="00D610FB">
              <w:rPr>
                <w:b w:val="0"/>
                <w:sz w:val="20"/>
              </w:rPr>
              <w:t>inances through providing high quality policy advice and operational support to the government and Commonwealth entities to maintain effective and efficient use of public resources.</w:t>
            </w:r>
          </w:p>
        </w:tc>
      </w:tr>
    </w:tbl>
    <w:p w:rsidR="00F862B3" w:rsidRPr="005E6F2B" w:rsidRDefault="00F862B3" w:rsidP="00F862B3">
      <w:pPr>
        <w:pStyle w:val="NoSpacing"/>
      </w:pPr>
    </w:p>
    <w:p w:rsidR="00FE7202" w:rsidRPr="00FE7202" w:rsidRDefault="00C04676" w:rsidP="00FE7202">
      <w:pPr>
        <w:pStyle w:val="Heading5"/>
        <w:rPr>
          <w:lang w:val="en-AU"/>
        </w:rPr>
      </w:pPr>
      <w:r>
        <w:t>Budgeted E</w:t>
      </w:r>
      <w:r w:rsidR="00FE7202" w:rsidRPr="00446612">
        <w:t xml:space="preserve">xpenses for Outcome </w:t>
      </w:r>
      <w:r w:rsidR="00FE7202">
        <w:rPr>
          <w:lang w:val="en-AU"/>
        </w:rPr>
        <w:t>1</w:t>
      </w:r>
    </w:p>
    <w:p w:rsidR="00FE7202" w:rsidRDefault="00FE7202" w:rsidP="00C1289B">
      <w:pPr>
        <w:jc w:val="left"/>
      </w:pPr>
      <w:r w:rsidRPr="00950281">
        <w:t xml:space="preserve">This table shows how much </w:t>
      </w:r>
      <w:r>
        <w:t xml:space="preserve">Finance </w:t>
      </w:r>
      <w:r w:rsidRPr="00950281">
        <w:t xml:space="preserve">intends to spend (on an accrual basis) on achieving the outcome, broken down by program, as well as by Administered and Departmental funding sources. </w:t>
      </w:r>
    </w:p>
    <w:p w:rsidR="00C1289B" w:rsidRPr="001436E5" w:rsidRDefault="00C1289B" w:rsidP="00C1289B">
      <w:pPr>
        <w:pStyle w:val="TableHeading"/>
        <w:rPr>
          <w:highlight w:val="yellow"/>
          <w:lang w:val="en-AU"/>
        </w:rPr>
      </w:pPr>
      <w:r w:rsidRPr="00D93D96">
        <w:t>Table 2.</w:t>
      </w:r>
      <w:r w:rsidR="006155BF">
        <w:rPr>
          <w:lang w:val="en-AU"/>
        </w:rPr>
        <w:t>1</w:t>
      </w:r>
      <w:r>
        <w:rPr>
          <w:lang w:val="en-AU"/>
        </w:rPr>
        <w:t>.</w:t>
      </w:r>
      <w:r w:rsidR="00C04676">
        <w:t>1 Budgeted E</w:t>
      </w:r>
      <w:r w:rsidRPr="00D93D96">
        <w:t>xpenses</w:t>
      </w:r>
      <w:r>
        <w:rPr>
          <w:lang w:val="en-AU"/>
        </w:rPr>
        <w:t xml:space="preserve"> for</w:t>
      </w:r>
      <w:r w:rsidRPr="00D93D96">
        <w:t xml:space="preserve"> Outcome </w:t>
      </w:r>
      <w:r w:rsidR="006155BF">
        <w:rPr>
          <w:lang w:val="en-AU"/>
        </w:rPr>
        <w:t>1</w:t>
      </w:r>
    </w:p>
    <w:tbl>
      <w:tblPr>
        <w:tblW w:w="8421" w:type="dxa"/>
        <w:tblLook w:val="04A0" w:firstRow="1" w:lastRow="0" w:firstColumn="1" w:lastColumn="0" w:noHBand="0" w:noVBand="1"/>
      </w:tblPr>
      <w:tblGrid>
        <w:gridCol w:w="3899"/>
        <w:gridCol w:w="1060"/>
        <w:gridCol w:w="910"/>
        <w:gridCol w:w="821"/>
        <w:gridCol w:w="940"/>
        <w:gridCol w:w="920"/>
      </w:tblGrid>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106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p>
        </w:tc>
        <w:tc>
          <w:tcPr>
            <w:tcW w:w="845" w:type="dxa"/>
            <w:tcBorders>
              <w:top w:val="nil"/>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2016-17</w:t>
            </w:r>
          </w:p>
        </w:tc>
        <w:tc>
          <w:tcPr>
            <w:tcW w:w="757"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left"/>
              <w:rPr>
                <w:rFonts w:ascii="Times New Roman" w:hAnsi="Times New Roman"/>
              </w:rPr>
            </w:pP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106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2015-16</w:t>
            </w:r>
          </w:p>
        </w:tc>
        <w:tc>
          <w:tcPr>
            <w:tcW w:w="845" w:type="dxa"/>
            <w:tcBorders>
              <w:top w:val="nil"/>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Revised </w:t>
            </w:r>
          </w:p>
        </w:tc>
        <w:tc>
          <w:tcPr>
            <w:tcW w:w="757"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2017-18</w:t>
            </w:r>
          </w:p>
        </w:tc>
        <w:tc>
          <w:tcPr>
            <w:tcW w:w="94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2018-19</w:t>
            </w:r>
          </w:p>
        </w:tc>
        <w:tc>
          <w:tcPr>
            <w:tcW w:w="92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2019-20</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106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Actual</w:t>
            </w:r>
          </w:p>
        </w:tc>
        <w:tc>
          <w:tcPr>
            <w:tcW w:w="845" w:type="dxa"/>
            <w:tcBorders>
              <w:top w:val="nil"/>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estimated</w:t>
            </w:r>
          </w:p>
        </w:tc>
        <w:tc>
          <w:tcPr>
            <w:tcW w:w="757"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Forward </w:t>
            </w:r>
          </w:p>
        </w:tc>
        <w:tc>
          <w:tcPr>
            <w:tcW w:w="94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Forward </w:t>
            </w:r>
          </w:p>
        </w:tc>
        <w:tc>
          <w:tcPr>
            <w:tcW w:w="92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Forward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1060" w:type="dxa"/>
            <w:tcBorders>
              <w:top w:val="nil"/>
              <w:left w:val="nil"/>
              <w:bottom w:val="nil"/>
              <w:right w:val="nil"/>
            </w:tcBorders>
            <w:shd w:val="clear" w:color="auto" w:fill="auto"/>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expenses</w:t>
            </w:r>
          </w:p>
        </w:tc>
        <w:tc>
          <w:tcPr>
            <w:tcW w:w="845" w:type="dxa"/>
            <w:tcBorders>
              <w:top w:val="nil"/>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expenses</w:t>
            </w:r>
          </w:p>
        </w:tc>
        <w:tc>
          <w:tcPr>
            <w:tcW w:w="757"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estimate</w:t>
            </w:r>
          </w:p>
        </w:tc>
        <w:tc>
          <w:tcPr>
            <w:tcW w:w="94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estimate</w:t>
            </w:r>
          </w:p>
        </w:tc>
        <w:tc>
          <w:tcPr>
            <w:tcW w:w="92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estimate</w:t>
            </w:r>
          </w:p>
        </w:tc>
      </w:tr>
      <w:tr w:rsidR="009F6F17" w:rsidRPr="009F6F17" w:rsidTr="009F6F17">
        <w:trPr>
          <w:trHeight w:val="225"/>
        </w:trPr>
        <w:tc>
          <w:tcPr>
            <w:tcW w:w="3899" w:type="dxa"/>
            <w:tcBorders>
              <w:top w:val="nil"/>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 </w:t>
            </w:r>
          </w:p>
        </w:tc>
        <w:tc>
          <w:tcPr>
            <w:tcW w:w="106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845" w:type="dxa"/>
            <w:tcBorders>
              <w:top w:val="nil"/>
              <w:left w:val="nil"/>
              <w:bottom w:val="nil"/>
              <w:right w:val="nil"/>
            </w:tcBorders>
            <w:shd w:val="clear" w:color="000000" w:fill="E6E6E6"/>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$'000</w:t>
            </w:r>
          </w:p>
        </w:tc>
        <w:tc>
          <w:tcPr>
            <w:tcW w:w="757"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$'000</w:t>
            </w:r>
          </w:p>
        </w:tc>
        <w:tc>
          <w:tcPr>
            <w:tcW w:w="94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$'000</w:t>
            </w:r>
          </w:p>
        </w:tc>
        <w:tc>
          <w:tcPr>
            <w:tcW w:w="920" w:type="dxa"/>
            <w:tcBorders>
              <w:top w:val="nil"/>
              <w:left w:val="nil"/>
              <w:bottom w:val="nil"/>
              <w:right w:val="nil"/>
            </w:tcBorders>
            <w:shd w:val="clear" w:color="000000" w:fill="FFFFFF"/>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$'000</w:t>
            </w:r>
          </w:p>
        </w:tc>
      </w:tr>
      <w:tr w:rsidR="009F6F17" w:rsidRPr="009F6F17" w:rsidTr="009F6F17">
        <w:trPr>
          <w:trHeight w:val="225"/>
        </w:trPr>
        <w:tc>
          <w:tcPr>
            <w:tcW w:w="5804" w:type="dxa"/>
            <w:gridSpan w:val="3"/>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xml:space="preserve">Program 1.1: Budget and Financial Management    </w:t>
            </w:r>
          </w:p>
        </w:tc>
        <w:tc>
          <w:tcPr>
            <w:tcW w:w="757"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c>
          <w:tcPr>
            <w:tcW w:w="920"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Departmental expenses</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r>
      <w:tr w:rsidR="009F6F17" w:rsidRPr="009F6F17" w:rsidTr="009F6F17">
        <w:trPr>
          <w:trHeight w:val="240"/>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60"/>
              <w:jc w:val="left"/>
              <w:rPr>
                <w:rFonts w:ascii="Arial" w:hAnsi="Arial" w:cs="Arial"/>
                <w:sz w:val="16"/>
                <w:szCs w:val="16"/>
              </w:rPr>
            </w:pPr>
            <w:r w:rsidRPr="009F6F17">
              <w:rPr>
                <w:rFonts w:ascii="Arial" w:hAnsi="Arial" w:cs="Arial"/>
                <w:sz w:val="16"/>
                <w:szCs w:val="16"/>
              </w:rPr>
              <w:t xml:space="preserve">Departmental appropriation </w:t>
            </w:r>
            <w:r w:rsidRPr="009F6F17">
              <w:rPr>
                <w:rFonts w:ascii="Arial" w:hAnsi="Arial" w:cs="Arial"/>
                <w:sz w:val="16"/>
                <w:szCs w:val="16"/>
                <w:vertAlign w:val="superscript"/>
              </w:rPr>
              <w:t>(a)</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20"/>
              <w:jc w:val="left"/>
              <w:rPr>
                <w:rFonts w:ascii="Arial" w:hAnsi="Arial" w:cs="Arial"/>
                <w:sz w:val="16"/>
                <w:szCs w:val="16"/>
              </w:rPr>
            </w:pPr>
            <w:r w:rsidRPr="009F6F17">
              <w:rPr>
                <w:rFonts w:ascii="Arial" w:hAnsi="Arial" w:cs="Arial"/>
                <w:sz w:val="16"/>
                <w:szCs w:val="16"/>
              </w:rPr>
              <w:t>Budget Advice</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54,643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50,518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48,180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47,974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48,083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20"/>
              <w:jc w:val="left"/>
              <w:rPr>
                <w:rFonts w:ascii="Arial" w:hAnsi="Arial" w:cs="Arial"/>
                <w:sz w:val="16"/>
                <w:szCs w:val="16"/>
              </w:rPr>
            </w:pPr>
            <w:r w:rsidRPr="009F6F17">
              <w:rPr>
                <w:rFonts w:ascii="Arial" w:hAnsi="Arial" w:cs="Arial"/>
                <w:sz w:val="16"/>
                <w:szCs w:val="16"/>
              </w:rPr>
              <w:t xml:space="preserve">Financial Reporting </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25,220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35,524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24,696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24,356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24,389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60"/>
              <w:jc w:val="left"/>
              <w:rPr>
                <w:rFonts w:ascii="Arial" w:hAnsi="Arial" w:cs="Arial"/>
                <w:sz w:val="16"/>
                <w:szCs w:val="16"/>
              </w:rPr>
            </w:pPr>
            <w:r w:rsidRPr="009F6F17">
              <w:rPr>
                <w:rFonts w:ascii="Arial" w:hAnsi="Arial" w:cs="Arial"/>
                <w:sz w:val="16"/>
                <w:szCs w:val="16"/>
              </w:rPr>
              <w:t>Expenses not requiring appropriation</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r>
      <w:tr w:rsidR="009F6F17" w:rsidRPr="009F6F17" w:rsidTr="009F6F17">
        <w:trPr>
          <w:trHeight w:val="240"/>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20"/>
              <w:jc w:val="left"/>
              <w:rPr>
                <w:rFonts w:ascii="Arial" w:hAnsi="Arial" w:cs="Arial"/>
                <w:sz w:val="16"/>
                <w:szCs w:val="16"/>
              </w:rPr>
            </w:pPr>
            <w:r w:rsidRPr="009F6F17">
              <w:rPr>
                <w:rFonts w:ascii="Arial" w:hAnsi="Arial" w:cs="Arial"/>
                <w:sz w:val="16"/>
                <w:szCs w:val="16"/>
              </w:rPr>
              <w:t xml:space="preserve">in the Budget year </w:t>
            </w:r>
            <w:r w:rsidRPr="009F6F17">
              <w:rPr>
                <w:rFonts w:ascii="Arial" w:hAnsi="Arial" w:cs="Arial"/>
                <w:sz w:val="16"/>
                <w:szCs w:val="16"/>
                <w:vertAlign w:val="superscript"/>
              </w:rPr>
              <w:t>(b)</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         5,083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3,692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11,080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11,080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   11,079 </w:t>
            </w:r>
          </w:p>
        </w:tc>
      </w:tr>
      <w:tr w:rsidR="009F6F17" w:rsidRPr="009F6F17" w:rsidTr="009F6F17">
        <w:trPr>
          <w:trHeight w:val="225"/>
        </w:trPr>
        <w:tc>
          <w:tcPr>
            <w:tcW w:w="3899"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ind w:firstLineChars="800" w:firstLine="1280"/>
              <w:jc w:val="left"/>
              <w:rPr>
                <w:rFonts w:ascii="Arial" w:hAnsi="Arial" w:cs="Arial"/>
                <w:b/>
                <w:bCs/>
                <w:sz w:val="16"/>
                <w:szCs w:val="16"/>
              </w:rPr>
            </w:pPr>
            <w:r w:rsidRPr="009F6F17">
              <w:rPr>
                <w:rFonts w:ascii="Arial" w:hAnsi="Arial" w:cs="Arial"/>
                <w:b/>
                <w:bCs/>
                <w:sz w:val="16"/>
                <w:szCs w:val="16"/>
              </w:rPr>
              <w:t xml:space="preserve">  Departmental Total   </w:t>
            </w:r>
          </w:p>
        </w:tc>
        <w:tc>
          <w:tcPr>
            <w:tcW w:w="106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84,946 </w:t>
            </w:r>
          </w:p>
        </w:tc>
        <w:tc>
          <w:tcPr>
            <w:tcW w:w="845"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89,734 </w:t>
            </w:r>
          </w:p>
        </w:tc>
        <w:tc>
          <w:tcPr>
            <w:tcW w:w="757"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83,956 </w:t>
            </w:r>
          </w:p>
        </w:tc>
        <w:tc>
          <w:tcPr>
            <w:tcW w:w="94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83,411 </w:t>
            </w:r>
          </w:p>
        </w:tc>
        <w:tc>
          <w:tcPr>
            <w:tcW w:w="92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83,552 </w:t>
            </w:r>
          </w:p>
        </w:tc>
      </w:tr>
      <w:tr w:rsidR="009F6F17" w:rsidRPr="009F6F17" w:rsidTr="009F6F17">
        <w:trPr>
          <w:trHeight w:val="225"/>
        </w:trPr>
        <w:tc>
          <w:tcPr>
            <w:tcW w:w="3899" w:type="dxa"/>
            <w:tcBorders>
              <w:top w:val="nil"/>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Total expenses for program 1.1</w:t>
            </w:r>
          </w:p>
        </w:tc>
        <w:tc>
          <w:tcPr>
            <w:tcW w:w="106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84,946 </w:t>
            </w:r>
          </w:p>
        </w:tc>
        <w:tc>
          <w:tcPr>
            <w:tcW w:w="845"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89,734 </w:t>
            </w:r>
          </w:p>
        </w:tc>
        <w:tc>
          <w:tcPr>
            <w:tcW w:w="757"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83,956 </w:t>
            </w:r>
          </w:p>
        </w:tc>
        <w:tc>
          <w:tcPr>
            <w:tcW w:w="94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83,411 </w:t>
            </w:r>
          </w:p>
        </w:tc>
        <w:tc>
          <w:tcPr>
            <w:tcW w:w="920" w:type="dxa"/>
            <w:tcBorders>
              <w:top w:val="nil"/>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83,552 </w:t>
            </w:r>
          </w:p>
        </w:tc>
      </w:tr>
      <w:tr w:rsidR="009F6F17" w:rsidRPr="009F6F17" w:rsidTr="009F6F17">
        <w:trPr>
          <w:trHeight w:val="225"/>
        </w:trPr>
        <w:tc>
          <w:tcPr>
            <w:tcW w:w="4959" w:type="dxa"/>
            <w:gridSpan w:val="2"/>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Outcome 1 Totals by appropriation type</w:t>
            </w:r>
          </w:p>
        </w:tc>
        <w:tc>
          <w:tcPr>
            <w:tcW w:w="845"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c>
          <w:tcPr>
            <w:tcW w:w="757"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c>
          <w:tcPr>
            <w:tcW w:w="940"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c>
          <w:tcPr>
            <w:tcW w:w="920"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left"/>
              <w:rPr>
                <w:rFonts w:ascii="Arial" w:hAnsi="Arial" w:cs="Arial"/>
                <w:b/>
                <w:bCs/>
                <w:sz w:val="16"/>
                <w:szCs w:val="16"/>
              </w:rPr>
            </w:pPr>
            <w:r w:rsidRPr="009F6F17">
              <w:rPr>
                <w:rFonts w:ascii="Arial" w:hAnsi="Arial" w:cs="Arial"/>
                <w:b/>
                <w:bCs/>
                <w:sz w:val="16"/>
                <w:szCs w:val="16"/>
              </w:rPr>
              <w:t>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Departmental expenses</w:t>
            </w:r>
          </w:p>
        </w:tc>
        <w:tc>
          <w:tcPr>
            <w:tcW w:w="1060"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w:t>
            </w:r>
          </w:p>
        </w:tc>
        <w:tc>
          <w:tcPr>
            <w:tcW w:w="845" w:type="dxa"/>
            <w:tcBorders>
              <w:top w:val="nil"/>
              <w:left w:val="nil"/>
              <w:bottom w:val="nil"/>
              <w:right w:val="nil"/>
            </w:tcBorders>
            <w:shd w:val="clear" w:color="000000" w:fill="E6E6E6"/>
            <w:noWrap/>
            <w:vAlign w:val="bottom"/>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757"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 </w:t>
            </w:r>
          </w:p>
        </w:tc>
        <w:tc>
          <w:tcPr>
            <w:tcW w:w="940"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jc w:val="left"/>
              <w:rPr>
                <w:rFonts w:ascii="Arial" w:hAnsi="Arial" w:cs="Arial"/>
                <w:sz w:val="16"/>
                <w:szCs w:val="16"/>
              </w:rPr>
            </w:pPr>
            <w:r w:rsidRPr="009F6F17">
              <w:rPr>
                <w:rFonts w:ascii="Arial" w:hAnsi="Arial" w:cs="Arial"/>
                <w:sz w:val="16"/>
                <w:szCs w:val="16"/>
              </w:rPr>
              <w:t> </w:t>
            </w:r>
          </w:p>
        </w:tc>
      </w:tr>
      <w:tr w:rsidR="009F6F17" w:rsidRPr="009F6F17" w:rsidTr="009F6F17">
        <w:trPr>
          <w:trHeight w:val="240"/>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60"/>
              <w:jc w:val="left"/>
              <w:rPr>
                <w:rFonts w:ascii="Arial" w:hAnsi="Arial" w:cs="Arial"/>
                <w:sz w:val="16"/>
                <w:szCs w:val="16"/>
              </w:rPr>
            </w:pPr>
            <w:r w:rsidRPr="009F6F17">
              <w:rPr>
                <w:rFonts w:ascii="Arial" w:hAnsi="Arial" w:cs="Arial"/>
                <w:sz w:val="16"/>
                <w:szCs w:val="16"/>
              </w:rPr>
              <w:t>Departmental appropriation</w:t>
            </w:r>
            <w:r w:rsidRPr="009F6F17">
              <w:rPr>
                <w:rFonts w:ascii="Arial" w:hAnsi="Arial" w:cs="Arial"/>
                <w:sz w:val="16"/>
                <w:szCs w:val="16"/>
                <w:vertAlign w:val="superscript"/>
              </w:rPr>
              <w:t xml:space="preserve"> (a)</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79,863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86,042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72,876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72,331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72,472 </w:t>
            </w:r>
          </w:p>
        </w:tc>
      </w:tr>
      <w:tr w:rsidR="009F6F17" w:rsidRPr="009F6F17" w:rsidTr="009F6F17">
        <w:trPr>
          <w:trHeight w:val="225"/>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100" w:firstLine="160"/>
              <w:jc w:val="left"/>
              <w:rPr>
                <w:rFonts w:ascii="Arial" w:hAnsi="Arial" w:cs="Arial"/>
                <w:sz w:val="16"/>
                <w:szCs w:val="16"/>
              </w:rPr>
            </w:pPr>
            <w:r w:rsidRPr="009F6F17">
              <w:rPr>
                <w:rFonts w:ascii="Arial" w:hAnsi="Arial" w:cs="Arial"/>
                <w:sz w:val="16"/>
                <w:szCs w:val="16"/>
              </w:rPr>
              <w:t>Expenses not requiring appropriation</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w:t>
            </w:r>
          </w:p>
        </w:tc>
      </w:tr>
      <w:tr w:rsidR="009F6F17" w:rsidRPr="009F6F17" w:rsidTr="009F6F17">
        <w:trPr>
          <w:trHeight w:val="240"/>
        </w:trPr>
        <w:tc>
          <w:tcPr>
            <w:tcW w:w="3899"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ind w:firstLineChars="200" w:firstLine="320"/>
              <w:jc w:val="left"/>
              <w:rPr>
                <w:rFonts w:ascii="Arial" w:hAnsi="Arial" w:cs="Arial"/>
                <w:sz w:val="16"/>
                <w:szCs w:val="16"/>
              </w:rPr>
            </w:pPr>
            <w:r w:rsidRPr="009F6F17">
              <w:rPr>
                <w:rFonts w:ascii="Arial" w:hAnsi="Arial" w:cs="Arial"/>
                <w:sz w:val="16"/>
                <w:szCs w:val="16"/>
              </w:rPr>
              <w:t xml:space="preserve">in the Budget year </w:t>
            </w:r>
            <w:r w:rsidRPr="009F6F17">
              <w:rPr>
                <w:rFonts w:ascii="Arial" w:hAnsi="Arial" w:cs="Arial"/>
                <w:sz w:val="16"/>
                <w:szCs w:val="16"/>
                <w:vertAlign w:val="superscript"/>
              </w:rPr>
              <w:t>(b)</w:t>
            </w:r>
          </w:p>
        </w:tc>
        <w:tc>
          <w:tcPr>
            <w:tcW w:w="106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color w:val="000000"/>
                <w:sz w:val="16"/>
                <w:szCs w:val="16"/>
              </w:rPr>
            </w:pPr>
            <w:r w:rsidRPr="009F6F17">
              <w:rPr>
                <w:rFonts w:ascii="Arial" w:hAnsi="Arial" w:cs="Arial"/>
                <w:color w:val="000000"/>
                <w:sz w:val="16"/>
                <w:szCs w:val="16"/>
              </w:rPr>
              <w:t xml:space="preserve">5,083 </w:t>
            </w:r>
          </w:p>
        </w:tc>
        <w:tc>
          <w:tcPr>
            <w:tcW w:w="845" w:type="dxa"/>
            <w:tcBorders>
              <w:top w:val="nil"/>
              <w:left w:val="nil"/>
              <w:bottom w:val="nil"/>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3,692 </w:t>
            </w:r>
          </w:p>
        </w:tc>
        <w:tc>
          <w:tcPr>
            <w:tcW w:w="757"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11,080 </w:t>
            </w:r>
          </w:p>
        </w:tc>
        <w:tc>
          <w:tcPr>
            <w:tcW w:w="94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11,080 </w:t>
            </w:r>
          </w:p>
        </w:tc>
        <w:tc>
          <w:tcPr>
            <w:tcW w:w="920" w:type="dxa"/>
            <w:tcBorders>
              <w:top w:val="nil"/>
              <w:left w:val="nil"/>
              <w:bottom w:val="nil"/>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sz w:val="16"/>
                <w:szCs w:val="16"/>
              </w:rPr>
            </w:pPr>
            <w:r w:rsidRPr="009F6F17">
              <w:rPr>
                <w:rFonts w:ascii="Arial" w:hAnsi="Arial" w:cs="Arial"/>
                <w:sz w:val="16"/>
                <w:szCs w:val="16"/>
              </w:rPr>
              <w:t xml:space="preserve">11,079 </w:t>
            </w:r>
          </w:p>
        </w:tc>
      </w:tr>
      <w:tr w:rsidR="009F6F17" w:rsidRPr="009F6F17" w:rsidTr="009F6F17">
        <w:trPr>
          <w:trHeight w:val="225"/>
        </w:trPr>
        <w:tc>
          <w:tcPr>
            <w:tcW w:w="3899" w:type="dxa"/>
            <w:tcBorders>
              <w:top w:val="nil"/>
              <w:left w:val="nil"/>
              <w:bottom w:val="nil"/>
              <w:right w:val="nil"/>
            </w:tcBorders>
            <w:shd w:val="clear" w:color="000000" w:fill="FFFFFF"/>
            <w:noWrap/>
            <w:vAlign w:val="bottom"/>
            <w:hideMark/>
          </w:tcPr>
          <w:p w:rsidR="009F6F17" w:rsidRPr="009F6F17" w:rsidRDefault="009F6F17" w:rsidP="009F6F17">
            <w:pPr>
              <w:spacing w:after="0" w:line="240" w:lineRule="auto"/>
              <w:ind w:firstLineChars="700" w:firstLine="1120"/>
              <w:jc w:val="left"/>
              <w:rPr>
                <w:rFonts w:ascii="Arial" w:hAnsi="Arial" w:cs="Arial"/>
                <w:b/>
                <w:bCs/>
                <w:sz w:val="16"/>
                <w:szCs w:val="16"/>
              </w:rPr>
            </w:pPr>
            <w:r w:rsidRPr="009F6F17">
              <w:rPr>
                <w:rFonts w:ascii="Arial" w:hAnsi="Arial" w:cs="Arial"/>
                <w:b/>
                <w:bCs/>
                <w:sz w:val="16"/>
                <w:szCs w:val="16"/>
              </w:rPr>
              <w:t xml:space="preserve">     Departmental Total </w:t>
            </w:r>
          </w:p>
        </w:tc>
        <w:tc>
          <w:tcPr>
            <w:tcW w:w="106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       84,946 </w:t>
            </w:r>
          </w:p>
        </w:tc>
        <w:tc>
          <w:tcPr>
            <w:tcW w:w="845" w:type="dxa"/>
            <w:tcBorders>
              <w:top w:val="single" w:sz="4" w:space="0" w:color="auto"/>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89,734 </w:t>
            </w:r>
          </w:p>
        </w:tc>
        <w:tc>
          <w:tcPr>
            <w:tcW w:w="757"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83,956 </w:t>
            </w:r>
          </w:p>
        </w:tc>
        <w:tc>
          <w:tcPr>
            <w:tcW w:w="94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83,411 </w:t>
            </w:r>
          </w:p>
        </w:tc>
        <w:tc>
          <w:tcPr>
            <w:tcW w:w="92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   83,552 </w:t>
            </w:r>
          </w:p>
        </w:tc>
      </w:tr>
      <w:tr w:rsidR="009F6F17" w:rsidRPr="009F6F17" w:rsidTr="009F6F17">
        <w:trPr>
          <w:trHeight w:val="225"/>
        </w:trPr>
        <w:tc>
          <w:tcPr>
            <w:tcW w:w="3899" w:type="dxa"/>
            <w:tcBorders>
              <w:top w:val="nil"/>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left"/>
              <w:rPr>
                <w:rFonts w:ascii="Arial" w:hAnsi="Arial" w:cs="Arial"/>
                <w:b/>
                <w:bCs/>
                <w:color w:val="000000"/>
                <w:sz w:val="16"/>
                <w:szCs w:val="16"/>
              </w:rPr>
            </w:pPr>
            <w:r w:rsidRPr="009F6F17">
              <w:rPr>
                <w:rFonts w:ascii="Arial" w:hAnsi="Arial" w:cs="Arial"/>
                <w:b/>
                <w:bCs/>
                <w:color w:val="000000"/>
                <w:sz w:val="16"/>
                <w:szCs w:val="16"/>
              </w:rPr>
              <w:t>Total expenses for Outcome 1</w:t>
            </w:r>
          </w:p>
        </w:tc>
        <w:tc>
          <w:tcPr>
            <w:tcW w:w="106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color w:val="000000"/>
                <w:sz w:val="16"/>
                <w:szCs w:val="16"/>
              </w:rPr>
            </w:pPr>
            <w:r w:rsidRPr="009F6F17">
              <w:rPr>
                <w:rFonts w:ascii="Arial" w:hAnsi="Arial" w:cs="Arial"/>
                <w:b/>
                <w:bCs/>
                <w:color w:val="000000"/>
                <w:sz w:val="16"/>
                <w:szCs w:val="16"/>
              </w:rPr>
              <w:t xml:space="preserve">84,946 </w:t>
            </w:r>
          </w:p>
        </w:tc>
        <w:tc>
          <w:tcPr>
            <w:tcW w:w="845" w:type="dxa"/>
            <w:tcBorders>
              <w:top w:val="nil"/>
              <w:left w:val="nil"/>
              <w:bottom w:val="single" w:sz="4" w:space="0" w:color="auto"/>
              <w:right w:val="nil"/>
            </w:tcBorders>
            <w:shd w:val="clear" w:color="000000" w:fill="E6E6E6"/>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89,734 </w:t>
            </w:r>
          </w:p>
        </w:tc>
        <w:tc>
          <w:tcPr>
            <w:tcW w:w="757"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83,956 </w:t>
            </w:r>
          </w:p>
        </w:tc>
        <w:tc>
          <w:tcPr>
            <w:tcW w:w="940" w:type="dxa"/>
            <w:tcBorders>
              <w:top w:val="single" w:sz="4" w:space="0" w:color="auto"/>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83,411 </w:t>
            </w:r>
          </w:p>
        </w:tc>
        <w:tc>
          <w:tcPr>
            <w:tcW w:w="920" w:type="dxa"/>
            <w:tcBorders>
              <w:top w:val="nil"/>
              <w:left w:val="nil"/>
              <w:bottom w:val="single" w:sz="4" w:space="0" w:color="auto"/>
              <w:right w:val="nil"/>
            </w:tcBorders>
            <w:shd w:val="clear" w:color="000000" w:fill="FFFFFF"/>
            <w:noWrap/>
            <w:vAlign w:val="center"/>
            <w:hideMark/>
          </w:tcPr>
          <w:p w:rsidR="009F6F17" w:rsidRPr="009F6F17" w:rsidRDefault="009F6F17" w:rsidP="009F6F17">
            <w:pPr>
              <w:spacing w:after="0" w:line="240" w:lineRule="auto"/>
              <w:jc w:val="right"/>
              <w:rPr>
                <w:rFonts w:ascii="Arial" w:hAnsi="Arial" w:cs="Arial"/>
                <w:b/>
                <w:bCs/>
                <w:sz w:val="16"/>
                <w:szCs w:val="16"/>
              </w:rPr>
            </w:pPr>
            <w:r w:rsidRPr="009F6F17">
              <w:rPr>
                <w:rFonts w:ascii="Arial" w:hAnsi="Arial" w:cs="Arial"/>
                <w:b/>
                <w:bCs/>
                <w:sz w:val="16"/>
                <w:szCs w:val="16"/>
              </w:rPr>
              <w:t xml:space="preserve">83,552 </w:t>
            </w:r>
          </w:p>
        </w:tc>
      </w:tr>
    </w:tbl>
    <w:p w:rsidR="00C1289B" w:rsidRDefault="00C1289B" w:rsidP="00C04676">
      <w:pPr>
        <w:spacing w:after="0" w:line="240" w:lineRule="auto"/>
        <w:jc w:val="left"/>
      </w:pPr>
    </w:p>
    <w:p w:rsidR="00BC19F2" w:rsidRPr="00CF0893" w:rsidRDefault="00BC19F2" w:rsidP="0098647A">
      <w:pPr>
        <w:pStyle w:val="ListParagraph"/>
        <w:numPr>
          <w:ilvl w:val="0"/>
          <w:numId w:val="15"/>
        </w:numPr>
        <w:rPr>
          <w:rFonts w:ascii="Arial" w:hAnsi="Arial" w:cs="Arial"/>
          <w:sz w:val="16"/>
          <w:szCs w:val="16"/>
        </w:rPr>
      </w:pPr>
      <w:r w:rsidRPr="00CF0893">
        <w:rPr>
          <w:rFonts w:ascii="Arial" w:hAnsi="Arial" w:cs="Arial"/>
          <w:sz w:val="16"/>
          <w:szCs w:val="16"/>
        </w:rPr>
        <w:t xml:space="preserve">Departmental appropriation combines 'Ordinary annual services (Appropriation Bill No. 1)' and </w:t>
      </w:r>
      <w:r w:rsidR="00DA1FF1" w:rsidRPr="00CF0893">
        <w:rPr>
          <w:rFonts w:ascii="Arial" w:hAnsi="Arial" w:cs="Arial"/>
          <w:sz w:val="16"/>
          <w:szCs w:val="16"/>
        </w:rPr>
        <w:br/>
      </w:r>
      <w:r w:rsidRPr="00CF0893">
        <w:rPr>
          <w:rFonts w:ascii="Arial" w:hAnsi="Arial" w:cs="Arial"/>
          <w:sz w:val="16"/>
          <w:szCs w:val="16"/>
        </w:rPr>
        <w:t>'s.74 Retained revenue receipts’.</w:t>
      </w:r>
    </w:p>
    <w:p w:rsidR="00BC19F2" w:rsidRPr="00CF0893" w:rsidRDefault="00BC19F2" w:rsidP="0098647A">
      <w:pPr>
        <w:pStyle w:val="ListParagraph"/>
        <w:numPr>
          <w:ilvl w:val="0"/>
          <w:numId w:val="15"/>
        </w:numPr>
        <w:rPr>
          <w:rFonts w:ascii="Arial" w:hAnsi="Arial" w:cs="Arial"/>
          <w:sz w:val="16"/>
          <w:szCs w:val="16"/>
        </w:rPr>
      </w:pPr>
      <w:r w:rsidRPr="00CF0893">
        <w:rPr>
          <w:rFonts w:ascii="Arial" w:hAnsi="Arial" w:cs="Arial"/>
          <w:sz w:val="16"/>
          <w:szCs w:val="16"/>
        </w:rPr>
        <w:t>‘Expenses not requiring appropriation in the Budget Year’ is made up of Depreciation Expenses and Amortisation Expenses.</w:t>
      </w:r>
    </w:p>
    <w:p w:rsidR="00BC19F2" w:rsidRPr="003B036A" w:rsidRDefault="00BC19F2" w:rsidP="00BC19F2">
      <w:pPr>
        <w:pStyle w:val="ListParagraph"/>
        <w:spacing w:after="0" w:line="240" w:lineRule="auto"/>
        <w:ind w:left="284"/>
        <w:rPr>
          <w:rFonts w:ascii="Arial" w:hAnsi="Arial" w:cs="Arial"/>
          <w:sz w:val="16"/>
          <w:szCs w:val="16"/>
        </w:rPr>
      </w:pPr>
    </w:p>
    <w:p w:rsidR="00BC19F2" w:rsidRPr="00BC19F2" w:rsidRDefault="00BC19F2" w:rsidP="00BC19F2">
      <w:pPr>
        <w:spacing w:after="0" w:line="240" w:lineRule="auto"/>
        <w:jc w:val="left"/>
        <w:rPr>
          <w:rFonts w:ascii="Arial" w:eastAsia="Calibri" w:hAnsi="Arial" w:cs="Arial"/>
          <w:sz w:val="16"/>
          <w:szCs w:val="16"/>
          <w:lang w:val="en-US" w:eastAsia="en-US"/>
        </w:rPr>
      </w:pPr>
      <w:r w:rsidRPr="00441A2D">
        <w:rPr>
          <w:rFonts w:ascii="Arial" w:eastAsia="Calibri" w:hAnsi="Arial" w:cs="Arial"/>
          <w:sz w:val="16"/>
          <w:szCs w:val="16"/>
          <w:lang w:val="en-US" w:eastAsia="en-US"/>
        </w:rPr>
        <w:t>Note:</w:t>
      </w:r>
      <w:r w:rsidRPr="00BC19F2">
        <w:rPr>
          <w:rFonts w:ascii="Arial" w:eastAsia="Calibri" w:hAnsi="Arial" w:cs="Arial"/>
          <w:sz w:val="16"/>
          <w:szCs w:val="16"/>
          <w:lang w:val="en-US" w:eastAsia="en-US"/>
        </w:rPr>
        <w:t xml:space="preserve"> Departmental appropriation splits and totals are indicative estimates and may change in the course of the budget year as government priorities change.</w:t>
      </w:r>
    </w:p>
    <w:p w:rsidR="003F4564" w:rsidRPr="00BC19F2" w:rsidRDefault="003F4564">
      <w:pPr>
        <w:spacing w:after="0" w:line="240" w:lineRule="auto"/>
        <w:jc w:val="left"/>
        <w:rPr>
          <w:rFonts w:ascii="Arial" w:hAnsi="Arial"/>
          <w:b/>
          <w:bCs/>
          <w:iCs/>
          <w:sz w:val="16"/>
          <w:szCs w:val="16"/>
          <w:lang w:val="x-none"/>
        </w:rPr>
      </w:pPr>
      <w:r w:rsidRPr="00BC19F2">
        <w:rPr>
          <w:sz w:val="16"/>
          <w:szCs w:val="16"/>
        </w:rPr>
        <w:br w:type="page"/>
      </w:r>
    </w:p>
    <w:p w:rsidR="006155BF" w:rsidRPr="006155BF" w:rsidRDefault="006155BF" w:rsidP="006155BF">
      <w:pPr>
        <w:pStyle w:val="Heading5"/>
        <w:rPr>
          <w:lang w:val="en-AU"/>
        </w:rPr>
      </w:pPr>
      <w:r w:rsidRPr="00F71634">
        <w:lastRenderedPageBreak/>
        <w:t>Table 2.</w:t>
      </w:r>
      <w:r>
        <w:rPr>
          <w:lang w:val="en-AU"/>
        </w:rPr>
        <w:t>1</w:t>
      </w:r>
      <w:r w:rsidRPr="00F71634">
        <w:t>.</w:t>
      </w:r>
      <w:r>
        <w:rPr>
          <w:lang w:val="en-AU"/>
        </w:rPr>
        <w:t>2</w:t>
      </w:r>
      <w:r w:rsidRPr="00F71634">
        <w:t xml:space="preserve">: Performance </w:t>
      </w:r>
      <w:r w:rsidR="00337219">
        <w:rPr>
          <w:lang w:val="en-AU"/>
        </w:rPr>
        <w:t>C</w:t>
      </w:r>
      <w:r w:rsidRPr="00F71634">
        <w:t xml:space="preserve">riteria for Outcome </w:t>
      </w:r>
      <w:r>
        <w:rPr>
          <w:lang w:val="en-AU"/>
        </w:rPr>
        <w:t>1</w:t>
      </w:r>
    </w:p>
    <w:p w:rsidR="00CC696A" w:rsidRPr="00AA0AF8" w:rsidRDefault="00CC696A" w:rsidP="00CC696A">
      <w:pPr>
        <w:tabs>
          <w:tab w:val="left" w:pos="709"/>
        </w:tabs>
        <w:jc w:val="left"/>
        <w:rPr>
          <w:i/>
        </w:rPr>
      </w:pPr>
      <w:r w:rsidRPr="00F71634">
        <w:t>Table 2.</w:t>
      </w:r>
      <w:r>
        <w:t>1</w:t>
      </w:r>
      <w:r w:rsidRPr="00F71634">
        <w:t>.</w:t>
      </w:r>
      <w:r>
        <w:t>2</w:t>
      </w:r>
      <w:r w:rsidRPr="00F71634">
        <w:t xml:space="preserve"> below details the performance criteria for each program associated with Outcome </w:t>
      </w:r>
      <w:r>
        <w:t>1</w:t>
      </w:r>
      <w:r w:rsidRPr="00F71634">
        <w:t xml:space="preserve">. </w:t>
      </w:r>
      <w:r>
        <w:t xml:space="preserve">It describes </w:t>
      </w:r>
      <w:r w:rsidRPr="00AA0AF8">
        <w:t>the results to</w:t>
      </w:r>
      <w:r>
        <w:t xml:space="preserve"> be</w:t>
      </w:r>
      <w:r w:rsidRPr="00AA0AF8">
        <w:t xml:space="preserve"> achieve</w:t>
      </w:r>
      <w:r>
        <w:t>d</w:t>
      </w:r>
      <w:r w:rsidRPr="00AA0AF8">
        <w:t xml:space="preserve"> with the resources provided for new programs, or materially changed existing programs resulting from decisions made since the 2016-17 Budget.</w:t>
      </w:r>
      <w:r w:rsidRPr="00AA0AF8">
        <w:rPr>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6155BF" w:rsidRPr="00AA0AF8" w:rsidTr="006155BF">
        <w:trPr>
          <w:tblHeader/>
        </w:trPr>
        <w:tc>
          <w:tcPr>
            <w:tcW w:w="7593" w:type="dxa"/>
            <w:shd w:val="clear" w:color="auto" w:fill="F2F2F2"/>
          </w:tcPr>
          <w:p w:rsidR="006155BF" w:rsidRPr="00AA0AF8" w:rsidRDefault="006155BF" w:rsidP="00521AF5">
            <w:pPr>
              <w:pStyle w:val="TableColumnHeadingLeft"/>
              <w:spacing w:before="0" w:after="0" w:line="240" w:lineRule="auto"/>
              <w:jc w:val="left"/>
              <w:rPr>
                <w:color w:val="auto"/>
                <w:sz w:val="20"/>
              </w:rPr>
            </w:pPr>
            <w:r w:rsidRPr="00AA0AF8">
              <w:rPr>
                <w:color w:val="auto"/>
                <w:sz w:val="20"/>
              </w:rPr>
              <w:t xml:space="preserve">Outcome 1 – </w:t>
            </w:r>
            <w:r w:rsidRPr="00AA0AF8">
              <w:rPr>
                <w:b w:val="0"/>
                <w:color w:val="auto"/>
                <w:sz w:val="20"/>
              </w:rPr>
              <w:t>Support sustainable Australian Government Finances through providing high quality policy advice and operational support to the government and Commonwealth entities to maintain effective and efficient use of public resources.</w:t>
            </w:r>
          </w:p>
        </w:tc>
      </w:tr>
      <w:tr w:rsidR="006155BF" w:rsidRPr="00F71634" w:rsidTr="006155BF">
        <w:trPr>
          <w:tblHeader/>
        </w:trPr>
        <w:tc>
          <w:tcPr>
            <w:tcW w:w="7593" w:type="dxa"/>
            <w:shd w:val="clear" w:color="auto" w:fill="F2F2F2"/>
          </w:tcPr>
          <w:p w:rsidR="006155BF" w:rsidRPr="000410ED" w:rsidRDefault="006155BF" w:rsidP="00521AF5">
            <w:pPr>
              <w:tabs>
                <w:tab w:val="left" w:pos="709"/>
              </w:tabs>
              <w:spacing w:after="0" w:line="240" w:lineRule="auto"/>
              <w:jc w:val="left"/>
              <w:rPr>
                <w:rFonts w:ascii="Arial" w:hAnsi="Arial" w:cs="Arial"/>
                <w:b/>
                <w:sz w:val="16"/>
                <w:szCs w:val="16"/>
              </w:rPr>
            </w:pPr>
            <w:r w:rsidRPr="000410ED">
              <w:rPr>
                <w:rFonts w:ascii="Arial" w:hAnsi="Arial" w:cs="Arial"/>
                <w:b/>
                <w:sz w:val="16"/>
                <w:szCs w:val="16"/>
              </w:rPr>
              <w:t>Program 1.1</w:t>
            </w:r>
            <w:r w:rsidRPr="000410ED">
              <w:rPr>
                <w:rFonts w:ascii="Arial" w:hAnsi="Arial" w:cs="Arial"/>
                <w:sz w:val="16"/>
                <w:szCs w:val="16"/>
              </w:rPr>
              <w:t xml:space="preserve"> – </w:t>
            </w:r>
            <w:r w:rsidRPr="000410ED">
              <w:rPr>
                <w:rFonts w:ascii="Arial" w:hAnsi="Arial" w:cs="Arial"/>
                <w:b/>
                <w:sz w:val="16"/>
                <w:szCs w:val="16"/>
              </w:rPr>
              <w:t>Budget and Financial Management</w:t>
            </w:r>
          </w:p>
          <w:p w:rsidR="00521AF5" w:rsidRPr="000410ED" w:rsidRDefault="00C014E8" w:rsidP="00C014E8">
            <w:pPr>
              <w:pStyle w:val="Default"/>
              <w:rPr>
                <w:rFonts w:ascii="Arial" w:hAnsi="Arial" w:cs="Arial"/>
                <w:i/>
                <w:color w:val="auto"/>
                <w:sz w:val="16"/>
                <w:szCs w:val="16"/>
              </w:rPr>
            </w:pPr>
            <w:r w:rsidRPr="000410ED">
              <w:rPr>
                <w:rFonts w:ascii="Arial" w:hAnsi="Arial" w:cs="Arial"/>
                <w:color w:val="auto"/>
                <w:sz w:val="16"/>
                <w:szCs w:val="16"/>
              </w:rPr>
              <w:t>No changes have been made to the performance criteria for this program since the 2016-17 Portfolio Budget Statements.</w:t>
            </w:r>
          </w:p>
        </w:tc>
      </w:tr>
    </w:tbl>
    <w:p w:rsidR="006155BF" w:rsidRDefault="006155BF" w:rsidP="00C1289B">
      <w:pPr>
        <w:jc w:val="left"/>
      </w:pPr>
    </w:p>
    <w:p w:rsidR="00B65B26" w:rsidRDefault="00B65B26">
      <w:pPr>
        <w:spacing w:after="0" w:line="240" w:lineRule="auto"/>
        <w:jc w:val="left"/>
        <w:rPr>
          <w:rFonts w:ascii="Arial" w:hAnsi="Arial"/>
          <w:b/>
          <w:smallCaps/>
          <w:sz w:val="26"/>
          <w:lang w:val="x-none"/>
        </w:rPr>
      </w:pPr>
      <w:r>
        <w:br w:type="page"/>
      </w:r>
    </w:p>
    <w:p w:rsidR="00FE7202" w:rsidRDefault="00FE7202" w:rsidP="00FE7202">
      <w:pPr>
        <w:pStyle w:val="Heading3"/>
        <w:rPr>
          <w:lang w:val="en-AU"/>
        </w:rPr>
      </w:pPr>
      <w:r>
        <w:lastRenderedPageBreak/>
        <w:t>2.</w:t>
      </w:r>
      <w:r>
        <w:rPr>
          <w:lang w:val="en-AU"/>
        </w:rPr>
        <w:t>2</w:t>
      </w:r>
      <w:r>
        <w:tab/>
      </w:r>
      <w:r>
        <w:rPr>
          <w:lang w:val="en-AU"/>
        </w:rPr>
        <w:t>Budgeted Expenses and Performance for Outcome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E7202" w:rsidRPr="005E6F2B" w:rsidTr="00726CBD">
        <w:tc>
          <w:tcPr>
            <w:tcW w:w="7597" w:type="dxa"/>
            <w:shd w:val="clear" w:color="auto" w:fill="D9D9D9" w:themeFill="background1" w:themeFillShade="D9"/>
          </w:tcPr>
          <w:p w:rsidR="00FE7202" w:rsidRPr="005E6F2B" w:rsidRDefault="00FE7202" w:rsidP="00726CBD">
            <w:pPr>
              <w:pStyle w:val="TableColumnHeadingLeft"/>
              <w:jc w:val="left"/>
            </w:pPr>
            <w:r w:rsidRPr="00726CBD">
              <w:rPr>
                <w:sz w:val="20"/>
              </w:rPr>
              <w:t xml:space="preserve">Outcome </w:t>
            </w:r>
            <w:r w:rsidR="00726CBD" w:rsidRPr="00726CBD">
              <w:rPr>
                <w:sz w:val="20"/>
              </w:rPr>
              <w:t>2</w:t>
            </w:r>
            <w:r w:rsidRPr="00726CBD">
              <w:rPr>
                <w:b w:val="0"/>
                <w:sz w:val="20"/>
              </w:rPr>
              <w:t xml:space="preserve">: </w:t>
            </w:r>
            <w:r w:rsidR="00726CBD" w:rsidRPr="00726CBD">
              <w:rPr>
                <w:rFonts w:cs="Arial"/>
                <w:b w:val="0"/>
                <w:sz w:val="20"/>
              </w:rPr>
              <w:t>Support an efficient and high-performing public sector through providing leadership to Commonwealth entities in ongoing improvements to public sector governance, including through systems, frameworks, policy, advice and service delivery</w:t>
            </w:r>
            <w:r>
              <w:rPr>
                <w:b w:val="0"/>
                <w:sz w:val="20"/>
              </w:rPr>
              <w:t>.</w:t>
            </w:r>
          </w:p>
        </w:tc>
      </w:tr>
    </w:tbl>
    <w:p w:rsidR="00F862B3" w:rsidRPr="00726CBD" w:rsidRDefault="00F862B3" w:rsidP="00F862B3">
      <w:pPr>
        <w:pStyle w:val="Heading4"/>
        <w:rPr>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726CBD" w:rsidRPr="00C1289B" w:rsidTr="00337167">
        <w:trPr>
          <w:trHeight w:val="113"/>
          <w:tblHeader/>
        </w:trPr>
        <w:tc>
          <w:tcPr>
            <w:tcW w:w="7711" w:type="dxa"/>
            <w:tcBorders>
              <w:bottom w:val="dotted" w:sz="4" w:space="0" w:color="auto"/>
            </w:tcBorders>
          </w:tcPr>
          <w:p w:rsidR="00726CBD" w:rsidRPr="00B65B26" w:rsidRDefault="00726CBD" w:rsidP="00C1289B">
            <w:pPr>
              <w:pStyle w:val="ExampleText"/>
              <w:spacing w:before="60" w:after="60" w:line="240" w:lineRule="auto"/>
              <w:rPr>
                <w:rStyle w:val="ExampletextCharChar"/>
                <w:rFonts w:ascii="Arial" w:hAnsi="Arial" w:cs="Arial"/>
                <w:b/>
                <w:color w:val="auto"/>
                <w:sz w:val="16"/>
                <w:szCs w:val="16"/>
              </w:rPr>
            </w:pPr>
            <w:r w:rsidRPr="00B65B26">
              <w:rPr>
                <w:rStyle w:val="ExampletextCharChar"/>
                <w:rFonts w:ascii="Arial" w:hAnsi="Arial" w:cs="Arial"/>
                <w:b/>
                <w:color w:val="auto"/>
                <w:sz w:val="16"/>
                <w:szCs w:val="16"/>
              </w:rPr>
              <w:t>Linked Programs:</w:t>
            </w:r>
          </w:p>
        </w:tc>
      </w:tr>
      <w:tr w:rsidR="00C1289B" w:rsidRPr="00C1289B" w:rsidTr="00337167">
        <w:trPr>
          <w:trHeight w:val="113"/>
          <w:tblHeader/>
        </w:trPr>
        <w:tc>
          <w:tcPr>
            <w:tcW w:w="7711" w:type="dxa"/>
            <w:tcBorders>
              <w:bottom w:val="dotted" w:sz="4" w:space="0" w:color="auto"/>
            </w:tcBorders>
          </w:tcPr>
          <w:p w:rsidR="00F862B3" w:rsidRPr="00B65B26" w:rsidRDefault="00FE7202" w:rsidP="00726CBD">
            <w:pPr>
              <w:pStyle w:val="ExampleText"/>
              <w:spacing w:before="60" w:after="60" w:line="240" w:lineRule="auto"/>
              <w:ind w:left="65"/>
              <w:rPr>
                <w:rFonts w:ascii="Arial" w:hAnsi="Arial" w:cs="Arial"/>
                <w:color w:val="auto"/>
                <w:sz w:val="16"/>
                <w:szCs w:val="16"/>
              </w:rPr>
            </w:pPr>
            <w:r w:rsidRPr="00B65B26">
              <w:rPr>
                <w:rStyle w:val="ExampletextCharChar"/>
                <w:rFonts w:ascii="Arial" w:hAnsi="Arial" w:cs="Arial"/>
                <w:b/>
                <w:color w:val="auto"/>
                <w:sz w:val="16"/>
                <w:szCs w:val="16"/>
              </w:rPr>
              <w:t xml:space="preserve">Commonwealth Superannuation Corporation (CSC) </w:t>
            </w:r>
          </w:p>
        </w:tc>
      </w:tr>
      <w:tr w:rsidR="00C1289B" w:rsidRPr="00C1289B" w:rsidTr="00337167">
        <w:trPr>
          <w:trHeight w:val="113"/>
        </w:trPr>
        <w:tc>
          <w:tcPr>
            <w:tcW w:w="7711" w:type="dxa"/>
            <w:tcBorders>
              <w:top w:val="dotted" w:sz="4" w:space="0" w:color="auto"/>
              <w:bottom w:val="single" w:sz="4" w:space="0" w:color="auto"/>
            </w:tcBorders>
          </w:tcPr>
          <w:p w:rsidR="00F862B3" w:rsidRPr="00B65B26" w:rsidRDefault="00F862B3" w:rsidP="00726CBD">
            <w:pPr>
              <w:spacing w:before="60" w:after="60" w:line="240" w:lineRule="auto"/>
              <w:ind w:left="65"/>
              <w:jc w:val="left"/>
              <w:rPr>
                <w:rStyle w:val="ExampletextCharChar"/>
                <w:rFonts w:ascii="Arial" w:hAnsi="Arial" w:cs="Arial"/>
                <w:b/>
                <w:i w:val="0"/>
                <w:color w:val="auto"/>
                <w:sz w:val="16"/>
                <w:szCs w:val="16"/>
              </w:rPr>
            </w:pPr>
            <w:r w:rsidRPr="00B65B26">
              <w:rPr>
                <w:rStyle w:val="ExampletextCharChar"/>
                <w:rFonts w:ascii="Arial" w:hAnsi="Arial" w:cs="Arial"/>
                <w:b/>
                <w:i w:val="0"/>
                <w:color w:val="auto"/>
                <w:sz w:val="16"/>
                <w:szCs w:val="16"/>
              </w:rPr>
              <w:t>Programs</w:t>
            </w:r>
          </w:p>
          <w:p w:rsidR="00F862B3" w:rsidRPr="00B65B26" w:rsidRDefault="00F862B3" w:rsidP="0098647A">
            <w:pPr>
              <w:numPr>
                <w:ilvl w:val="0"/>
                <w:numId w:val="2"/>
              </w:numPr>
              <w:spacing w:before="60" w:after="60" w:line="240" w:lineRule="auto"/>
              <w:ind w:left="714" w:hanging="357"/>
              <w:jc w:val="left"/>
              <w:rPr>
                <w:rStyle w:val="ExampletextCharChar"/>
                <w:rFonts w:ascii="Arial" w:hAnsi="Arial" w:cs="Arial"/>
                <w:i w:val="0"/>
                <w:color w:val="auto"/>
                <w:sz w:val="16"/>
                <w:szCs w:val="16"/>
              </w:rPr>
            </w:pPr>
            <w:r w:rsidRPr="00B65B26">
              <w:rPr>
                <w:rStyle w:val="ExampletextCharChar"/>
                <w:rFonts w:ascii="Arial" w:hAnsi="Arial" w:cs="Arial"/>
                <w:i w:val="0"/>
                <w:color w:val="auto"/>
                <w:sz w:val="16"/>
                <w:szCs w:val="16"/>
              </w:rPr>
              <w:t xml:space="preserve">Program </w:t>
            </w:r>
            <w:r w:rsidR="00FE7202" w:rsidRPr="00B65B26">
              <w:rPr>
                <w:rStyle w:val="ExampletextCharChar"/>
                <w:rFonts w:ascii="Arial" w:hAnsi="Arial" w:cs="Arial"/>
                <w:i w:val="0"/>
                <w:color w:val="auto"/>
                <w:sz w:val="16"/>
                <w:szCs w:val="16"/>
              </w:rPr>
              <w:t>1.1</w:t>
            </w:r>
            <w:r w:rsidRPr="00B65B26">
              <w:rPr>
                <w:rStyle w:val="ExampletextCharChar"/>
                <w:rFonts w:ascii="Arial" w:hAnsi="Arial" w:cs="Arial"/>
                <w:i w:val="0"/>
                <w:color w:val="auto"/>
                <w:sz w:val="16"/>
                <w:szCs w:val="16"/>
              </w:rPr>
              <w:t xml:space="preserve"> – </w:t>
            </w:r>
            <w:r w:rsidR="00FE7202" w:rsidRPr="00B65B26">
              <w:rPr>
                <w:rStyle w:val="ExampletextCharChar"/>
                <w:rFonts w:ascii="Arial" w:hAnsi="Arial" w:cs="Arial"/>
                <w:i w:val="0"/>
                <w:color w:val="auto"/>
                <w:sz w:val="16"/>
                <w:szCs w:val="16"/>
              </w:rPr>
              <w:t>Superannuation Scheme Governance</w:t>
            </w:r>
          </w:p>
        </w:tc>
      </w:tr>
      <w:tr w:rsidR="00C1289B" w:rsidRPr="00C1289B" w:rsidTr="00337167">
        <w:trPr>
          <w:trHeight w:val="113"/>
        </w:trPr>
        <w:tc>
          <w:tcPr>
            <w:tcW w:w="7711" w:type="dxa"/>
            <w:tcBorders>
              <w:bottom w:val="dotted" w:sz="4" w:space="0" w:color="auto"/>
            </w:tcBorders>
          </w:tcPr>
          <w:p w:rsidR="00F862B3" w:rsidRPr="00B65B26" w:rsidRDefault="00FE7202" w:rsidP="00726CBD">
            <w:pPr>
              <w:pStyle w:val="ExampleText"/>
              <w:spacing w:before="60" w:after="60" w:line="240" w:lineRule="auto"/>
              <w:ind w:left="65"/>
              <w:rPr>
                <w:rFonts w:ascii="Arial" w:hAnsi="Arial" w:cs="Arial"/>
                <w:color w:val="auto"/>
                <w:sz w:val="16"/>
                <w:szCs w:val="16"/>
              </w:rPr>
            </w:pPr>
            <w:r w:rsidRPr="00B65B26">
              <w:rPr>
                <w:rStyle w:val="ExampletextCharChar"/>
                <w:rFonts w:ascii="Arial" w:hAnsi="Arial" w:cs="Arial"/>
                <w:b/>
                <w:color w:val="auto"/>
                <w:sz w:val="16"/>
                <w:szCs w:val="16"/>
              </w:rPr>
              <w:t>Future Fund Management Agency (FFMA)</w:t>
            </w:r>
          </w:p>
        </w:tc>
      </w:tr>
      <w:tr w:rsidR="00C1289B" w:rsidRPr="00C1289B" w:rsidTr="00337167">
        <w:trPr>
          <w:trHeight w:val="113"/>
        </w:trPr>
        <w:tc>
          <w:tcPr>
            <w:tcW w:w="7711" w:type="dxa"/>
            <w:tcBorders>
              <w:top w:val="dotted" w:sz="4" w:space="0" w:color="auto"/>
              <w:bottom w:val="single" w:sz="4" w:space="0" w:color="auto"/>
            </w:tcBorders>
          </w:tcPr>
          <w:p w:rsidR="00F862B3" w:rsidRPr="00B65B26" w:rsidRDefault="00F862B3" w:rsidP="00726CBD">
            <w:pPr>
              <w:spacing w:before="60" w:after="60" w:line="240" w:lineRule="auto"/>
              <w:ind w:left="65"/>
              <w:jc w:val="left"/>
              <w:rPr>
                <w:rStyle w:val="ExampletextCharChar"/>
                <w:rFonts w:ascii="Arial" w:hAnsi="Arial" w:cs="Arial"/>
                <w:b/>
                <w:i w:val="0"/>
                <w:color w:val="auto"/>
                <w:sz w:val="16"/>
                <w:szCs w:val="16"/>
              </w:rPr>
            </w:pPr>
            <w:r w:rsidRPr="00B65B26">
              <w:rPr>
                <w:rStyle w:val="ExampletextCharChar"/>
                <w:rFonts w:ascii="Arial" w:hAnsi="Arial" w:cs="Arial"/>
                <w:b/>
                <w:i w:val="0"/>
                <w:color w:val="auto"/>
                <w:sz w:val="16"/>
                <w:szCs w:val="16"/>
              </w:rPr>
              <w:t>Programs</w:t>
            </w:r>
          </w:p>
          <w:p w:rsidR="00F862B3" w:rsidRPr="00B65B26" w:rsidRDefault="00F862B3" w:rsidP="0098647A">
            <w:pPr>
              <w:numPr>
                <w:ilvl w:val="0"/>
                <w:numId w:val="2"/>
              </w:numPr>
              <w:spacing w:before="60" w:after="60" w:line="240" w:lineRule="auto"/>
              <w:ind w:left="714" w:hanging="357"/>
              <w:jc w:val="left"/>
              <w:rPr>
                <w:rStyle w:val="ExampletextCharChar"/>
                <w:rFonts w:ascii="Arial" w:hAnsi="Arial" w:cs="Arial"/>
                <w:i w:val="0"/>
                <w:color w:val="auto"/>
                <w:sz w:val="16"/>
                <w:szCs w:val="16"/>
              </w:rPr>
            </w:pPr>
            <w:r w:rsidRPr="00B65B26">
              <w:rPr>
                <w:rStyle w:val="ExampletextCharChar"/>
                <w:rFonts w:ascii="Arial" w:hAnsi="Arial" w:cs="Arial"/>
                <w:i w:val="0"/>
                <w:color w:val="auto"/>
                <w:sz w:val="16"/>
                <w:szCs w:val="16"/>
              </w:rPr>
              <w:t xml:space="preserve">Program </w:t>
            </w:r>
            <w:r w:rsidR="00FE7202" w:rsidRPr="00B65B26">
              <w:rPr>
                <w:rStyle w:val="ExampletextCharChar"/>
                <w:rFonts w:ascii="Arial" w:hAnsi="Arial" w:cs="Arial"/>
                <w:i w:val="0"/>
                <w:color w:val="auto"/>
                <w:sz w:val="16"/>
                <w:szCs w:val="16"/>
              </w:rPr>
              <w:t>1.1 – Management of the Investment of the Future Fund.</w:t>
            </w:r>
          </w:p>
          <w:p w:rsidR="00F862B3" w:rsidRPr="00B65B26" w:rsidRDefault="00FE7202" w:rsidP="0098647A">
            <w:pPr>
              <w:numPr>
                <w:ilvl w:val="0"/>
                <w:numId w:val="2"/>
              </w:numPr>
              <w:spacing w:before="60" w:after="60" w:line="240" w:lineRule="auto"/>
              <w:ind w:left="714" w:hanging="357"/>
              <w:jc w:val="left"/>
              <w:rPr>
                <w:rStyle w:val="ExampletextCharChar"/>
                <w:rFonts w:ascii="Arial" w:hAnsi="Arial" w:cs="Arial"/>
                <w:i w:val="0"/>
                <w:color w:val="auto"/>
                <w:sz w:val="16"/>
                <w:szCs w:val="16"/>
              </w:rPr>
            </w:pPr>
            <w:r w:rsidRPr="00B65B26">
              <w:rPr>
                <w:rStyle w:val="ExampletextCharChar"/>
                <w:rFonts w:ascii="Arial" w:hAnsi="Arial" w:cs="Arial"/>
                <w:i w:val="0"/>
                <w:color w:val="auto"/>
                <w:sz w:val="16"/>
                <w:szCs w:val="16"/>
              </w:rPr>
              <w:t>Program 1.2 – Management of the Australian Government Investment Funds</w:t>
            </w:r>
          </w:p>
        </w:tc>
      </w:tr>
      <w:tr w:rsidR="00C1289B" w:rsidRPr="00C1289B" w:rsidTr="00337167">
        <w:trPr>
          <w:trHeight w:val="113"/>
        </w:trPr>
        <w:tc>
          <w:tcPr>
            <w:tcW w:w="7711" w:type="dxa"/>
            <w:tcBorders>
              <w:bottom w:val="single" w:sz="4" w:space="0" w:color="auto"/>
            </w:tcBorders>
          </w:tcPr>
          <w:p w:rsidR="00F862B3" w:rsidRPr="00B65B26" w:rsidRDefault="00FE7202" w:rsidP="00C1289B">
            <w:pPr>
              <w:spacing w:before="60" w:after="60" w:line="240" w:lineRule="auto"/>
              <w:jc w:val="left"/>
              <w:rPr>
                <w:rStyle w:val="ExampletextCharChar"/>
                <w:rFonts w:ascii="Arial" w:hAnsi="Arial" w:cs="Arial"/>
                <w:i w:val="0"/>
                <w:color w:val="auto"/>
                <w:sz w:val="16"/>
                <w:szCs w:val="16"/>
              </w:rPr>
            </w:pPr>
            <w:r w:rsidRPr="00B65B26">
              <w:rPr>
                <w:rStyle w:val="ExampletextCharChar"/>
                <w:rFonts w:ascii="Arial" w:hAnsi="Arial" w:cs="Arial"/>
                <w:i w:val="0"/>
                <w:color w:val="auto"/>
                <w:sz w:val="16"/>
                <w:szCs w:val="16"/>
              </w:rPr>
              <w:t>Finance program 2.7 – Public Sector Superannuation: Finance works with CSC and FFMA to ensure that the management of the public sector superannuation and provisions for meeting long-term liabilities to fund members is consistent with legislative obligations.</w:t>
            </w:r>
          </w:p>
          <w:p w:rsidR="00FE7202" w:rsidRPr="00B65B26" w:rsidRDefault="00FE7202" w:rsidP="00C1289B">
            <w:pPr>
              <w:spacing w:before="60" w:after="60" w:line="240" w:lineRule="auto"/>
              <w:jc w:val="left"/>
              <w:rPr>
                <w:rStyle w:val="ExampletextCharChar"/>
                <w:rFonts w:ascii="Arial" w:hAnsi="Arial" w:cs="Arial"/>
                <w:i w:val="0"/>
                <w:color w:val="auto"/>
                <w:sz w:val="16"/>
                <w:szCs w:val="16"/>
              </w:rPr>
            </w:pPr>
            <w:r w:rsidRPr="00B65B26">
              <w:rPr>
                <w:rStyle w:val="ExampletextCharChar"/>
                <w:rFonts w:ascii="Arial" w:hAnsi="Arial" w:cs="Arial"/>
                <w:i w:val="0"/>
                <w:color w:val="auto"/>
                <w:sz w:val="16"/>
                <w:szCs w:val="16"/>
              </w:rPr>
              <w:t>Finance program 2.8 – Australian Government Investment Funds: Finance works with FFMA to ensure that the management of the Australian Government Investment Funds is consistent with legislation and maximises returns to taxpayers.</w:t>
            </w:r>
          </w:p>
        </w:tc>
      </w:tr>
    </w:tbl>
    <w:p w:rsidR="00F862B3" w:rsidRPr="006906E4" w:rsidRDefault="00F862B3" w:rsidP="00F862B3">
      <w:pPr>
        <w:rPr>
          <w:color w:val="FF0000"/>
        </w:rPr>
      </w:pPr>
    </w:p>
    <w:p w:rsidR="00192802" w:rsidRPr="00C1289B" w:rsidRDefault="00192802" w:rsidP="00192802">
      <w:pPr>
        <w:pStyle w:val="Heading5"/>
        <w:rPr>
          <w:lang w:val="en-AU"/>
        </w:rPr>
      </w:pPr>
      <w:r w:rsidRPr="00446612">
        <w:t xml:space="preserve">Budgeted </w:t>
      </w:r>
      <w:r w:rsidR="00B65B26">
        <w:rPr>
          <w:lang w:val="en-AU"/>
        </w:rPr>
        <w:t>E</w:t>
      </w:r>
      <w:r w:rsidRPr="00446612">
        <w:t xml:space="preserve">xpenses for Outcome </w:t>
      </w:r>
      <w:r w:rsidR="00C1289B">
        <w:rPr>
          <w:lang w:val="en-AU"/>
        </w:rPr>
        <w:t>2</w:t>
      </w:r>
    </w:p>
    <w:p w:rsidR="00192802" w:rsidRDefault="00192802" w:rsidP="00192802">
      <w:r w:rsidRPr="00950281">
        <w:t xml:space="preserve">This table shows how much the entity intends to spend (on an accrual basis) on achieving the outcome, broken down by program, as well as by Administered and Departmental funding sources. </w:t>
      </w:r>
    </w:p>
    <w:p w:rsidR="008C53B3" w:rsidRDefault="008C53B3">
      <w:pPr>
        <w:spacing w:after="0" w:line="240" w:lineRule="auto"/>
        <w:jc w:val="left"/>
        <w:rPr>
          <w:rFonts w:ascii="Arial" w:hAnsi="Arial"/>
          <w:b/>
          <w:lang w:val="x-none"/>
        </w:rPr>
      </w:pPr>
      <w:r>
        <w:br w:type="page"/>
      </w:r>
    </w:p>
    <w:p w:rsidR="00C1289B" w:rsidRPr="001436E5" w:rsidRDefault="00C1289B" w:rsidP="00C1289B">
      <w:pPr>
        <w:pStyle w:val="TableHeading"/>
        <w:rPr>
          <w:highlight w:val="yellow"/>
          <w:lang w:val="en-AU"/>
        </w:rPr>
      </w:pPr>
      <w:r w:rsidRPr="00D93D96">
        <w:lastRenderedPageBreak/>
        <w:t>Table 2.</w:t>
      </w:r>
      <w:r w:rsidR="00726CBD">
        <w:rPr>
          <w:lang w:val="en-AU"/>
        </w:rPr>
        <w:t>2</w:t>
      </w:r>
      <w:r>
        <w:rPr>
          <w:lang w:val="en-AU"/>
        </w:rPr>
        <w:t>.</w:t>
      </w:r>
      <w:r w:rsidR="00B65B26">
        <w:t>1 Budgeted E</w:t>
      </w:r>
      <w:r w:rsidRPr="00D93D96">
        <w:t>xpenses</w:t>
      </w:r>
      <w:r>
        <w:rPr>
          <w:lang w:val="en-AU"/>
        </w:rPr>
        <w:t xml:space="preserve"> for</w:t>
      </w:r>
      <w:r w:rsidRPr="00D93D96">
        <w:t xml:space="preserve"> Outcome </w:t>
      </w:r>
      <w:r w:rsidR="00C04676">
        <w:rPr>
          <w:lang w:val="en-AU"/>
        </w:rPr>
        <w:t>2</w:t>
      </w:r>
    </w:p>
    <w:tbl>
      <w:tblPr>
        <w:tblW w:w="8716" w:type="dxa"/>
        <w:tblLook w:val="04A0" w:firstRow="1" w:lastRow="0" w:firstColumn="1" w:lastColumn="0" w:noHBand="0" w:noVBand="1"/>
      </w:tblPr>
      <w:tblGrid>
        <w:gridCol w:w="4489"/>
        <w:gridCol w:w="976"/>
        <w:gridCol w:w="910"/>
        <w:gridCol w:w="821"/>
        <w:gridCol w:w="976"/>
        <w:gridCol w:w="976"/>
      </w:tblGrid>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2018-19</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2019-20</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4489"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8716"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Program 2.1: Public Sector Governance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Administered expenses</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Ordinary annual services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(Appropriation Bill No. 1)</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Grant in Aid - Australian</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Institute of Policy and Science</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35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37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39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Grant in Aid -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xml:space="preserve">Chifley Research Centre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223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228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233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239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244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Grant in Aid - Green Institute</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84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90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92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Grant in Aid -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xml:space="preserve">Menzies Research Centre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223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228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233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239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244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Grant in Aid -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Page Research Centre</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84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90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92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Grant in Aid - Royal</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Humane Society of Australasia</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26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27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28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Grant in Aid - RSPCA Australia Inc</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35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37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39 </w:t>
            </w:r>
          </w:p>
        </w:tc>
      </w:tr>
      <w:tr w:rsidR="008C53B3" w:rsidRPr="008C53B3" w:rsidTr="008C53B3">
        <w:trPr>
          <w:trHeight w:val="225"/>
        </w:trPr>
        <w:tc>
          <w:tcPr>
            <w:tcW w:w="448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Administered Total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710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726 </w:t>
            </w:r>
          </w:p>
        </w:tc>
        <w:tc>
          <w:tcPr>
            <w:tcW w:w="60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743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760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777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Departmental appropriation </w:t>
            </w:r>
            <w:r w:rsidRPr="008C53B3">
              <w:rPr>
                <w:rFonts w:ascii="Arial" w:hAnsi="Arial" w:cs="Arial"/>
                <w:sz w:val="16"/>
                <w:szCs w:val="16"/>
                <w:vertAlign w:val="superscript"/>
              </w:rPr>
              <w:t>(a)</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Financial Framework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18,149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17,688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19,840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19,099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18,667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Procurement Framework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11,662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13,776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13,436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13,397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13,418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Government Shareholder Oversight</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5,946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5,290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3,352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3,337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3,345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Special Financial Claims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2,171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2,198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2,098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2,088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2,094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Business Services Special Account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271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r>
      <w:tr w:rsidR="008C53B3" w:rsidRPr="008C53B3" w:rsidTr="008C53B3">
        <w:trPr>
          <w:trHeight w:val="225"/>
        </w:trPr>
        <w:tc>
          <w:tcPr>
            <w:tcW w:w="448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Expenses not requiring appropriation</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489" w:type="dxa"/>
            <w:tcBorders>
              <w:top w:val="nil"/>
              <w:left w:val="nil"/>
              <w:bottom w:val="nil"/>
              <w:right w:val="nil"/>
            </w:tcBorders>
            <w:shd w:val="clear" w:color="000000" w:fill="FFFFFF"/>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in the Budget year </w:t>
            </w:r>
            <w:r w:rsidRPr="008C53B3">
              <w:rPr>
                <w:rFonts w:ascii="Arial" w:hAnsi="Arial" w:cs="Arial"/>
                <w:sz w:val="16"/>
                <w:szCs w:val="16"/>
                <w:vertAlign w:val="superscript"/>
              </w:rPr>
              <w:t>(b)</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1,973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1,595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1,790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1,790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1,790 </w:t>
            </w:r>
          </w:p>
        </w:tc>
      </w:tr>
      <w:tr w:rsidR="008C53B3" w:rsidRPr="008C53B3" w:rsidTr="008C53B3">
        <w:trPr>
          <w:trHeight w:val="225"/>
        </w:trPr>
        <w:tc>
          <w:tcPr>
            <w:tcW w:w="448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40,172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40,547 </w:t>
            </w:r>
          </w:p>
        </w:tc>
        <w:tc>
          <w:tcPr>
            <w:tcW w:w="60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40,516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39,711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39,314 </w:t>
            </w:r>
          </w:p>
        </w:tc>
      </w:tr>
      <w:tr w:rsidR="008C53B3" w:rsidRPr="008C53B3" w:rsidTr="008C53B3">
        <w:trPr>
          <w:trHeight w:val="225"/>
        </w:trPr>
        <w:tc>
          <w:tcPr>
            <w:tcW w:w="4489" w:type="dxa"/>
            <w:tcBorders>
              <w:top w:val="nil"/>
              <w:left w:val="nil"/>
              <w:bottom w:val="single" w:sz="4" w:space="0" w:color="auto"/>
              <w:right w:val="nil"/>
            </w:tcBorders>
            <w:shd w:val="clear" w:color="000000" w:fill="FFFFFF"/>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2.1</w:t>
            </w:r>
          </w:p>
        </w:tc>
        <w:tc>
          <w:tcPr>
            <w:tcW w:w="976"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40,882 </w:t>
            </w:r>
          </w:p>
        </w:tc>
        <w:tc>
          <w:tcPr>
            <w:tcW w:w="694" w:type="dxa"/>
            <w:tcBorders>
              <w:top w:val="nil"/>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41,273 </w:t>
            </w:r>
          </w:p>
        </w:tc>
        <w:tc>
          <w:tcPr>
            <w:tcW w:w="605"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41,259 </w:t>
            </w:r>
          </w:p>
        </w:tc>
        <w:tc>
          <w:tcPr>
            <w:tcW w:w="976"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40,471 </w:t>
            </w:r>
          </w:p>
        </w:tc>
        <w:tc>
          <w:tcPr>
            <w:tcW w:w="976"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40,091 </w:t>
            </w:r>
          </w:p>
        </w:tc>
      </w:tr>
    </w:tbl>
    <w:p w:rsidR="00C1289B" w:rsidRDefault="00C1289B" w:rsidP="00C04676">
      <w:pPr>
        <w:spacing w:after="0" w:line="240" w:lineRule="auto"/>
      </w:pPr>
    </w:p>
    <w:p w:rsidR="00D65158" w:rsidRPr="00F32011" w:rsidRDefault="00D65158" w:rsidP="00D65158">
      <w:pPr>
        <w:pStyle w:val="TableGraphic"/>
        <w:rPr>
          <w:color w:val="auto"/>
        </w:rPr>
      </w:pPr>
      <w:r w:rsidRPr="00F32011">
        <w:rPr>
          <w:rFonts w:ascii="Arial" w:hAnsi="Arial" w:cs="Arial"/>
          <w:i w:val="0"/>
          <w:color w:val="auto"/>
          <w:sz w:val="16"/>
          <w:szCs w:val="16"/>
        </w:rPr>
        <w:t>Table continues on next page</w:t>
      </w:r>
    </w:p>
    <w:p w:rsidR="001A60E9" w:rsidRDefault="001A60E9" w:rsidP="00192802"/>
    <w:p w:rsidR="006155BF" w:rsidRDefault="006155BF" w:rsidP="00192802"/>
    <w:p w:rsidR="00726CBD" w:rsidRDefault="00726CBD">
      <w:pPr>
        <w:spacing w:after="0" w:line="240" w:lineRule="auto"/>
        <w:jc w:val="left"/>
        <w:rPr>
          <w:rFonts w:ascii="Arial" w:hAnsi="Arial"/>
          <w:b/>
          <w:bCs/>
          <w:iCs/>
          <w:szCs w:val="26"/>
          <w:lang w:val="x-none"/>
        </w:rPr>
      </w:pPr>
      <w:r>
        <w:br w:type="page"/>
      </w:r>
    </w:p>
    <w:p w:rsidR="00DA1FF1" w:rsidRDefault="00DA1FF1" w:rsidP="00DA1FF1">
      <w:pPr>
        <w:pStyle w:val="TableHeading"/>
        <w:rPr>
          <w:lang w:val="en-AU"/>
        </w:rPr>
      </w:pPr>
      <w:r w:rsidRPr="00D93D96">
        <w:lastRenderedPageBreak/>
        <w:t>Table 2.</w:t>
      </w:r>
      <w:r>
        <w:rPr>
          <w:lang w:val="en-AU"/>
        </w:rPr>
        <w:t>2.</w:t>
      </w:r>
      <w:r>
        <w:t>1 Budgeted E</w:t>
      </w:r>
      <w:r w:rsidRPr="00D93D96">
        <w:t>xpenses</w:t>
      </w:r>
      <w:r>
        <w:rPr>
          <w:lang w:val="en-AU"/>
        </w:rPr>
        <w:t xml:space="preserve"> for</w:t>
      </w:r>
      <w:r w:rsidRPr="00D93D96">
        <w:t xml:space="preserve"> Outcome </w:t>
      </w:r>
      <w:r>
        <w:rPr>
          <w:lang w:val="en-AU"/>
        </w:rPr>
        <w:t>2 (Continued)</w:t>
      </w:r>
    </w:p>
    <w:tbl>
      <w:tblPr>
        <w:tblW w:w="8668" w:type="dxa"/>
        <w:tblLook w:val="04A0" w:firstRow="1" w:lastRow="0" w:firstColumn="1" w:lastColumn="0" w:noHBand="0" w:noVBand="1"/>
      </w:tblPr>
      <w:tblGrid>
        <w:gridCol w:w="4489"/>
        <w:gridCol w:w="960"/>
        <w:gridCol w:w="910"/>
        <w:gridCol w:w="821"/>
        <w:gridCol w:w="960"/>
        <w:gridCol w:w="960"/>
      </w:tblGrid>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sz w:val="24"/>
                <w:szCs w:val="24"/>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605"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605"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2018-19</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2019-20</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605"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605"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4489" w:type="dxa"/>
            <w:tcBorders>
              <w:top w:val="nil"/>
              <w:left w:val="nil"/>
              <w:bottom w:val="single" w:sz="4" w:space="0" w:color="auto"/>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605"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60" w:type="dxa"/>
            <w:tcBorders>
              <w:top w:val="nil"/>
              <w:left w:val="nil"/>
              <w:bottom w:val="nil"/>
              <w:right w:val="nil"/>
            </w:tcBorders>
            <w:shd w:val="clear" w:color="auto" w:fill="auto"/>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8668"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Program 2.2: Transforming Government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Departmental appropriation </w:t>
            </w:r>
            <w:r w:rsidRPr="008C53B3">
              <w:rPr>
                <w:rFonts w:ascii="Arial" w:hAnsi="Arial" w:cs="Arial"/>
                <w:sz w:val="16"/>
                <w:szCs w:val="16"/>
                <w:vertAlign w:val="superscript"/>
              </w:rPr>
              <w:t>(a)</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 w:firstLine="160"/>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Transforming the Public Sector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30,093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28,855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12,866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12,532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11,416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Digital Transformation Agenda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30,874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20,932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18,058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16,940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16,974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 not requiring appropriation</w:t>
            </w: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 in the Budget year</w:t>
            </w:r>
            <w:r w:rsidRPr="008C53B3">
              <w:rPr>
                <w:rFonts w:ascii="Arial" w:hAnsi="Arial" w:cs="Arial"/>
                <w:sz w:val="16"/>
                <w:szCs w:val="16"/>
                <w:vertAlign w:val="superscript"/>
              </w:rPr>
              <w:t xml:space="preserve"> (b)</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1,945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4,059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3,830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3,830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3,830 </w:t>
            </w:r>
          </w:p>
        </w:tc>
      </w:tr>
      <w:tr w:rsidR="008C53B3" w:rsidRPr="008C53B3" w:rsidTr="008C53B3">
        <w:trPr>
          <w:trHeight w:val="225"/>
        </w:trPr>
        <w:tc>
          <w:tcPr>
            <w:tcW w:w="4489"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62,912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53,845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34,754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33,302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32,219 </w:t>
            </w:r>
          </w:p>
        </w:tc>
      </w:tr>
      <w:tr w:rsidR="008C53B3" w:rsidRPr="008C53B3" w:rsidTr="008C53B3">
        <w:trPr>
          <w:trHeight w:val="225"/>
        </w:trPr>
        <w:tc>
          <w:tcPr>
            <w:tcW w:w="4489" w:type="dxa"/>
            <w:tcBorders>
              <w:top w:val="nil"/>
              <w:left w:val="nil"/>
              <w:bottom w:val="single" w:sz="4" w:space="0" w:color="auto"/>
              <w:right w:val="nil"/>
            </w:tcBorders>
            <w:shd w:val="clear" w:color="auto" w:fill="auto"/>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2.2</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62,912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53,845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34,754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33,302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32,219 </w:t>
            </w:r>
          </w:p>
        </w:tc>
      </w:tr>
      <w:tr w:rsidR="008C53B3" w:rsidRPr="008C53B3" w:rsidTr="008C53B3">
        <w:trPr>
          <w:trHeight w:val="225"/>
        </w:trPr>
        <w:tc>
          <w:tcPr>
            <w:tcW w:w="8668"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Program 2.3: Property and Construction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 w:firstLine="160"/>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Property Special Account 2014</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87,949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145,722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112,227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105,497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95,954 </w:t>
            </w:r>
          </w:p>
        </w:tc>
      </w:tr>
      <w:tr w:rsidR="008C53B3" w:rsidRPr="008C53B3" w:rsidTr="008C53B3">
        <w:trPr>
          <w:trHeight w:val="225"/>
        </w:trPr>
        <w:tc>
          <w:tcPr>
            <w:tcW w:w="4489"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87,949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145,722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112,227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105,497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95,954 </w:t>
            </w:r>
          </w:p>
        </w:tc>
      </w:tr>
      <w:tr w:rsidR="008C53B3" w:rsidRPr="008C53B3" w:rsidTr="008C53B3">
        <w:trPr>
          <w:trHeight w:val="225"/>
        </w:trPr>
        <w:tc>
          <w:tcPr>
            <w:tcW w:w="4489" w:type="dxa"/>
            <w:tcBorders>
              <w:top w:val="nil"/>
              <w:left w:val="nil"/>
              <w:bottom w:val="single" w:sz="4" w:space="0" w:color="auto"/>
              <w:right w:val="nil"/>
            </w:tcBorders>
            <w:shd w:val="clear" w:color="auto" w:fill="auto"/>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2.3</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87,949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145,722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112,227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105,497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95,954 </w:t>
            </w:r>
          </w:p>
        </w:tc>
      </w:tr>
      <w:tr w:rsidR="008C53B3" w:rsidRPr="008C53B3" w:rsidTr="008C53B3">
        <w:trPr>
          <w:trHeight w:val="225"/>
        </w:trPr>
        <w:tc>
          <w:tcPr>
            <w:tcW w:w="8668"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Program 2.4: Insurance and Risk Management</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 w:firstLine="160"/>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Comcover Special Account</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106,210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145,390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150,310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155,464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160,840 </w:t>
            </w:r>
          </w:p>
        </w:tc>
      </w:tr>
      <w:tr w:rsidR="008C53B3" w:rsidRPr="008C53B3" w:rsidTr="008C53B3">
        <w:trPr>
          <w:trHeight w:val="225"/>
        </w:trPr>
        <w:tc>
          <w:tcPr>
            <w:tcW w:w="4489"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106,210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145,390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150,310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155,464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160,840 </w:t>
            </w:r>
          </w:p>
        </w:tc>
      </w:tr>
      <w:tr w:rsidR="008C53B3" w:rsidRPr="008C53B3" w:rsidTr="008C53B3">
        <w:trPr>
          <w:trHeight w:val="225"/>
        </w:trPr>
        <w:tc>
          <w:tcPr>
            <w:tcW w:w="4489" w:type="dxa"/>
            <w:tcBorders>
              <w:top w:val="nil"/>
              <w:left w:val="nil"/>
              <w:bottom w:val="single" w:sz="4" w:space="0" w:color="auto"/>
              <w:right w:val="nil"/>
            </w:tcBorders>
            <w:shd w:val="clear" w:color="auto" w:fill="auto"/>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2.4</w:t>
            </w:r>
          </w:p>
        </w:tc>
        <w:tc>
          <w:tcPr>
            <w:tcW w:w="960"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106,210 </w:t>
            </w:r>
          </w:p>
        </w:tc>
        <w:tc>
          <w:tcPr>
            <w:tcW w:w="694" w:type="dxa"/>
            <w:tcBorders>
              <w:top w:val="single" w:sz="4" w:space="0" w:color="auto"/>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145,390 </w:t>
            </w:r>
          </w:p>
        </w:tc>
        <w:tc>
          <w:tcPr>
            <w:tcW w:w="605"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150,310 </w:t>
            </w:r>
          </w:p>
        </w:tc>
        <w:tc>
          <w:tcPr>
            <w:tcW w:w="960"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155,464 </w:t>
            </w:r>
          </w:p>
        </w:tc>
        <w:tc>
          <w:tcPr>
            <w:tcW w:w="960"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160,840 </w:t>
            </w:r>
          </w:p>
        </w:tc>
      </w:tr>
      <w:tr w:rsidR="008C53B3" w:rsidRPr="008C53B3" w:rsidTr="008C53B3">
        <w:trPr>
          <w:trHeight w:val="225"/>
        </w:trPr>
        <w:tc>
          <w:tcPr>
            <w:tcW w:w="8668"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Program 2.5: Procurement Services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 w:firstLine="160"/>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Coordinated Procurement </w:t>
            </w: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Contracting Special Account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201,780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127,415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122,505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114,667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97,830 </w:t>
            </w:r>
          </w:p>
        </w:tc>
      </w:tr>
      <w:tr w:rsidR="008C53B3" w:rsidRPr="008C53B3" w:rsidTr="008C53B3">
        <w:trPr>
          <w:trHeight w:val="225"/>
        </w:trPr>
        <w:tc>
          <w:tcPr>
            <w:tcW w:w="4489"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201,780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127,415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122,505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114,667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97,830 </w:t>
            </w:r>
          </w:p>
        </w:tc>
      </w:tr>
      <w:tr w:rsidR="008C53B3" w:rsidRPr="008C53B3" w:rsidTr="008C53B3">
        <w:trPr>
          <w:trHeight w:val="225"/>
        </w:trPr>
        <w:tc>
          <w:tcPr>
            <w:tcW w:w="4489" w:type="dxa"/>
            <w:tcBorders>
              <w:top w:val="nil"/>
              <w:left w:val="nil"/>
              <w:bottom w:val="single" w:sz="4" w:space="0" w:color="auto"/>
              <w:right w:val="nil"/>
            </w:tcBorders>
            <w:shd w:val="clear" w:color="auto" w:fill="auto"/>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2.5</w:t>
            </w:r>
          </w:p>
        </w:tc>
        <w:tc>
          <w:tcPr>
            <w:tcW w:w="960" w:type="dxa"/>
            <w:tcBorders>
              <w:top w:val="nil"/>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201,780 </w:t>
            </w:r>
          </w:p>
        </w:tc>
        <w:tc>
          <w:tcPr>
            <w:tcW w:w="694" w:type="dxa"/>
            <w:tcBorders>
              <w:top w:val="nil"/>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127,415 </w:t>
            </w:r>
          </w:p>
        </w:tc>
        <w:tc>
          <w:tcPr>
            <w:tcW w:w="605" w:type="dxa"/>
            <w:tcBorders>
              <w:top w:val="nil"/>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122,505 </w:t>
            </w:r>
          </w:p>
        </w:tc>
        <w:tc>
          <w:tcPr>
            <w:tcW w:w="960" w:type="dxa"/>
            <w:tcBorders>
              <w:top w:val="nil"/>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114,667 </w:t>
            </w:r>
          </w:p>
        </w:tc>
        <w:tc>
          <w:tcPr>
            <w:tcW w:w="960" w:type="dxa"/>
            <w:tcBorders>
              <w:top w:val="nil"/>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97,830 </w:t>
            </w:r>
          </w:p>
        </w:tc>
      </w:tr>
      <w:tr w:rsidR="008C53B3" w:rsidRPr="008C53B3" w:rsidTr="008C53B3">
        <w:trPr>
          <w:trHeight w:val="225"/>
        </w:trPr>
        <w:tc>
          <w:tcPr>
            <w:tcW w:w="8668"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Program 2.6: Service Delivery Office</w:t>
            </w:r>
          </w:p>
        </w:tc>
      </w:tr>
      <w:tr w:rsidR="008C53B3" w:rsidRPr="008C53B3" w:rsidTr="008C53B3">
        <w:trPr>
          <w:trHeight w:val="225"/>
        </w:trPr>
        <w:tc>
          <w:tcPr>
            <w:tcW w:w="4489" w:type="dxa"/>
            <w:tcBorders>
              <w:top w:val="nil"/>
              <w:left w:val="nil"/>
              <w:bottom w:val="nil"/>
              <w:right w:val="nil"/>
            </w:tcBorders>
            <w:shd w:val="clear" w:color="auto" w:fill="auto"/>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r>
      <w:tr w:rsidR="008C53B3" w:rsidRPr="008C53B3" w:rsidTr="008C53B3">
        <w:trPr>
          <w:trHeight w:val="225"/>
        </w:trPr>
        <w:tc>
          <w:tcPr>
            <w:tcW w:w="4489" w:type="dxa"/>
            <w:tcBorders>
              <w:top w:val="nil"/>
              <w:left w:val="nil"/>
              <w:bottom w:val="nil"/>
              <w:right w:val="nil"/>
            </w:tcBorders>
            <w:shd w:val="clear" w:color="auto" w:fill="auto"/>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Departmental appropriation</w:t>
            </w:r>
            <w:r w:rsidRPr="008C53B3">
              <w:rPr>
                <w:rFonts w:ascii="Arial" w:hAnsi="Arial" w:cs="Arial"/>
                <w:sz w:val="16"/>
                <w:szCs w:val="16"/>
                <w:vertAlign w:val="superscript"/>
              </w:rPr>
              <w:t xml:space="preserve"> (a)</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 w:firstLine="160"/>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Service Delivery Office</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14,663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25,138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25,067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25,104 </w:t>
            </w:r>
          </w:p>
        </w:tc>
      </w:tr>
      <w:tr w:rsidR="008C53B3" w:rsidRPr="008C53B3" w:rsidTr="008C53B3">
        <w:trPr>
          <w:trHeight w:val="225"/>
        </w:trPr>
        <w:tc>
          <w:tcPr>
            <w:tcW w:w="4489"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 not requiring appropriation</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Arial" w:hAnsi="Arial" w:cs="Arial"/>
                <w:sz w:val="16"/>
                <w:szCs w:val="16"/>
              </w:rPr>
            </w:pP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489" w:type="dxa"/>
            <w:tcBorders>
              <w:top w:val="nil"/>
              <w:left w:val="nil"/>
              <w:bottom w:val="nil"/>
              <w:right w:val="nil"/>
            </w:tcBorders>
            <w:shd w:val="clear" w:color="auto" w:fill="auto"/>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 in the Budget year</w:t>
            </w:r>
            <w:r w:rsidRPr="008C53B3">
              <w:rPr>
                <w:rFonts w:ascii="Arial" w:hAnsi="Arial" w:cs="Arial"/>
                <w:sz w:val="16"/>
                <w:szCs w:val="16"/>
                <w:vertAlign w:val="superscript"/>
              </w:rPr>
              <w:t xml:space="preserve"> (b)</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551 </w:t>
            </w:r>
          </w:p>
        </w:tc>
        <w:tc>
          <w:tcPr>
            <w:tcW w:w="605"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912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912 </w:t>
            </w:r>
          </w:p>
        </w:tc>
        <w:tc>
          <w:tcPr>
            <w:tcW w:w="96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912 </w:t>
            </w:r>
          </w:p>
        </w:tc>
      </w:tr>
      <w:tr w:rsidR="008C53B3" w:rsidRPr="008C53B3" w:rsidTr="008C53B3">
        <w:trPr>
          <w:trHeight w:val="225"/>
        </w:trPr>
        <w:tc>
          <w:tcPr>
            <w:tcW w:w="4489"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60"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 </w:t>
            </w:r>
          </w:p>
        </w:tc>
        <w:tc>
          <w:tcPr>
            <w:tcW w:w="694" w:type="dxa"/>
            <w:tcBorders>
              <w:top w:val="single" w:sz="4" w:space="0" w:color="auto"/>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15,214 </w:t>
            </w:r>
          </w:p>
        </w:tc>
        <w:tc>
          <w:tcPr>
            <w:tcW w:w="605"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26,050 </w:t>
            </w:r>
          </w:p>
        </w:tc>
        <w:tc>
          <w:tcPr>
            <w:tcW w:w="960"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25,979 </w:t>
            </w:r>
          </w:p>
        </w:tc>
        <w:tc>
          <w:tcPr>
            <w:tcW w:w="960" w:type="dxa"/>
            <w:tcBorders>
              <w:top w:val="single" w:sz="4" w:space="0" w:color="auto"/>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26,016 </w:t>
            </w:r>
          </w:p>
        </w:tc>
      </w:tr>
      <w:tr w:rsidR="008C53B3" w:rsidRPr="008C53B3" w:rsidTr="008C53B3">
        <w:trPr>
          <w:trHeight w:val="225"/>
        </w:trPr>
        <w:tc>
          <w:tcPr>
            <w:tcW w:w="4489" w:type="dxa"/>
            <w:tcBorders>
              <w:top w:val="nil"/>
              <w:left w:val="nil"/>
              <w:bottom w:val="single" w:sz="4" w:space="0" w:color="auto"/>
              <w:right w:val="nil"/>
            </w:tcBorders>
            <w:shd w:val="clear" w:color="auto" w:fill="auto"/>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2.6</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15,214 </w:t>
            </w:r>
          </w:p>
        </w:tc>
        <w:tc>
          <w:tcPr>
            <w:tcW w:w="605"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26,050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25,979 </w:t>
            </w:r>
          </w:p>
        </w:tc>
        <w:tc>
          <w:tcPr>
            <w:tcW w:w="960"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26,016 </w:t>
            </w:r>
          </w:p>
        </w:tc>
      </w:tr>
    </w:tbl>
    <w:p w:rsidR="00DA1FF1" w:rsidRPr="00CB564D" w:rsidRDefault="00DA1FF1" w:rsidP="00DA1FF1">
      <w:pPr>
        <w:pStyle w:val="TableHeading"/>
        <w:spacing w:before="0" w:after="0"/>
        <w:rPr>
          <w:lang w:val="en-AU"/>
        </w:rPr>
      </w:pPr>
    </w:p>
    <w:p w:rsidR="0011581B" w:rsidRPr="009D48C3" w:rsidRDefault="0011581B" w:rsidP="009D48C3">
      <w:pPr>
        <w:pStyle w:val="TableGraphic"/>
        <w:rPr>
          <w:color w:val="auto"/>
        </w:rPr>
      </w:pPr>
      <w:r w:rsidRPr="00CB564D">
        <w:rPr>
          <w:rFonts w:ascii="Arial" w:hAnsi="Arial" w:cs="Arial"/>
          <w:i w:val="0"/>
          <w:color w:val="auto"/>
          <w:sz w:val="16"/>
          <w:szCs w:val="16"/>
        </w:rPr>
        <w:t>Table continues on next page</w:t>
      </w:r>
    </w:p>
    <w:p w:rsidR="008C53B3" w:rsidRDefault="008C53B3">
      <w:pPr>
        <w:spacing w:after="0" w:line="240" w:lineRule="auto"/>
        <w:jc w:val="left"/>
        <w:rPr>
          <w:rFonts w:ascii="Arial" w:hAnsi="Arial"/>
          <w:b/>
          <w:lang w:val="x-none"/>
        </w:rPr>
      </w:pPr>
      <w:r>
        <w:br w:type="page"/>
      </w:r>
    </w:p>
    <w:p w:rsidR="0011581B" w:rsidRDefault="0011581B" w:rsidP="0011581B">
      <w:pPr>
        <w:pStyle w:val="TableHeading"/>
        <w:rPr>
          <w:lang w:val="en-AU"/>
        </w:rPr>
      </w:pPr>
      <w:r w:rsidRPr="00D93D96">
        <w:lastRenderedPageBreak/>
        <w:t>Table 2.</w:t>
      </w:r>
      <w:r>
        <w:rPr>
          <w:lang w:val="en-AU"/>
        </w:rPr>
        <w:t>2.</w:t>
      </w:r>
      <w:r>
        <w:t>1 Budgeted E</w:t>
      </w:r>
      <w:r w:rsidRPr="00D93D96">
        <w:t>xpenses</w:t>
      </w:r>
      <w:r>
        <w:rPr>
          <w:lang w:val="en-AU"/>
        </w:rPr>
        <w:t xml:space="preserve"> for</w:t>
      </w:r>
      <w:r w:rsidRPr="00D93D96">
        <w:t xml:space="preserve"> Outcome </w:t>
      </w:r>
      <w:r>
        <w:rPr>
          <w:lang w:val="en-AU"/>
        </w:rPr>
        <w:t>2 (Continued)</w:t>
      </w:r>
    </w:p>
    <w:tbl>
      <w:tblPr>
        <w:tblW w:w="9023" w:type="dxa"/>
        <w:tblLook w:val="04A0" w:firstRow="1" w:lastRow="0" w:firstColumn="1" w:lastColumn="0" w:noHBand="0" w:noVBand="1"/>
      </w:tblPr>
      <w:tblGrid>
        <w:gridCol w:w="4695"/>
        <w:gridCol w:w="968"/>
        <w:gridCol w:w="928"/>
        <w:gridCol w:w="928"/>
        <w:gridCol w:w="968"/>
        <w:gridCol w:w="968"/>
      </w:tblGrid>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8"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p>
        </w:tc>
        <w:tc>
          <w:tcPr>
            <w:tcW w:w="7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7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2018-19</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2019-20</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7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8"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7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4695"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7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6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9023"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Program 2.7: Public Sector Superannuation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Administered expenses</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Ordinary annual services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(Appropriation Bill No. 1)</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Act of Grace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1,896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4,794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4,962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2,408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2,348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Compensation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and legal expenses</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56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500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500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500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500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Superannuation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administration costs</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10,451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9,924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10,500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10,500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10,500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appropriations</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 xml:space="preserve">Federal Circuit Court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of Australia Act 1999</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704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927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781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795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808 </w:t>
            </w:r>
          </w:p>
        </w:tc>
      </w:tr>
      <w:tr w:rsidR="008C53B3" w:rsidRPr="008C53B3" w:rsidTr="008C53B3">
        <w:trPr>
          <w:trHeight w:val="225"/>
        </w:trPr>
        <w:tc>
          <w:tcPr>
            <w:tcW w:w="5663" w:type="dxa"/>
            <w:gridSpan w:val="2"/>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Governance of Australian Government</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Superannuation Schemes Act 2011</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634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1,000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1,000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1,000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1,000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Governor-General Act 1974</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773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578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916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6,682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1,195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Judges' Pensions Act 1968</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86,562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88,757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82,876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86,648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89,928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Parliamentary Contributory</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Superannuation Act 1948</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48,356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40,033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48,921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49,077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47,744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Parliamentary Superannuation</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Act 2004</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6,039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7,192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7,710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8,153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8,625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 xml:space="preserve">Same-Sex Relationships (Equal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Treatment in Commonwealth</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Laws General Law Reform)</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i/>
                <w:iCs/>
                <w:sz w:val="16"/>
                <w:szCs w:val="16"/>
              </w:rPr>
            </w:pPr>
            <w:r w:rsidRPr="008C53B3">
              <w:rPr>
                <w:rFonts w:ascii="Arial" w:hAnsi="Arial" w:cs="Arial"/>
                <w:i/>
                <w:iCs/>
                <w:sz w:val="16"/>
                <w:szCs w:val="16"/>
              </w:rPr>
              <w:t>Act 2008</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264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44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57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47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40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Superannuation Act 1922</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27,006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18,991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30,357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27,805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25,445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Superannuation Act 1976</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2,943,640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2,430,317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3,382,301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3,329,009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3,274,636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i/>
                <w:iCs/>
                <w:sz w:val="16"/>
                <w:szCs w:val="16"/>
              </w:rPr>
            </w:pPr>
            <w:r w:rsidRPr="008C53B3">
              <w:rPr>
                <w:rFonts w:ascii="Arial" w:hAnsi="Arial" w:cs="Arial"/>
                <w:i/>
                <w:iCs/>
                <w:sz w:val="16"/>
                <w:szCs w:val="16"/>
              </w:rPr>
              <w:t>Superannuation Act 1990</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5,608,162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6,381,038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4,535,332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4,762,112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4,985,430 </w:t>
            </w:r>
          </w:p>
        </w:tc>
      </w:tr>
      <w:tr w:rsidR="008C53B3" w:rsidRPr="008C53B3" w:rsidTr="008C53B3">
        <w:trPr>
          <w:trHeight w:val="225"/>
        </w:trPr>
        <w:tc>
          <w:tcPr>
            <w:tcW w:w="46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100" w:firstLine="1760"/>
              <w:jc w:val="left"/>
              <w:rPr>
                <w:rFonts w:ascii="Arial" w:hAnsi="Arial" w:cs="Arial"/>
                <w:b/>
                <w:bCs/>
                <w:sz w:val="16"/>
                <w:szCs w:val="16"/>
              </w:rPr>
            </w:pPr>
            <w:r w:rsidRPr="008C53B3">
              <w:rPr>
                <w:rFonts w:ascii="Arial" w:hAnsi="Arial" w:cs="Arial"/>
                <w:b/>
                <w:bCs/>
                <w:sz w:val="16"/>
                <w:szCs w:val="16"/>
              </w:rPr>
              <w:t xml:space="preserve">Administered Total </w:t>
            </w:r>
          </w:p>
        </w:tc>
        <w:tc>
          <w:tcPr>
            <w:tcW w:w="96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8,734,543 </w:t>
            </w:r>
          </w:p>
        </w:tc>
        <w:tc>
          <w:tcPr>
            <w:tcW w:w="712"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8,984,095 </w:t>
            </w:r>
          </w:p>
        </w:tc>
        <w:tc>
          <w:tcPr>
            <w:tcW w:w="71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8,106,213 </w:t>
            </w:r>
          </w:p>
        </w:tc>
        <w:tc>
          <w:tcPr>
            <w:tcW w:w="96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8,284,736 </w:t>
            </w:r>
          </w:p>
        </w:tc>
        <w:tc>
          <w:tcPr>
            <w:tcW w:w="96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8,448,199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Departmental appropriation </w:t>
            </w:r>
            <w:r w:rsidRPr="008C53B3">
              <w:rPr>
                <w:rFonts w:ascii="Arial" w:hAnsi="Arial" w:cs="Arial"/>
                <w:sz w:val="16"/>
                <w:szCs w:val="16"/>
                <w:vertAlign w:val="superscript"/>
              </w:rPr>
              <w:t>(a)</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Public Sector Superannuation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4,743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8,866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4,644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4,626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4,636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xml:space="preserve">Expenses not requiring appropriation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8"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 in the Budget year </w:t>
            </w:r>
            <w:r w:rsidRPr="008C53B3">
              <w:rPr>
                <w:rFonts w:ascii="Arial" w:hAnsi="Arial" w:cs="Arial"/>
                <w:sz w:val="16"/>
                <w:szCs w:val="16"/>
                <w:vertAlign w:val="superscript"/>
              </w:rPr>
              <w:t>(b)</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254 </w:t>
            </w:r>
          </w:p>
        </w:tc>
        <w:tc>
          <w:tcPr>
            <w:tcW w:w="7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254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245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246 </w:t>
            </w:r>
          </w:p>
        </w:tc>
        <w:tc>
          <w:tcPr>
            <w:tcW w:w="96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245 </w:t>
            </w:r>
          </w:p>
        </w:tc>
      </w:tr>
      <w:tr w:rsidR="008C53B3" w:rsidRPr="008C53B3" w:rsidTr="008C53B3">
        <w:trPr>
          <w:trHeight w:val="225"/>
        </w:trPr>
        <w:tc>
          <w:tcPr>
            <w:tcW w:w="46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6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4,997 </w:t>
            </w:r>
          </w:p>
        </w:tc>
        <w:tc>
          <w:tcPr>
            <w:tcW w:w="712"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9,120 </w:t>
            </w:r>
          </w:p>
        </w:tc>
        <w:tc>
          <w:tcPr>
            <w:tcW w:w="71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4,890 </w:t>
            </w:r>
          </w:p>
        </w:tc>
        <w:tc>
          <w:tcPr>
            <w:tcW w:w="96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4,871 </w:t>
            </w:r>
          </w:p>
        </w:tc>
        <w:tc>
          <w:tcPr>
            <w:tcW w:w="96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4,882 </w:t>
            </w:r>
          </w:p>
        </w:tc>
      </w:tr>
      <w:tr w:rsidR="008C53B3" w:rsidRPr="008C53B3" w:rsidTr="008C53B3">
        <w:trPr>
          <w:trHeight w:val="225"/>
        </w:trPr>
        <w:tc>
          <w:tcPr>
            <w:tcW w:w="4695" w:type="dxa"/>
            <w:tcBorders>
              <w:top w:val="nil"/>
              <w:left w:val="nil"/>
              <w:bottom w:val="single" w:sz="4" w:space="0" w:color="auto"/>
              <w:right w:val="nil"/>
            </w:tcBorders>
            <w:shd w:val="clear" w:color="000000" w:fill="FFFFFF"/>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2.7</w:t>
            </w:r>
          </w:p>
        </w:tc>
        <w:tc>
          <w:tcPr>
            <w:tcW w:w="968" w:type="dxa"/>
            <w:tcBorders>
              <w:top w:val="nil"/>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8,739,540 </w:t>
            </w:r>
          </w:p>
        </w:tc>
        <w:tc>
          <w:tcPr>
            <w:tcW w:w="712" w:type="dxa"/>
            <w:tcBorders>
              <w:top w:val="nil"/>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8,993,215 </w:t>
            </w:r>
          </w:p>
        </w:tc>
        <w:tc>
          <w:tcPr>
            <w:tcW w:w="712"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8,111,103 </w:t>
            </w:r>
          </w:p>
        </w:tc>
        <w:tc>
          <w:tcPr>
            <w:tcW w:w="968"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8,289,607 </w:t>
            </w:r>
          </w:p>
        </w:tc>
        <w:tc>
          <w:tcPr>
            <w:tcW w:w="968"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8,453,081 </w:t>
            </w:r>
          </w:p>
        </w:tc>
      </w:tr>
    </w:tbl>
    <w:p w:rsidR="00337874" w:rsidRPr="00337874" w:rsidRDefault="00337874" w:rsidP="00337874">
      <w:pPr>
        <w:pStyle w:val="TableGraphic"/>
      </w:pPr>
    </w:p>
    <w:p w:rsidR="009D48C3" w:rsidRPr="009D48C3" w:rsidRDefault="009D48C3" w:rsidP="009D48C3">
      <w:pPr>
        <w:pStyle w:val="TableGraphic"/>
        <w:rPr>
          <w:color w:val="auto"/>
        </w:rPr>
      </w:pPr>
      <w:r w:rsidRPr="00F32011">
        <w:rPr>
          <w:rFonts w:ascii="Arial" w:hAnsi="Arial" w:cs="Arial"/>
          <w:i w:val="0"/>
          <w:color w:val="auto"/>
          <w:sz w:val="16"/>
          <w:szCs w:val="16"/>
        </w:rPr>
        <w:t>Table continues on next page</w:t>
      </w:r>
    </w:p>
    <w:p w:rsidR="009D48C3" w:rsidRPr="009D48C3" w:rsidRDefault="009D48C3" w:rsidP="009D48C3"/>
    <w:p w:rsidR="0011581B" w:rsidRDefault="0011581B" w:rsidP="00BC19F2">
      <w:pPr>
        <w:pStyle w:val="Heading5"/>
        <w:spacing w:after="0"/>
      </w:pPr>
    </w:p>
    <w:p w:rsidR="009D48C3" w:rsidRPr="009D48C3" w:rsidRDefault="009D48C3" w:rsidP="009D48C3">
      <w:pPr>
        <w:spacing w:after="0" w:line="240" w:lineRule="auto"/>
        <w:rPr>
          <w:rFonts w:ascii="Arial" w:hAnsi="Arial" w:cs="Arial"/>
          <w:color w:val="000000"/>
          <w:sz w:val="16"/>
          <w:szCs w:val="16"/>
        </w:rPr>
      </w:pPr>
    </w:p>
    <w:p w:rsidR="009D48C3" w:rsidRPr="009D48C3" w:rsidRDefault="009D48C3" w:rsidP="009D48C3">
      <w:pPr>
        <w:spacing w:after="0" w:line="240" w:lineRule="auto"/>
        <w:rPr>
          <w:rFonts w:ascii="Arial" w:hAnsi="Arial" w:cs="Arial"/>
          <w:color w:val="000000"/>
          <w:sz w:val="16"/>
          <w:szCs w:val="16"/>
        </w:rPr>
      </w:pPr>
    </w:p>
    <w:p w:rsidR="009D48C3" w:rsidRPr="009D48C3" w:rsidRDefault="009D48C3" w:rsidP="009D48C3">
      <w:pPr>
        <w:spacing w:after="0" w:line="240" w:lineRule="auto"/>
        <w:rPr>
          <w:rFonts w:ascii="Arial" w:hAnsi="Arial" w:cs="Arial"/>
          <w:color w:val="000000"/>
          <w:sz w:val="16"/>
          <w:szCs w:val="16"/>
        </w:rPr>
      </w:pPr>
    </w:p>
    <w:p w:rsidR="009D48C3" w:rsidRPr="009D48C3" w:rsidRDefault="009D48C3" w:rsidP="009D48C3">
      <w:pPr>
        <w:spacing w:after="0" w:line="240" w:lineRule="auto"/>
        <w:rPr>
          <w:rFonts w:ascii="Arial" w:hAnsi="Arial" w:cs="Arial"/>
          <w:color w:val="000000"/>
          <w:sz w:val="16"/>
          <w:szCs w:val="16"/>
        </w:rPr>
      </w:pPr>
    </w:p>
    <w:p w:rsidR="009D48C3" w:rsidRPr="009D48C3" w:rsidRDefault="009D48C3" w:rsidP="009D48C3">
      <w:pPr>
        <w:spacing w:after="0" w:line="240" w:lineRule="auto"/>
        <w:rPr>
          <w:rFonts w:ascii="Arial" w:hAnsi="Arial" w:cs="Arial"/>
          <w:color w:val="000000"/>
          <w:sz w:val="16"/>
          <w:szCs w:val="16"/>
        </w:rPr>
      </w:pPr>
    </w:p>
    <w:p w:rsidR="009D48C3" w:rsidRPr="009D48C3" w:rsidRDefault="009D48C3" w:rsidP="009D48C3">
      <w:pPr>
        <w:spacing w:after="0" w:line="240" w:lineRule="auto"/>
        <w:rPr>
          <w:rFonts w:ascii="Arial" w:hAnsi="Arial" w:cs="Arial"/>
          <w:color w:val="000000"/>
          <w:sz w:val="16"/>
          <w:szCs w:val="16"/>
        </w:rPr>
      </w:pPr>
    </w:p>
    <w:p w:rsidR="009D48C3" w:rsidRPr="009D48C3" w:rsidRDefault="009D48C3" w:rsidP="009D48C3">
      <w:pPr>
        <w:pStyle w:val="TableHeading"/>
        <w:rPr>
          <w:lang w:val="en-AU"/>
        </w:rPr>
      </w:pPr>
      <w:r w:rsidRPr="00D93D96">
        <w:lastRenderedPageBreak/>
        <w:t>Table 2.</w:t>
      </w:r>
      <w:r>
        <w:rPr>
          <w:lang w:val="en-AU"/>
        </w:rPr>
        <w:t>2.</w:t>
      </w:r>
      <w:r>
        <w:t>1 Budgeted E</w:t>
      </w:r>
      <w:r w:rsidRPr="00D93D96">
        <w:t>xpenses</w:t>
      </w:r>
      <w:r>
        <w:rPr>
          <w:lang w:val="en-AU"/>
        </w:rPr>
        <w:t xml:space="preserve"> for</w:t>
      </w:r>
      <w:r w:rsidRPr="00D93D96">
        <w:t xml:space="preserve"> Outcome </w:t>
      </w:r>
      <w:r>
        <w:rPr>
          <w:lang w:val="en-AU"/>
        </w:rPr>
        <w:t>2 (Continued)</w:t>
      </w:r>
    </w:p>
    <w:tbl>
      <w:tblPr>
        <w:tblW w:w="8874" w:type="dxa"/>
        <w:tblLook w:val="04A0" w:firstRow="1" w:lastRow="0" w:firstColumn="1" w:lastColumn="0" w:noHBand="0" w:noVBand="1"/>
      </w:tblPr>
      <w:tblGrid>
        <w:gridCol w:w="4695"/>
        <w:gridCol w:w="960"/>
        <w:gridCol w:w="910"/>
        <w:gridCol w:w="821"/>
        <w:gridCol w:w="960"/>
        <w:gridCol w:w="960"/>
      </w:tblGrid>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2018-19</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2019-20</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4695"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694"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60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6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8874"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Program 2.8: Australian Government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Administered expenses</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DisabilityCare Australia</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Fund Special Account</w:t>
            </w:r>
            <w:r w:rsidRPr="008C53B3">
              <w:rPr>
                <w:rFonts w:ascii="Arial" w:hAnsi="Arial" w:cs="Arial"/>
                <w:sz w:val="16"/>
                <w:szCs w:val="16"/>
                <w:vertAlign w:val="superscript"/>
              </w:rPr>
              <w:t xml:space="preserve"> (c)</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24,668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343,411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556,376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3,503,224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1,012,511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Asset Recycling</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Fund Special Account </w:t>
            </w:r>
            <w:r w:rsidRPr="008C53B3">
              <w:rPr>
                <w:rFonts w:ascii="Arial" w:hAnsi="Arial" w:cs="Arial"/>
                <w:sz w:val="16"/>
                <w:szCs w:val="16"/>
                <w:vertAlign w:val="superscript"/>
              </w:rPr>
              <w:t>(d)</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Medical Research Future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Fund Special Account </w:t>
            </w:r>
            <w:r w:rsidRPr="008C53B3">
              <w:rPr>
                <w:rFonts w:ascii="Arial" w:hAnsi="Arial" w:cs="Arial"/>
                <w:sz w:val="16"/>
                <w:szCs w:val="16"/>
                <w:vertAlign w:val="superscript"/>
              </w:rPr>
              <w:t>(e)</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17,946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77,006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150,559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255,078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460,446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Building Australia</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Fund Special Account </w:t>
            </w:r>
            <w:r w:rsidRPr="008C53B3">
              <w:rPr>
                <w:rFonts w:ascii="Arial" w:hAnsi="Arial" w:cs="Arial"/>
                <w:sz w:val="16"/>
                <w:szCs w:val="16"/>
                <w:vertAlign w:val="superscript"/>
              </w:rPr>
              <w:t>(f)</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18,632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126,094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1,604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Education Investment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Fund Special Account</w:t>
            </w:r>
            <w:r w:rsidRPr="008C53B3">
              <w:rPr>
                <w:rFonts w:ascii="Arial" w:hAnsi="Arial" w:cs="Arial"/>
                <w:sz w:val="16"/>
                <w:szCs w:val="16"/>
                <w:vertAlign w:val="superscript"/>
              </w:rPr>
              <w:t xml:space="preserve"> (g)</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90,063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26,351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3,911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Health and Hospitals</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6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Fund Special Account </w:t>
            </w:r>
            <w:r w:rsidRPr="008C53B3">
              <w:rPr>
                <w:rFonts w:ascii="Arial" w:hAnsi="Arial" w:cs="Arial"/>
                <w:sz w:val="16"/>
                <w:szCs w:val="16"/>
                <w:vertAlign w:val="superscript"/>
              </w:rPr>
              <w:t>(h)</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87,728 </w:t>
            </w:r>
          </w:p>
        </w:tc>
        <w:tc>
          <w:tcPr>
            <w:tcW w:w="694"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60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c>
          <w:tcPr>
            <w:tcW w:w="96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w:t>
            </w:r>
          </w:p>
        </w:tc>
      </w:tr>
      <w:tr w:rsidR="008C53B3" w:rsidRPr="008C53B3" w:rsidTr="008C53B3">
        <w:trPr>
          <w:trHeight w:val="225"/>
        </w:trPr>
        <w:tc>
          <w:tcPr>
            <w:tcW w:w="46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100" w:firstLine="1760"/>
              <w:jc w:val="left"/>
              <w:rPr>
                <w:rFonts w:ascii="Arial" w:hAnsi="Arial" w:cs="Arial"/>
                <w:b/>
                <w:bCs/>
                <w:sz w:val="16"/>
                <w:szCs w:val="16"/>
              </w:rPr>
            </w:pPr>
            <w:r w:rsidRPr="008C53B3">
              <w:rPr>
                <w:rFonts w:ascii="Arial" w:hAnsi="Arial" w:cs="Arial"/>
                <w:b/>
                <w:bCs/>
                <w:sz w:val="16"/>
                <w:szCs w:val="16"/>
              </w:rPr>
              <w:t xml:space="preserve">Administered Total </w:t>
            </w:r>
          </w:p>
        </w:tc>
        <w:tc>
          <w:tcPr>
            <w:tcW w:w="960"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239,037 </w:t>
            </w:r>
          </w:p>
        </w:tc>
        <w:tc>
          <w:tcPr>
            <w:tcW w:w="694"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572,862 </w:t>
            </w:r>
          </w:p>
        </w:tc>
        <w:tc>
          <w:tcPr>
            <w:tcW w:w="60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712,450 </w:t>
            </w:r>
          </w:p>
        </w:tc>
        <w:tc>
          <w:tcPr>
            <w:tcW w:w="960"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3,758,302 </w:t>
            </w:r>
          </w:p>
        </w:tc>
        <w:tc>
          <w:tcPr>
            <w:tcW w:w="960"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1,472,957 </w:t>
            </w:r>
          </w:p>
        </w:tc>
      </w:tr>
      <w:tr w:rsidR="008C53B3" w:rsidRPr="008C53B3" w:rsidTr="008C53B3">
        <w:trPr>
          <w:trHeight w:val="225"/>
        </w:trPr>
        <w:tc>
          <w:tcPr>
            <w:tcW w:w="4695" w:type="dxa"/>
            <w:tcBorders>
              <w:top w:val="nil"/>
              <w:left w:val="nil"/>
              <w:bottom w:val="single" w:sz="4" w:space="0" w:color="auto"/>
              <w:right w:val="nil"/>
            </w:tcBorders>
            <w:shd w:val="clear" w:color="000000" w:fill="FFFFFF"/>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Total expenses for program 2.8</w:t>
            </w:r>
          </w:p>
        </w:tc>
        <w:tc>
          <w:tcPr>
            <w:tcW w:w="960" w:type="dxa"/>
            <w:tcBorders>
              <w:top w:val="single" w:sz="4" w:space="0" w:color="auto"/>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239,037 </w:t>
            </w:r>
          </w:p>
        </w:tc>
        <w:tc>
          <w:tcPr>
            <w:tcW w:w="694" w:type="dxa"/>
            <w:tcBorders>
              <w:top w:val="single" w:sz="4" w:space="0" w:color="auto"/>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572,862 </w:t>
            </w:r>
          </w:p>
        </w:tc>
        <w:tc>
          <w:tcPr>
            <w:tcW w:w="605" w:type="dxa"/>
            <w:tcBorders>
              <w:top w:val="single" w:sz="4" w:space="0" w:color="auto"/>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712,450 </w:t>
            </w:r>
          </w:p>
        </w:tc>
        <w:tc>
          <w:tcPr>
            <w:tcW w:w="960" w:type="dxa"/>
            <w:tcBorders>
              <w:top w:val="single" w:sz="4" w:space="0" w:color="auto"/>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3,758,302 </w:t>
            </w:r>
          </w:p>
        </w:tc>
        <w:tc>
          <w:tcPr>
            <w:tcW w:w="960" w:type="dxa"/>
            <w:tcBorders>
              <w:top w:val="single" w:sz="4" w:space="0" w:color="auto"/>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1,472,957 </w:t>
            </w:r>
          </w:p>
        </w:tc>
      </w:tr>
    </w:tbl>
    <w:p w:rsidR="009D48C3" w:rsidRPr="009D48C3" w:rsidRDefault="009D48C3" w:rsidP="009D48C3">
      <w:pPr>
        <w:spacing w:after="0" w:line="240" w:lineRule="auto"/>
        <w:rPr>
          <w:rFonts w:ascii="Arial" w:hAnsi="Arial" w:cs="Arial"/>
          <w:color w:val="000000"/>
          <w:sz w:val="16"/>
          <w:szCs w:val="16"/>
        </w:rPr>
      </w:pPr>
    </w:p>
    <w:p w:rsidR="00444873" w:rsidRPr="00444873" w:rsidRDefault="00444873" w:rsidP="00444873">
      <w:pPr>
        <w:spacing w:after="0" w:line="240" w:lineRule="auto"/>
        <w:rPr>
          <w:rFonts w:ascii="Arial" w:hAnsi="Arial" w:cs="Arial"/>
          <w:color w:val="000000"/>
          <w:sz w:val="16"/>
          <w:szCs w:val="16"/>
        </w:rPr>
      </w:pPr>
      <w:r>
        <w:rPr>
          <w:rFonts w:ascii="Arial" w:hAnsi="Arial" w:cs="Arial"/>
          <w:color w:val="000000"/>
          <w:sz w:val="16"/>
          <w:szCs w:val="16"/>
        </w:rPr>
        <w:t>Table continues on next page</w:t>
      </w:r>
    </w:p>
    <w:p w:rsidR="00444873" w:rsidRDefault="00444873">
      <w:pPr>
        <w:spacing w:after="0" w:line="240" w:lineRule="auto"/>
        <w:jc w:val="left"/>
        <w:rPr>
          <w:rFonts w:ascii="Arial" w:hAnsi="Arial"/>
          <w:b/>
          <w:lang w:val="x-none"/>
        </w:rPr>
      </w:pPr>
      <w:r>
        <w:br w:type="page"/>
      </w:r>
    </w:p>
    <w:p w:rsidR="00444873" w:rsidRPr="009D48C3" w:rsidRDefault="00444873" w:rsidP="00444873">
      <w:pPr>
        <w:pStyle w:val="TableHeading"/>
        <w:rPr>
          <w:lang w:val="en-AU"/>
        </w:rPr>
      </w:pPr>
      <w:r w:rsidRPr="00D93D96">
        <w:lastRenderedPageBreak/>
        <w:t>Table 2.</w:t>
      </w:r>
      <w:r>
        <w:rPr>
          <w:lang w:val="en-AU"/>
        </w:rPr>
        <w:t>2.</w:t>
      </w:r>
      <w:r>
        <w:t>1 Budgeted E</w:t>
      </w:r>
      <w:r w:rsidRPr="00D93D96">
        <w:t>xpenses</w:t>
      </w:r>
      <w:r>
        <w:rPr>
          <w:lang w:val="en-AU"/>
        </w:rPr>
        <w:t xml:space="preserve"> for</w:t>
      </w:r>
      <w:r w:rsidRPr="00D93D96">
        <w:t xml:space="preserve"> Outcome </w:t>
      </w:r>
      <w:r>
        <w:rPr>
          <w:lang w:val="en-AU"/>
        </w:rPr>
        <w:t>2 (Continued)</w:t>
      </w:r>
    </w:p>
    <w:tbl>
      <w:tblPr>
        <w:tblW w:w="9136" w:type="dxa"/>
        <w:tblLook w:val="04A0" w:firstRow="1" w:lastRow="0" w:firstColumn="1" w:lastColumn="0" w:noHBand="0" w:noVBand="1"/>
      </w:tblPr>
      <w:tblGrid>
        <w:gridCol w:w="4695"/>
        <w:gridCol w:w="976"/>
        <w:gridCol w:w="1017"/>
        <w:gridCol w:w="928"/>
        <w:gridCol w:w="1017"/>
        <w:gridCol w:w="1017"/>
      </w:tblGrid>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p>
        </w:tc>
        <w:tc>
          <w:tcPr>
            <w:tcW w:w="801"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Times New Roman" w:hAnsi="Times New Roman"/>
              </w:rPr>
            </w:pP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801"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2018-19</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2019-20</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801"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801"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4695"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801"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7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7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9136" w:type="dxa"/>
            <w:gridSpan w:val="6"/>
            <w:tcBorders>
              <w:top w:val="single" w:sz="4" w:space="0" w:color="auto"/>
              <w:left w:val="nil"/>
              <w:bottom w:val="single" w:sz="4" w:space="0" w:color="auto"/>
              <w:right w:val="nil"/>
            </w:tcBorders>
            <w:shd w:val="clear" w:color="000000" w:fill="E6E6E6"/>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Outcome 2 Totals by appropriation type</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Administered expenses</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Ordinary annual services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(Appropriation Bill No. 1)</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13,113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15,944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16,705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14,168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14,125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appropriations</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8,722,140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8,968,877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8,090,251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8,271,328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8,434,851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239,037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572,862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712,450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3,758,302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1,472,957 </w:t>
            </w:r>
          </w:p>
        </w:tc>
      </w:tr>
      <w:tr w:rsidR="008C53B3" w:rsidRPr="008C53B3" w:rsidTr="008C53B3">
        <w:trPr>
          <w:trHeight w:val="240"/>
        </w:trPr>
        <w:tc>
          <w:tcPr>
            <w:tcW w:w="46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100" w:firstLine="1760"/>
              <w:jc w:val="left"/>
              <w:rPr>
                <w:rFonts w:ascii="Arial" w:hAnsi="Arial" w:cs="Arial"/>
                <w:b/>
                <w:bCs/>
                <w:sz w:val="16"/>
                <w:szCs w:val="16"/>
              </w:rPr>
            </w:pPr>
            <w:r w:rsidRPr="008C53B3">
              <w:rPr>
                <w:rFonts w:ascii="Arial" w:hAnsi="Arial" w:cs="Arial"/>
                <w:b/>
                <w:bCs/>
                <w:sz w:val="16"/>
                <w:szCs w:val="16"/>
              </w:rPr>
              <w:t xml:space="preserve">Administered Total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8,974,290 </w:t>
            </w:r>
          </w:p>
        </w:tc>
        <w:tc>
          <w:tcPr>
            <w:tcW w:w="801"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9,557,683 </w:t>
            </w:r>
          </w:p>
        </w:tc>
        <w:tc>
          <w:tcPr>
            <w:tcW w:w="71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8,819,406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12,043,798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9,921,933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Departmental expenses</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Departmental appropriation</w:t>
            </w:r>
            <w:r w:rsidRPr="008C53B3">
              <w:rPr>
                <w:rFonts w:ascii="Arial" w:hAnsi="Arial" w:cs="Arial"/>
                <w:sz w:val="16"/>
                <w:szCs w:val="16"/>
                <w:vertAlign w:val="superscript"/>
              </w:rPr>
              <w:t xml:space="preserve"> (a)</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103,638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112,267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99,433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97,085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95,654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Special accounts</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396,210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418,527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385,041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375,627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354,624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 not requiring appropriation</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 in the Budget year</w:t>
            </w:r>
            <w:r w:rsidRPr="008C53B3">
              <w:rPr>
                <w:rFonts w:ascii="Arial" w:hAnsi="Arial" w:cs="Arial"/>
                <w:sz w:val="16"/>
                <w:szCs w:val="16"/>
                <w:vertAlign w:val="superscript"/>
              </w:rPr>
              <w:t xml:space="preserve"> (b)</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4,172 </w:t>
            </w:r>
          </w:p>
        </w:tc>
        <w:tc>
          <w:tcPr>
            <w:tcW w:w="801"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6,458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6,778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6,778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6,778 </w:t>
            </w:r>
          </w:p>
        </w:tc>
      </w:tr>
      <w:tr w:rsidR="008C53B3" w:rsidRPr="008C53B3" w:rsidTr="008C53B3">
        <w:trPr>
          <w:trHeight w:val="225"/>
        </w:trPr>
        <w:tc>
          <w:tcPr>
            <w:tcW w:w="46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ind w:firstLineChars="1000" w:firstLine="1600"/>
              <w:jc w:val="left"/>
              <w:rPr>
                <w:rFonts w:ascii="Arial" w:hAnsi="Arial" w:cs="Arial"/>
                <w:b/>
                <w:bCs/>
                <w:sz w:val="16"/>
                <w:szCs w:val="16"/>
              </w:rPr>
            </w:pPr>
            <w:r w:rsidRPr="008C53B3">
              <w:rPr>
                <w:rFonts w:ascii="Arial" w:hAnsi="Arial" w:cs="Arial"/>
                <w:b/>
                <w:bCs/>
                <w:sz w:val="16"/>
                <w:szCs w:val="16"/>
              </w:rPr>
              <w:t xml:space="preserve">  Departmental Total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504,020 </w:t>
            </w:r>
          </w:p>
        </w:tc>
        <w:tc>
          <w:tcPr>
            <w:tcW w:w="801"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537,252 </w:t>
            </w:r>
          </w:p>
        </w:tc>
        <w:tc>
          <w:tcPr>
            <w:tcW w:w="71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491,252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479,491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457,056 </w:t>
            </w:r>
          </w:p>
        </w:tc>
      </w:tr>
      <w:tr w:rsidR="008C53B3" w:rsidRPr="008C53B3" w:rsidTr="008C53B3">
        <w:trPr>
          <w:trHeight w:val="225"/>
        </w:trPr>
        <w:tc>
          <w:tcPr>
            <w:tcW w:w="4695"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Total expenses for Outcome 2</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9,478,310 </w:t>
            </w:r>
          </w:p>
        </w:tc>
        <w:tc>
          <w:tcPr>
            <w:tcW w:w="801"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10,094,935 </w:t>
            </w:r>
          </w:p>
        </w:tc>
        <w:tc>
          <w:tcPr>
            <w:tcW w:w="71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9,310,658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12,523,289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10,378,989 </w:t>
            </w:r>
          </w:p>
        </w:tc>
      </w:tr>
      <w:tr w:rsidR="008C53B3" w:rsidRPr="008C53B3" w:rsidTr="008C53B3">
        <w:trPr>
          <w:trHeight w:val="225"/>
        </w:trPr>
        <w:tc>
          <w:tcPr>
            <w:tcW w:w="46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w:t>
            </w:r>
          </w:p>
        </w:tc>
        <w:tc>
          <w:tcPr>
            <w:tcW w:w="801"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r>
      <w:tr w:rsidR="008C53B3" w:rsidRPr="008C53B3" w:rsidTr="008C53B3">
        <w:trPr>
          <w:trHeight w:val="225"/>
        </w:trPr>
        <w:tc>
          <w:tcPr>
            <w:tcW w:w="4695" w:type="dxa"/>
            <w:tcBorders>
              <w:top w:val="single" w:sz="4" w:space="0" w:color="000000"/>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7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2015-16</w:t>
            </w:r>
          </w:p>
        </w:tc>
        <w:tc>
          <w:tcPr>
            <w:tcW w:w="801"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2016-17</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4695" w:type="dxa"/>
            <w:tcBorders>
              <w:top w:val="nil"/>
              <w:left w:val="nil"/>
              <w:bottom w:val="single" w:sz="4" w:space="0" w:color="000000"/>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Average staffing level (number)</w:t>
            </w:r>
            <w:r w:rsidRPr="008C53B3">
              <w:rPr>
                <w:rFonts w:ascii="Arial" w:hAnsi="Arial" w:cs="Arial"/>
                <w:b/>
                <w:bCs/>
                <w:color w:val="000000"/>
                <w:sz w:val="16"/>
                <w:szCs w:val="16"/>
                <w:vertAlign w:val="superscript"/>
              </w:rPr>
              <w:t xml:space="preserve"> </w:t>
            </w:r>
          </w:p>
        </w:tc>
        <w:tc>
          <w:tcPr>
            <w:tcW w:w="976" w:type="dxa"/>
            <w:tcBorders>
              <w:top w:val="nil"/>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643 </w:t>
            </w:r>
          </w:p>
        </w:tc>
        <w:tc>
          <w:tcPr>
            <w:tcW w:w="801" w:type="dxa"/>
            <w:tcBorders>
              <w:top w:val="nil"/>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724 </w:t>
            </w:r>
          </w:p>
        </w:tc>
        <w:tc>
          <w:tcPr>
            <w:tcW w:w="71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7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r>
    </w:tbl>
    <w:p w:rsidR="00444873" w:rsidRPr="00444873" w:rsidRDefault="00444873" w:rsidP="00444873">
      <w:pPr>
        <w:spacing w:after="0" w:line="240" w:lineRule="auto"/>
      </w:pPr>
    </w:p>
    <w:p w:rsidR="00444873"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Departmental Appropriation combines 'Ordinary annual services (Appropriation Bill No. 1)' and 's.74 Retained revenue receipts’.</w:t>
      </w:r>
    </w:p>
    <w:p w:rsidR="00444873"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Expenses not requiring appropriation in the Budget Year’ is made up of Depreciation Expenses and Amortisation Expenses.</w:t>
      </w:r>
    </w:p>
    <w:p w:rsidR="00E925CC"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 xml:space="preserve">More information on the DisabilityCare Australia Fund can be found in Table 2.2.1.1 on page </w:t>
      </w:r>
      <w:r w:rsidR="00E925CC" w:rsidRPr="00847B78">
        <w:rPr>
          <w:rFonts w:ascii="Arial" w:hAnsi="Arial" w:cs="Arial"/>
          <w:sz w:val="16"/>
          <w:szCs w:val="16"/>
        </w:rPr>
        <w:t>30</w:t>
      </w:r>
      <w:r w:rsidRPr="00847B78">
        <w:rPr>
          <w:rFonts w:ascii="Arial" w:hAnsi="Arial" w:cs="Arial"/>
          <w:sz w:val="16"/>
          <w:szCs w:val="16"/>
        </w:rPr>
        <w:t>.</w:t>
      </w:r>
    </w:p>
    <w:p w:rsidR="00444873"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 xml:space="preserve">The Asset Recycling Fund (ARF) estimates are zero, consistent with the Government’s announcement in the 2016-17 MYEFO to no longer proceed with the establishment of the ARF. More information can be found in Table 2.2.1.2 on page </w:t>
      </w:r>
      <w:r w:rsidR="00E925CC" w:rsidRPr="00847B78">
        <w:rPr>
          <w:rFonts w:ascii="Arial" w:hAnsi="Arial" w:cs="Arial"/>
          <w:sz w:val="16"/>
          <w:szCs w:val="16"/>
        </w:rPr>
        <w:t>31</w:t>
      </w:r>
      <w:r w:rsidRPr="00847B78">
        <w:rPr>
          <w:rFonts w:ascii="Arial" w:hAnsi="Arial" w:cs="Arial"/>
          <w:sz w:val="16"/>
          <w:szCs w:val="16"/>
        </w:rPr>
        <w:t>.</w:t>
      </w:r>
    </w:p>
    <w:p w:rsidR="00444873"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More information on the Medical Research Future Fund can be found in Table 2.2.1.3 on page 3</w:t>
      </w:r>
      <w:r w:rsidR="00E925CC" w:rsidRPr="00847B78">
        <w:rPr>
          <w:rFonts w:ascii="Arial" w:hAnsi="Arial" w:cs="Arial"/>
          <w:sz w:val="16"/>
          <w:szCs w:val="16"/>
        </w:rPr>
        <w:t>2</w:t>
      </w:r>
      <w:r w:rsidRPr="00847B78">
        <w:rPr>
          <w:rFonts w:ascii="Arial" w:hAnsi="Arial" w:cs="Arial"/>
          <w:sz w:val="16"/>
          <w:szCs w:val="16"/>
        </w:rPr>
        <w:t>.</w:t>
      </w:r>
    </w:p>
    <w:p w:rsidR="00444873"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 xml:space="preserve">The Building Australia Fund is to be closed, subject to the passage of legislation. More information can be found in Table 2.2.1.4 on page </w:t>
      </w:r>
      <w:r w:rsidR="00E925CC" w:rsidRPr="00847B78">
        <w:rPr>
          <w:rFonts w:ascii="Arial" w:hAnsi="Arial" w:cs="Arial"/>
          <w:sz w:val="16"/>
          <w:szCs w:val="16"/>
        </w:rPr>
        <w:t>33</w:t>
      </w:r>
      <w:r w:rsidRPr="00847B78">
        <w:rPr>
          <w:rFonts w:ascii="Arial" w:hAnsi="Arial" w:cs="Arial"/>
          <w:sz w:val="16"/>
          <w:szCs w:val="16"/>
        </w:rPr>
        <w:t>.</w:t>
      </w:r>
    </w:p>
    <w:p w:rsidR="00444873" w:rsidRPr="00847B78"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The Education Investment Fund is to be closed, subject to the passage of legislation. More information can be found in Table 2.2.1.5 on page 3</w:t>
      </w:r>
      <w:r w:rsidR="00E925CC" w:rsidRPr="00847B78">
        <w:rPr>
          <w:rFonts w:ascii="Arial" w:hAnsi="Arial" w:cs="Arial"/>
          <w:sz w:val="16"/>
          <w:szCs w:val="16"/>
        </w:rPr>
        <w:t>4</w:t>
      </w:r>
      <w:r w:rsidRPr="00847B78">
        <w:rPr>
          <w:rFonts w:ascii="Arial" w:hAnsi="Arial" w:cs="Arial"/>
          <w:sz w:val="16"/>
          <w:szCs w:val="16"/>
        </w:rPr>
        <w:t>.</w:t>
      </w:r>
    </w:p>
    <w:p w:rsidR="00444873" w:rsidRPr="000F37E1" w:rsidRDefault="00444873" w:rsidP="0098647A">
      <w:pPr>
        <w:pStyle w:val="ListParagraph"/>
        <w:numPr>
          <w:ilvl w:val="0"/>
          <w:numId w:val="16"/>
        </w:numPr>
        <w:rPr>
          <w:rFonts w:ascii="Arial" w:hAnsi="Arial" w:cs="Arial"/>
          <w:sz w:val="16"/>
          <w:szCs w:val="16"/>
        </w:rPr>
      </w:pPr>
      <w:r w:rsidRPr="00847B78">
        <w:rPr>
          <w:rFonts w:ascii="Arial" w:hAnsi="Arial" w:cs="Arial"/>
          <w:sz w:val="16"/>
          <w:szCs w:val="16"/>
        </w:rPr>
        <w:t>The Health and Hospitals Fund was closed on 29 October 2015. More information can be found in Table 2.2.1.6 on page 3</w:t>
      </w:r>
      <w:r w:rsidR="00E925CC" w:rsidRPr="00847B78">
        <w:rPr>
          <w:rFonts w:ascii="Arial" w:hAnsi="Arial" w:cs="Arial"/>
          <w:sz w:val="16"/>
          <w:szCs w:val="16"/>
        </w:rPr>
        <w:t>5</w:t>
      </w:r>
      <w:r w:rsidRPr="00847B78">
        <w:rPr>
          <w:rFonts w:ascii="Arial" w:hAnsi="Arial" w:cs="Arial"/>
          <w:sz w:val="16"/>
          <w:szCs w:val="16"/>
        </w:rPr>
        <w:t>.</w:t>
      </w:r>
    </w:p>
    <w:p w:rsidR="00444873" w:rsidRPr="00444873" w:rsidRDefault="00444873" w:rsidP="00444873">
      <w:pPr>
        <w:spacing w:after="0" w:line="240" w:lineRule="auto"/>
        <w:rPr>
          <w:rFonts w:ascii="Arial" w:hAnsi="Arial"/>
          <w:sz w:val="16"/>
          <w:szCs w:val="16"/>
        </w:rPr>
      </w:pPr>
      <w:r w:rsidRPr="00444873">
        <w:rPr>
          <w:rFonts w:ascii="Arial" w:hAnsi="Arial" w:cs="Arial"/>
          <w:sz w:val="16"/>
          <w:szCs w:val="16"/>
        </w:rPr>
        <w:t>Note: Departmental appropriation splits and totals are indicative estimates and may change in the course of the Budget year as government priorities change.</w:t>
      </w:r>
    </w:p>
    <w:p w:rsidR="00444873" w:rsidRPr="00444873" w:rsidRDefault="00444873" w:rsidP="0098647A">
      <w:pPr>
        <w:pStyle w:val="ListParagraph"/>
        <w:numPr>
          <w:ilvl w:val="0"/>
          <w:numId w:val="10"/>
        </w:numPr>
        <w:spacing w:after="0" w:line="240" w:lineRule="auto"/>
        <w:rPr>
          <w:rFonts w:ascii="Arial" w:hAnsi="Arial" w:cs="Arial"/>
          <w:b/>
          <w:sz w:val="16"/>
          <w:szCs w:val="16"/>
        </w:rPr>
      </w:pPr>
      <w:r w:rsidRPr="00084747">
        <w:rPr>
          <w:rFonts w:ascii="Arial" w:hAnsi="Arial" w:cs="Arial"/>
          <w:b/>
          <w:sz w:val="16"/>
          <w:szCs w:val="16"/>
        </w:rPr>
        <w:br w:type="page"/>
      </w:r>
    </w:p>
    <w:p w:rsidR="0011581B" w:rsidRDefault="0011581B" w:rsidP="00441A2D">
      <w:pPr>
        <w:pStyle w:val="Heading5"/>
        <w:spacing w:after="0"/>
        <w:rPr>
          <w:lang w:val="en-AU"/>
        </w:rPr>
      </w:pPr>
      <w:r w:rsidRPr="00F71634">
        <w:lastRenderedPageBreak/>
        <w:t>Table 2.</w:t>
      </w:r>
      <w:r>
        <w:rPr>
          <w:lang w:val="en-AU"/>
        </w:rPr>
        <w:t>2</w:t>
      </w:r>
      <w:r w:rsidRPr="00F71634">
        <w:t>.</w:t>
      </w:r>
      <w:r>
        <w:rPr>
          <w:lang w:val="en-AU"/>
        </w:rPr>
        <w:t>1.1</w:t>
      </w:r>
      <w:r>
        <w:t xml:space="preserve">: </w:t>
      </w:r>
      <w:r>
        <w:rPr>
          <w:lang w:val="en-AU"/>
        </w:rPr>
        <w:t>DisabilityCare Australia Fund (DCAF) – Estimates of Fund Balances</w:t>
      </w:r>
    </w:p>
    <w:tbl>
      <w:tblPr>
        <w:tblW w:w="7777" w:type="dxa"/>
        <w:tblLook w:val="04A0" w:firstRow="1" w:lastRow="0" w:firstColumn="1" w:lastColumn="0" w:noHBand="0" w:noVBand="1"/>
      </w:tblPr>
      <w:tblGrid>
        <w:gridCol w:w="2580"/>
        <w:gridCol w:w="999"/>
        <w:gridCol w:w="1099"/>
        <w:gridCol w:w="1035"/>
        <w:gridCol w:w="1035"/>
        <w:gridCol w:w="1035"/>
      </w:tblGrid>
      <w:tr w:rsidR="008C53B3" w:rsidRPr="008C53B3" w:rsidTr="008C53B3">
        <w:trPr>
          <w:trHeight w:val="225"/>
        </w:trPr>
        <w:tc>
          <w:tcPr>
            <w:tcW w:w="2580" w:type="dxa"/>
            <w:tcBorders>
              <w:top w:val="single" w:sz="4" w:space="0" w:color="auto"/>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99" w:type="dxa"/>
            <w:tcBorders>
              <w:top w:val="single" w:sz="4" w:space="0" w:color="auto"/>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99" w:type="dxa"/>
            <w:tcBorders>
              <w:top w:val="single" w:sz="4" w:space="0" w:color="auto"/>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1033"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99"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1099"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1033"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2018-19</w:t>
            </w:r>
          </w:p>
        </w:tc>
        <w:tc>
          <w:tcPr>
            <w:tcW w:w="1033"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2019-20</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99"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1099"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99"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1099"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1033"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99"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1099" w:type="dxa"/>
            <w:tcBorders>
              <w:top w:val="nil"/>
              <w:left w:val="nil"/>
              <w:bottom w:val="single" w:sz="4" w:space="0" w:color="auto"/>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1033"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1033"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1033"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DisabilityCare Australia </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b/>
                <w:bCs/>
                <w:sz w:val="16"/>
                <w:szCs w:val="16"/>
              </w:rPr>
            </w:pPr>
            <w:r w:rsidRPr="008C53B3">
              <w:rPr>
                <w:rFonts w:ascii="Arial" w:hAnsi="Arial" w:cs="Arial"/>
                <w:b/>
                <w:bCs/>
                <w:sz w:val="16"/>
                <w:szCs w:val="16"/>
              </w:rPr>
              <w:t xml:space="preserve">Fund </w:t>
            </w:r>
            <w:r w:rsidRPr="008C53B3">
              <w:rPr>
                <w:rFonts w:ascii="Arial" w:hAnsi="Arial" w:cs="Arial"/>
                <w:b/>
                <w:bCs/>
                <w:sz w:val="16"/>
                <w:szCs w:val="16"/>
                <w:vertAlign w:val="superscript"/>
              </w:rPr>
              <w:t>(a)</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Opening balance</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2,514,662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6,084,040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6,720,749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6,344,831 </w:t>
            </w:r>
          </w:p>
        </w:tc>
        <w:tc>
          <w:tcPr>
            <w:tcW w:w="1033"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671,096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Revenue and gains</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color w:val="000000"/>
                <w:sz w:val="16"/>
                <w:szCs w:val="16"/>
              </w:rPr>
            </w:pPr>
            <w:r w:rsidRPr="008C53B3">
              <w:rPr>
                <w:rFonts w:ascii="Arial" w:hAnsi="Arial" w:cs="Arial"/>
                <w:color w:val="000000"/>
                <w:sz w:val="16"/>
                <w:szCs w:val="16"/>
              </w:rPr>
              <w:t xml:space="preserve">Additional Medicare </w:t>
            </w:r>
          </w:p>
        </w:tc>
        <w:tc>
          <w:tcPr>
            <w:tcW w:w="99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33"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33"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Levy - Equity</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3,449,500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3,852,000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4,011,000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4,198,000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4,395,000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color w:val="000000"/>
                <w:sz w:val="16"/>
                <w:szCs w:val="16"/>
              </w:rPr>
            </w:pPr>
            <w:r w:rsidRPr="008C53B3">
              <w:rPr>
                <w:rFonts w:ascii="Arial" w:hAnsi="Arial" w:cs="Arial"/>
                <w:color w:val="000000"/>
                <w:sz w:val="16"/>
                <w:szCs w:val="16"/>
              </w:rPr>
              <w:t>Investment earnings</w:t>
            </w:r>
          </w:p>
        </w:tc>
        <w:tc>
          <w:tcPr>
            <w:tcW w:w="999"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33"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33"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and gains</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123,797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118,271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158,889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65,570 </w:t>
            </w:r>
          </w:p>
        </w:tc>
        <w:tc>
          <w:tcPr>
            <w:tcW w:w="1033"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Management fees</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(3,919)</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(3,907)</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(5,406)</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(2,336)</w:t>
            </w:r>
          </w:p>
        </w:tc>
        <w:tc>
          <w:tcPr>
            <w:tcW w:w="1033"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Transfers to reimburse </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accounts for </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DisabilityCare </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Australia expenditure </w:t>
            </w:r>
            <w:r w:rsidRPr="008C53B3">
              <w:rPr>
                <w:rFonts w:ascii="Arial" w:hAnsi="Arial" w:cs="Arial"/>
                <w:sz w:val="16"/>
                <w:szCs w:val="16"/>
                <w:vertAlign w:val="superscript"/>
              </w:rPr>
              <w:t>(b)</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Commonwealth - Equity</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(2,990,150)</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(3,989,430)</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Pr>
                <w:rFonts w:ascii="Arial" w:hAnsi="Arial" w:cs="Arial"/>
                <w:sz w:val="16"/>
                <w:szCs w:val="16"/>
              </w:rPr>
              <w:t>(</w:t>
            </w:r>
            <w:r w:rsidRPr="008C53B3">
              <w:rPr>
                <w:rFonts w:ascii="Arial" w:hAnsi="Arial" w:cs="Arial"/>
                <w:sz w:val="16"/>
                <w:szCs w:val="16"/>
              </w:rPr>
              <w:t>6,434,187)</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(4,053,478)</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States and Territories</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8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Expense</w:t>
            </w:r>
          </w:p>
        </w:tc>
        <w:tc>
          <w:tcPr>
            <w:tcW w:w="999"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1099"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(339,505)</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(550,971)</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(3,500,782)</w:t>
            </w:r>
          </w:p>
        </w:tc>
        <w:tc>
          <w:tcPr>
            <w:tcW w:w="1033"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(1,012,618)</w:t>
            </w:r>
          </w:p>
        </w:tc>
      </w:tr>
      <w:tr w:rsidR="008C53B3" w:rsidRPr="008C53B3" w:rsidTr="008C53B3">
        <w:trPr>
          <w:trHeight w:val="225"/>
        </w:trPr>
        <w:tc>
          <w:tcPr>
            <w:tcW w:w="2580"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Closing balance</w:t>
            </w:r>
          </w:p>
        </w:tc>
        <w:tc>
          <w:tcPr>
            <w:tcW w:w="999"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6,084,040 </w:t>
            </w:r>
          </w:p>
        </w:tc>
        <w:tc>
          <w:tcPr>
            <w:tcW w:w="1099"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6,720,749 </w:t>
            </w:r>
          </w:p>
        </w:tc>
        <w:tc>
          <w:tcPr>
            <w:tcW w:w="1033"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6,344,831 </w:t>
            </w:r>
          </w:p>
        </w:tc>
        <w:tc>
          <w:tcPr>
            <w:tcW w:w="1033"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671,096 </w:t>
            </w:r>
          </w:p>
        </w:tc>
        <w:tc>
          <w:tcPr>
            <w:tcW w:w="1033" w:type="dxa"/>
            <w:tcBorders>
              <w:top w:val="single" w:sz="4" w:space="0" w:color="auto"/>
              <w:left w:val="nil"/>
              <w:bottom w:val="single" w:sz="4" w:space="0" w:color="auto"/>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r>
    </w:tbl>
    <w:p w:rsidR="0011581B" w:rsidRPr="0011581B" w:rsidRDefault="0011581B" w:rsidP="00441A2D">
      <w:pPr>
        <w:spacing w:after="0" w:line="240" w:lineRule="auto"/>
      </w:pPr>
    </w:p>
    <w:p w:rsidR="007E1490" w:rsidRPr="00847B78" w:rsidRDefault="007E1490" w:rsidP="0098647A">
      <w:pPr>
        <w:pStyle w:val="ListParagraph"/>
        <w:numPr>
          <w:ilvl w:val="0"/>
          <w:numId w:val="17"/>
        </w:numPr>
        <w:rPr>
          <w:rFonts w:ascii="Arial" w:hAnsi="Arial" w:cs="Arial"/>
          <w:sz w:val="16"/>
          <w:szCs w:val="16"/>
        </w:rPr>
      </w:pPr>
      <w:r w:rsidRPr="00847B78">
        <w:rPr>
          <w:rFonts w:ascii="Arial" w:hAnsi="Arial" w:cs="Arial"/>
          <w:sz w:val="16"/>
          <w:szCs w:val="16"/>
        </w:rPr>
        <w:t>The DCAF consists of the DCAF Special Account and investments of the DCAF. The investments are managed by the F</w:t>
      </w:r>
      <w:r w:rsidR="00A262F5" w:rsidRPr="00847B78">
        <w:rPr>
          <w:rFonts w:ascii="Arial" w:hAnsi="Arial" w:cs="Arial"/>
          <w:sz w:val="16"/>
          <w:szCs w:val="16"/>
        </w:rPr>
        <w:t xml:space="preserve">uture Fund Board of Guardians. </w:t>
      </w:r>
      <w:r w:rsidRPr="00847B78">
        <w:rPr>
          <w:rFonts w:ascii="Arial" w:hAnsi="Arial" w:cs="Arial"/>
          <w:sz w:val="16"/>
          <w:szCs w:val="16"/>
        </w:rPr>
        <w:t xml:space="preserve">The special account is used to record all transactions relating to the DCAF, including interest and Medicare Levy proceeds received and payments. </w:t>
      </w:r>
    </w:p>
    <w:p w:rsidR="007E1490" w:rsidRDefault="007E1490" w:rsidP="0098647A">
      <w:pPr>
        <w:pStyle w:val="ListParagraph"/>
        <w:numPr>
          <w:ilvl w:val="0"/>
          <w:numId w:val="17"/>
        </w:numPr>
        <w:rPr>
          <w:rFonts w:ascii="Arial" w:hAnsi="Arial" w:cs="Arial"/>
          <w:sz w:val="16"/>
          <w:szCs w:val="16"/>
        </w:rPr>
      </w:pPr>
      <w:r w:rsidRPr="00847B78">
        <w:rPr>
          <w:rFonts w:ascii="Arial" w:hAnsi="Arial" w:cs="Arial"/>
          <w:sz w:val="16"/>
          <w:szCs w:val="16"/>
        </w:rPr>
        <w:t>The transfers relate to reimbursing the Commonwealth and the States and Territories for the costs of the operations of the National Disability Insurance Scheme (NDIS).</w:t>
      </w:r>
    </w:p>
    <w:p w:rsidR="00760220" w:rsidRPr="00760220" w:rsidRDefault="00760220" w:rsidP="00760220">
      <w:pPr>
        <w:spacing w:after="0" w:line="240" w:lineRule="auto"/>
        <w:rPr>
          <w:rFonts w:ascii="Arial" w:hAnsi="Arial" w:cs="Arial"/>
          <w:sz w:val="16"/>
          <w:szCs w:val="16"/>
        </w:rPr>
      </w:pPr>
      <w:r>
        <w:rPr>
          <w:rFonts w:ascii="Arial" w:hAnsi="Arial" w:cs="Arial"/>
          <w:sz w:val="16"/>
          <w:szCs w:val="16"/>
        </w:rPr>
        <w:t>Note: The expenses figure for 2015-16 does not include losses made on investments; rather this amount has been applied against Investment earnings and gains.</w:t>
      </w: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rPr>
          <w:lang w:val="x-none"/>
        </w:rPr>
      </w:pPr>
    </w:p>
    <w:p w:rsidR="00A51404" w:rsidRDefault="00A51404" w:rsidP="00A51404">
      <w:pPr>
        <w:pStyle w:val="Heading5"/>
        <w:spacing w:after="0"/>
        <w:rPr>
          <w:lang w:val="en-AU"/>
        </w:rPr>
      </w:pPr>
      <w:r w:rsidRPr="00F71634">
        <w:lastRenderedPageBreak/>
        <w:t>Table 2.</w:t>
      </w:r>
      <w:r>
        <w:rPr>
          <w:lang w:val="en-AU"/>
        </w:rPr>
        <w:t>2</w:t>
      </w:r>
      <w:r w:rsidRPr="00F71634">
        <w:t>.</w:t>
      </w:r>
      <w:r>
        <w:rPr>
          <w:lang w:val="en-AU"/>
        </w:rPr>
        <w:t>1.2</w:t>
      </w:r>
      <w:r>
        <w:t xml:space="preserve">: </w:t>
      </w:r>
      <w:r>
        <w:rPr>
          <w:lang w:val="en-AU"/>
        </w:rPr>
        <w:t>Asset Recycling Fund (ARF) – Estimates of Fund Balances</w:t>
      </w:r>
    </w:p>
    <w:p w:rsidR="00572A10" w:rsidRDefault="00572A10" w:rsidP="00A51404">
      <w:pPr>
        <w:spacing w:after="0" w:line="240" w:lineRule="auto"/>
      </w:pPr>
    </w:p>
    <w:p w:rsidR="00A51404" w:rsidRPr="00A51404" w:rsidRDefault="00572A10" w:rsidP="00A51404">
      <w:pPr>
        <w:spacing w:after="0" w:line="240" w:lineRule="auto"/>
        <w:rPr>
          <w:lang w:val="x-none"/>
        </w:rPr>
      </w:pPr>
      <w:r w:rsidRPr="00572A10">
        <w:t>Table 2.2.1.2 Asset Recycling Fund – Estimates of Fund Balances has not been produced, consistent with the Government’s announcement in the 2016-17 MYEFO to no longer proceed with the establishment of the ARF</w:t>
      </w:r>
      <w:r w:rsidR="00D7642C">
        <w:t>.</w:t>
      </w: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A51404">
      <w:pPr>
        <w:pStyle w:val="Heading5"/>
        <w:spacing w:after="0"/>
      </w:pPr>
    </w:p>
    <w:p w:rsidR="007E1490" w:rsidRDefault="007E1490" w:rsidP="007E1490">
      <w:pPr>
        <w:spacing w:after="0" w:line="240" w:lineRule="auto"/>
        <w:jc w:val="left"/>
      </w:pPr>
    </w:p>
    <w:p w:rsidR="007E1490" w:rsidRDefault="007E1490" w:rsidP="007E1490">
      <w:pPr>
        <w:spacing w:after="0" w:line="240" w:lineRule="auto"/>
        <w:jc w:val="left"/>
      </w:pPr>
    </w:p>
    <w:p w:rsidR="007E1490" w:rsidRDefault="007E1490" w:rsidP="007E1490">
      <w:pPr>
        <w:spacing w:after="0" w:line="240" w:lineRule="auto"/>
        <w:jc w:val="left"/>
      </w:pPr>
    </w:p>
    <w:p w:rsidR="007E1490" w:rsidRDefault="007E1490" w:rsidP="007E1490">
      <w:pPr>
        <w:spacing w:after="0" w:line="240" w:lineRule="auto"/>
        <w:jc w:val="left"/>
      </w:pPr>
    </w:p>
    <w:p w:rsidR="007E1490" w:rsidRDefault="007E1490" w:rsidP="007E1490">
      <w:pPr>
        <w:spacing w:after="0" w:line="240" w:lineRule="auto"/>
        <w:jc w:val="left"/>
      </w:pPr>
    </w:p>
    <w:p w:rsidR="007E1490" w:rsidRDefault="007E1490" w:rsidP="00A51404">
      <w:pPr>
        <w:pStyle w:val="Heading5"/>
        <w:spacing w:after="0"/>
      </w:pPr>
    </w:p>
    <w:p w:rsidR="007E1490" w:rsidRPr="007E1490" w:rsidRDefault="007E1490" w:rsidP="007E1490">
      <w:pPr>
        <w:rPr>
          <w:lang w:val="x-none"/>
        </w:rPr>
      </w:pPr>
    </w:p>
    <w:p w:rsidR="008C53B3" w:rsidRDefault="008C53B3">
      <w:pPr>
        <w:spacing w:after="0" w:line="240" w:lineRule="auto"/>
        <w:jc w:val="left"/>
        <w:rPr>
          <w:rFonts w:ascii="Arial" w:hAnsi="Arial"/>
          <w:b/>
          <w:bCs/>
          <w:iCs/>
          <w:szCs w:val="26"/>
          <w:lang w:val="x-none"/>
        </w:rPr>
      </w:pPr>
      <w:r>
        <w:br w:type="page"/>
      </w:r>
    </w:p>
    <w:p w:rsidR="00A51404" w:rsidRDefault="00A51404" w:rsidP="00A51404">
      <w:pPr>
        <w:pStyle w:val="Heading5"/>
        <w:spacing w:after="0"/>
        <w:rPr>
          <w:lang w:val="en-AU"/>
        </w:rPr>
      </w:pPr>
      <w:r w:rsidRPr="00F71634">
        <w:lastRenderedPageBreak/>
        <w:t>Table 2.</w:t>
      </w:r>
      <w:r>
        <w:rPr>
          <w:lang w:val="en-AU"/>
        </w:rPr>
        <w:t>2</w:t>
      </w:r>
      <w:r w:rsidRPr="00F71634">
        <w:t>.</w:t>
      </w:r>
      <w:r>
        <w:rPr>
          <w:lang w:val="en-AU"/>
        </w:rPr>
        <w:t>1.3</w:t>
      </w:r>
      <w:r>
        <w:t xml:space="preserve">: </w:t>
      </w:r>
      <w:r>
        <w:rPr>
          <w:lang w:val="en-AU"/>
        </w:rPr>
        <w:t>Medical Research Future Fund (MRFF) – Estimates of Fund Balances</w:t>
      </w:r>
    </w:p>
    <w:tbl>
      <w:tblPr>
        <w:tblW w:w="7260" w:type="dxa"/>
        <w:tblLook w:val="04A0" w:firstRow="1" w:lastRow="0" w:firstColumn="1" w:lastColumn="0" w:noHBand="0" w:noVBand="1"/>
      </w:tblPr>
      <w:tblGrid>
        <w:gridCol w:w="2516"/>
        <w:gridCol w:w="936"/>
        <w:gridCol w:w="928"/>
        <w:gridCol w:w="928"/>
        <w:gridCol w:w="992"/>
        <w:gridCol w:w="1017"/>
      </w:tblGrid>
      <w:tr w:rsidR="008C53B3" w:rsidRPr="008C53B3" w:rsidTr="008C53B3">
        <w:trPr>
          <w:trHeight w:val="225"/>
        </w:trPr>
        <w:tc>
          <w:tcPr>
            <w:tcW w:w="2516" w:type="dxa"/>
            <w:tcBorders>
              <w:top w:val="single" w:sz="4" w:space="0" w:color="auto"/>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36" w:type="dxa"/>
            <w:tcBorders>
              <w:top w:val="single" w:sz="4" w:space="0" w:color="auto"/>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12" w:type="dxa"/>
            <w:tcBorders>
              <w:top w:val="single" w:sz="4" w:space="0" w:color="auto"/>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912"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3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9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9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92"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2018-19</w:t>
            </w:r>
          </w:p>
        </w:tc>
        <w:tc>
          <w:tcPr>
            <w:tcW w:w="992"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2019-20</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93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9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9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9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9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36"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91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91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9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9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36"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912" w:type="dxa"/>
            <w:tcBorders>
              <w:top w:val="nil"/>
              <w:left w:val="nil"/>
              <w:bottom w:val="single" w:sz="4" w:space="0" w:color="auto"/>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912"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92"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92"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Medical Research </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b/>
                <w:bCs/>
                <w:sz w:val="16"/>
                <w:szCs w:val="16"/>
              </w:rPr>
            </w:pPr>
            <w:r w:rsidRPr="008C53B3">
              <w:rPr>
                <w:rFonts w:ascii="Arial" w:hAnsi="Arial" w:cs="Arial"/>
                <w:b/>
                <w:bCs/>
                <w:sz w:val="16"/>
                <w:szCs w:val="16"/>
              </w:rPr>
              <w:t xml:space="preserve">Future Fund </w:t>
            </w:r>
            <w:r w:rsidRPr="008C53B3">
              <w:rPr>
                <w:rFonts w:ascii="Arial" w:hAnsi="Arial" w:cs="Arial"/>
                <w:sz w:val="16"/>
                <w:szCs w:val="16"/>
                <w:vertAlign w:val="superscript"/>
              </w:rPr>
              <w:t>(a)</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Opening balance</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3,206,407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4,578,581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7,200,984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9,948,258 </w:t>
            </w:r>
          </w:p>
        </w:tc>
      </w:tr>
      <w:tr w:rsidR="008C53B3" w:rsidRPr="008C53B3" w:rsidTr="008C53B3">
        <w:trPr>
          <w:trHeight w:val="240"/>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xml:space="preserve">Investment credits </w:t>
            </w:r>
            <w:r w:rsidRPr="008C53B3">
              <w:rPr>
                <w:rFonts w:ascii="Arial" w:hAnsi="Arial" w:cs="Arial"/>
                <w:sz w:val="16"/>
                <w:szCs w:val="16"/>
                <w:vertAlign w:val="superscript"/>
              </w:rPr>
              <w:t>(b)</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3,149,351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1,277,358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2,534,186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2,671,744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8,258,841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Revenue and gains</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Investment earnings and gains</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60,384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171,822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238,776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330,608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654,390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Management fees</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(3,328)</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(16,130)</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(28,994)</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(40,165)</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(74,073)</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Transfers to Portfolio Special</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3452" w:type="dxa"/>
            <w:gridSpan w:val="2"/>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Accounts for project payments</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MRFF Health Portfolio </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xml:space="preserve">Special Account - </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1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Expense</w:t>
            </w:r>
          </w:p>
        </w:tc>
        <w:tc>
          <w:tcPr>
            <w:tcW w:w="936"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1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(60,876)</w:t>
            </w:r>
          </w:p>
        </w:tc>
        <w:tc>
          <w:tcPr>
            <w:tcW w:w="91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(121,565)</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(214,913)</w:t>
            </w:r>
          </w:p>
        </w:tc>
        <w:tc>
          <w:tcPr>
            <w:tcW w:w="99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(386,373)</w:t>
            </w:r>
          </w:p>
        </w:tc>
      </w:tr>
      <w:tr w:rsidR="008C53B3" w:rsidRPr="008C53B3" w:rsidTr="008C53B3">
        <w:trPr>
          <w:trHeight w:val="225"/>
        </w:trPr>
        <w:tc>
          <w:tcPr>
            <w:tcW w:w="2516"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Closing balance</w:t>
            </w:r>
          </w:p>
        </w:tc>
        <w:tc>
          <w:tcPr>
            <w:tcW w:w="936"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3,206,407 </w:t>
            </w:r>
          </w:p>
        </w:tc>
        <w:tc>
          <w:tcPr>
            <w:tcW w:w="912"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4,578,581 </w:t>
            </w:r>
          </w:p>
        </w:tc>
        <w:tc>
          <w:tcPr>
            <w:tcW w:w="91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7,200,984 </w:t>
            </w:r>
          </w:p>
        </w:tc>
        <w:tc>
          <w:tcPr>
            <w:tcW w:w="99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9,948,258 </w:t>
            </w:r>
          </w:p>
        </w:tc>
        <w:tc>
          <w:tcPr>
            <w:tcW w:w="99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18,401,043 </w:t>
            </w:r>
          </w:p>
        </w:tc>
      </w:tr>
    </w:tbl>
    <w:p w:rsidR="00A51404" w:rsidRDefault="00A51404" w:rsidP="007E1490">
      <w:pPr>
        <w:pStyle w:val="Heading5"/>
        <w:spacing w:after="0"/>
      </w:pPr>
    </w:p>
    <w:p w:rsidR="007E1490" w:rsidRPr="00847B78" w:rsidRDefault="007E1490" w:rsidP="0098647A">
      <w:pPr>
        <w:pStyle w:val="ListParagraph"/>
        <w:numPr>
          <w:ilvl w:val="0"/>
          <w:numId w:val="18"/>
        </w:numPr>
        <w:rPr>
          <w:rFonts w:ascii="Arial" w:hAnsi="Arial" w:cs="Arial"/>
          <w:sz w:val="16"/>
          <w:szCs w:val="16"/>
        </w:rPr>
      </w:pPr>
      <w:r w:rsidRPr="00847B78">
        <w:rPr>
          <w:rFonts w:ascii="Arial" w:hAnsi="Arial" w:cs="Arial"/>
          <w:sz w:val="16"/>
          <w:szCs w:val="16"/>
        </w:rPr>
        <w:t>The MRFF consists of the MRFF Special Account and investments of the MRFF. The investments will be managed by the Future Fund Board of Guardians. The special account is used to record all transactions relating to the MRFF, including interest received and payments.</w:t>
      </w:r>
    </w:p>
    <w:p w:rsidR="007E1490" w:rsidRDefault="007E1490" w:rsidP="0098647A">
      <w:pPr>
        <w:pStyle w:val="ListParagraph"/>
        <w:numPr>
          <w:ilvl w:val="0"/>
          <w:numId w:val="18"/>
        </w:numPr>
        <w:rPr>
          <w:rFonts w:ascii="Arial" w:hAnsi="Arial" w:cs="Arial"/>
          <w:sz w:val="16"/>
          <w:szCs w:val="16"/>
        </w:rPr>
      </w:pPr>
      <w:r w:rsidRPr="00847B78">
        <w:rPr>
          <w:rFonts w:ascii="Arial" w:hAnsi="Arial" w:cs="Arial"/>
          <w:sz w:val="16"/>
          <w:szCs w:val="16"/>
        </w:rPr>
        <w:t xml:space="preserve">Credits consist of uncommitted funds from the Health and Hospitals Fund (HHF), plus further contributions consisting of amounts equivalent to the estimated value of health function savings published in the 2014-15 Budget adjusted for any subsequent associated Government decisions, until the capital value of the MRFF reaches $20 billion. </w:t>
      </w:r>
    </w:p>
    <w:p w:rsidR="00760220" w:rsidRPr="00760220" w:rsidRDefault="00760220" w:rsidP="00760220">
      <w:pPr>
        <w:spacing w:after="0" w:line="240" w:lineRule="auto"/>
        <w:rPr>
          <w:rFonts w:ascii="Arial" w:hAnsi="Arial" w:cs="Arial"/>
          <w:sz w:val="16"/>
          <w:szCs w:val="16"/>
        </w:rPr>
      </w:pPr>
      <w:r w:rsidRPr="00760220">
        <w:rPr>
          <w:rFonts w:ascii="Arial" w:hAnsi="Arial" w:cs="Arial"/>
          <w:sz w:val="16"/>
          <w:szCs w:val="16"/>
        </w:rPr>
        <w:t>Note: The expenses figure for 2015-16 does not include losses made on investments; rather this amount has been applied against Investment earnings and gains.</w:t>
      </w:r>
    </w:p>
    <w:p w:rsidR="00760220" w:rsidRPr="00760220" w:rsidRDefault="00760220" w:rsidP="00760220">
      <w:pPr>
        <w:rPr>
          <w:rFonts w:ascii="Arial" w:hAnsi="Arial" w:cs="Arial"/>
          <w:sz w:val="16"/>
          <w:szCs w:val="16"/>
        </w:rPr>
      </w:pPr>
    </w:p>
    <w:p w:rsidR="007E1490" w:rsidRDefault="007E1490" w:rsidP="007E1490">
      <w:pPr>
        <w:tabs>
          <w:tab w:val="left" w:pos="5109"/>
        </w:tabs>
        <w:spacing w:after="0" w:line="240" w:lineRule="auto"/>
        <w:ind w:right="28"/>
        <w:rPr>
          <w:rFonts w:ascii="Arial" w:hAnsi="Arial" w:cs="Arial"/>
          <w:b/>
          <w:sz w:val="16"/>
          <w:szCs w:val="16"/>
          <w:highlight w:val="yellow"/>
        </w:rPr>
      </w:pPr>
    </w:p>
    <w:p w:rsidR="009D48C3" w:rsidRPr="00E15BB8" w:rsidRDefault="007E1490" w:rsidP="00E15BB8">
      <w:pPr>
        <w:spacing w:after="0" w:line="240" w:lineRule="auto"/>
        <w:jc w:val="left"/>
        <w:rPr>
          <w:rFonts w:ascii="Arial" w:hAnsi="Arial" w:cs="Arial"/>
          <w:b/>
          <w:sz w:val="16"/>
          <w:szCs w:val="16"/>
          <w:highlight w:val="yellow"/>
        </w:rPr>
      </w:pPr>
      <w:r>
        <w:rPr>
          <w:rFonts w:ascii="Arial" w:hAnsi="Arial" w:cs="Arial"/>
          <w:b/>
          <w:sz w:val="16"/>
          <w:szCs w:val="16"/>
          <w:highlight w:val="yellow"/>
        </w:rPr>
        <w:br w:type="page"/>
      </w:r>
    </w:p>
    <w:p w:rsidR="009D48C3" w:rsidRPr="008C53B3" w:rsidRDefault="00A51404" w:rsidP="005C6CDE">
      <w:pPr>
        <w:pStyle w:val="Heading5"/>
        <w:spacing w:after="0"/>
        <w:rPr>
          <w:lang w:val="en-AU"/>
        </w:rPr>
      </w:pPr>
      <w:r w:rsidRPr="008C53B3">
        <w:lastRenderedPageBreak/>
        <w:t>Table 2.</w:t>
      </w:r>
      <w:r w:rsidRPr="008C53B3">
        <w:rPr>
          <w:lang w:val="en-AU"/>
        </w:rPr>
        <w:t>2</w:t>
      </w:r>
      <w:r w:rsidRPr="008C53B3">
        <w:t>.</w:t>
      </w:r>
      <w:r w:rsidRPr="008C53B3">
        <w:rPr>
          <w:lang w:val="en-AU"/>
        </w:rPr>
        <w:t>1.4</w:t>
      </w:r>
      <w:r w:rsidRPr="008C53B3">
        <w:t xml:space="preserve">: </w:t>
      </w:r>
      <w:r w:rsidRPr="008C53B3">
        <w:rPr>
          <w:lang w:val="en-AU"/>
        </w:rPr>
        <w:t>Building Australia Fund (BAF) – Estimates of Fund Balances</w:t>
      </w:r>
    </w:p>
    <w:tbl>
      <w:tblPr>
        <w:tblW w:w="7540" w:type="dxa"/>
        <w:tblLook w:val="04A0" w:firstRow="1" w:lastRow="0" w:firstColumn="1" w:lastColumn="0" w:noHBand="0" w:noVBand="1"/>
      </w:tblPr>
      <w:tblGrid>
        <w:gridCol w:w="2915"/>
        <w:gridCol w:w="1000"/>
        <w:gridCol w:w="928"/>
        <w:gridCol w:w="1035"/>
        <w:gridCol w:w="885"/>
        <w:gridCol w:w="885"/>
      </w:tblGrid>
      <w:tr w:rsidR="008C53B3" w:rsidRPr="008C53B3" w:rsidTr="008C53B3">
        <w:trPr>
          <w:trHeight w:val="225"/>
        </w:trPr>
        <w:tc>
          <w:tcPr>
            <w:tcW w:w="2915" w:type="dxa"/>
            <w:tcBorders>
              <w:top w:val="single" w:sz="4" w:space="0" w:color="auto"/>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927" w:type="dxa"/>
            <w:tcBorders>
              <w:top w:val="single" w:sz="4" w:space="0" w:color="auto"/>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2016-17</w:t>
            </w:r>
          </w:p>
        </w:tc>
        <w:tc>
          <w:tcPr>
            <w:tcW w:w="928"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2015-16</w:t>
            </w:r>
          </w:p>
        </w:tc>
        <w:tc>
          <w:tcPr>
            <w:tcW w:w="927"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Revised </w:t>
            </w:r>
          </w:p>
        </w:tc>
        <w:tc>
          <w:tcPr>
            <w:tcW w:w="92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885"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2018-19</w:t>
            </w:r>
          </w:p>
        </w:tc>
        <w:tc>
          <w:tcPr>
            <w:tcW w:w="885"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2019-20</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Actual</w:t>
            </w:r>
          </w:p>
        </w:tc>
        <w:tc>
          <w:tcPr>
            <w:tcW w:w="927"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estimated</w:t>
            </w:r>
          </w:p>
        </w:tc>
        <w:tc>
          <w:tcPr>
            <w:tcW w:w="92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88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88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927"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expenses</w:t>
            </w:r>
          </w:p>
        </w:tc>
        <w:tc>
          <w:tcPr>
            <w:tcW w:w="928"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88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88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w:t>
            </w:r>
          </w:p>
        </w:tc>
        <w:tc>
          <w:tcPr>
            <w:tcW w:w="1000"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27" w:type="dxa"/>
            <w:tcBorders>
              <w:top w:val="nil"/>
              <w:left w:val="nil"/>
              <w:bottom w:val="single" w:sz="4" w:space="0" w:color="auto"/>
              <w:right w:val="nil"/>
            </w:tcBorders>
            <w:shd w:val="clear" w:color="000000" w:fill="E6E6E6"/>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28"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885"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885"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Building Australia</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b/>
                <w:bCs/>
                <w:sz w:val="16"/>
                <w:szCs w:val="16"/>
              </w:rPr>
            </w:pPr>
            <w:r w:rsidRPr="008C53B3">
              <w:rPr>
                <w:rFonts w:ascii="Arial" w:hAnsi="Arial" w:cs="Arial"/>
                <w:b/>
                <w:bCs/>
                <w:sz w:val="16"/>
                <w:szCs w:val="16"/>
              </w:rPr>
              <w:t xml:space="preserve">Fund </w:t>
            </w:r>
            <w:r w:rsidRPr="008C53B3">
              <w:rPr>
                <w:rFonts w:ascii="Arial" w:hAnsi="Arial" w:cs="Arial"/>
                <w:b/>
                <w:bCs/>
                <w:sz w:val="16"/>
                <w:szCs w:val="16"/>
                <w:vertAlign w:val="superscript"/>
              </w:rPr>
              <w:t>(a)</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Opening balance</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3,612,531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3,695,480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3,325,849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Revenue and gains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Investment earnings and</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gains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93,441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95,463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41,431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Management fees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(3,572)</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(3,494)</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(1,604)</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Transfers to Portfolio Special</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accounts for project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payments </w:t>
            </w:r>
            <w:r w:rsidRPr="008C53B3">
              <w:rPr>
                <w:rFonts w:ascii="Arial" w:hAnsi="Arial" w:cs="Arial"/>
                <w:sz w:val="16"/>
                <w:szCs w:val="16"/>
                <w:vertAlign w:val="superscript"/>
              </w:rPr>
              <w:t>(b)</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BAF Infrastructure Portfolio</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xml:space="preserve">Special Account -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Expense</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(6,920)</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(122,600)</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BAF Infrastructure Portfolio</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Special Account - Equity</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Pr>
                <w:rFonts w:ascii="Arial" w:hAnsi="Arial" w:cs="Arial"/>
                <w:sz w:val="16"/>
                <w:szCs w:val="16"/>
              </w:rPr>
              <w:t>(</w:t>
            </w:r>
            <w:r w:rsidRPr="008C53B3">
              <w:rPr>
                <w:rFonts w:ascii="Arial" w:hAnsi="Arial" w:cs="Arial"/>
                <w:sz w:val="16"/>
                <w:szCs w:val="16"/>
              </w:rPr>
              <w:t>339,000)</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xml:space="preserve">Closure: Transfer to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Consolidated Revenue</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91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Fund - Equity</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7"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8"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(3,365,676)</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i/>
                <w:iCs/>
                <w:sz w:val="16"/>
                <w:szCs w:val="16"/>
              </w:rPr>
            </w:pPr>
            <w:r w:rsidRPr="008C53B3">
              <w:rPr>
                <w:rFonts w:ascii="Arial" w:hAnsi="Arial" w:cs="Arial"/>
                <w:i/>
                <w:iCs/>
                <w:sz w:val="16"/>
                <w:szCs w:val="16"/>
              </w:rPr>
              <w:t xml:space="preserve">             - </w:t>
            </w:r>
          </w:p>
        </w:tc>
        <w:tc>
          <w:tcPr>
            <w:tcW w:w="88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i/>
                <w:iCs/>
                <w:sz w:val="16"/>
                <w:szCs w:val="16"/>
              </w:rPr>
            </w:pPr>
            <w:r w:rsidRPr="008C53B3">
              <w:rPr>
                <w:rFonts w:ascii="Arial" w:hAnsi="Arial" w:cs="Arial"/>
                <w:i/>
                <w:iCs/>
                <w:sz w:val="16"/>
                <w:szCs w:val="16"/>
              </w:rPr>
              <w:t xml:space="preserve">             - </w:t>
            </w:r>
          </w:p>
        </w:tc>
      </w:tr>
      <w:tr w:rsidR="008C53B3" w:rsidRPr="008C53B3" w:rsidTr="008C53B3">
        <w:trPr>
          <w:trHeight w:val="225"/>
        </w:trPr>
        <w:tc>
          <w:tcPr>
            <w:tcW w:w="2915"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Closing balance</w:t>
            </w:r>
          </w:p>
        </w:tc>
        <w:tc>
          <w:tcPr>
            <w:tcW w:w="1000"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3,695,480 </w:t>
            </w:r>
          </w:p>
        </w:tc>
        <w:tc>
          <w:tcPr>
            <w:tcW w:w="927"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3,325,849 </w:t>
            </w:r>
          </w:p>
        </w:tc>
        <w:tc>
          <w:tcPr>
            <w:tcW w:w="928"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c>
          <w:tcPr>
            <w:tcW w:w="88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c>
          <w:tcPr>
            <w:tcW w:w="88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r>
    </w:tbl>
    <w:p w:rsidR="007E1490" w:rsidRPr="008C53B3" w:rsidRDefault="007E1490" w:rsidP="009D48C3">
      <w:pPr>
        <w:spacing w:after="0" w:line="240" w:lineRule="auto"/>
      </w:pPr>
    </w:p>
    <w:p w:rsidR="007E1490" w:rsidRPr="003B036A" w:rsidRDefault="007E1490" w:rsidP="0098647A">
      <w:pPr>
        <w:pStyle w:val="ListParagraph"/>
        <w:numPr>
          <w:ilvl w:val="0"/>
          <w:numId w:val="19"/>
        </w:numPr>
        <w:rPr>
          <w:rFonts w:ascii="Arial" w:hAnsi="Arial" w:cs="Arial"/>
          <w:sz w:val="16"/>
          <w:szCs w:val="16"/>
        </w:rPr>
      </w:pPr>
      <w:r w:rsidRPr="008C53B3">
        <w:rPr>
          <w:rFonts w:ascii="Arial" w:hAnsi="Arial" w:cs="Arial"/>
          <w:sz w:val="16"/>
          <w:szCs w:val="16"/>
        </w:rPr>
        <w:t xml:space="preserve">The BAF consists of the BAF Special Account and investments of the BAF. The investments are managed by the Future Fund Board of Guardians. The special account is used to record </w:t>
      </w:r>
      <w:r w:rsidRPr="003B036A">
        <w:rPr>
          <w:rFonts w:ascii="Arial" w:hAnsi="Arial" w:cs="Arial"/>
          <w:sz w:val="16"/>
          <w:szCs w:val="16"/>
        </w:rPr>
        <w:t>all transactions relating to the BAF, including i</w:t>
      </w:r>
      <w:r w:rsidR="00A262F5">
        <w:rPr>
          <w:rFonts w:ascii="Arial" w:hAnsi="Arial" w:cs="Arial"/>
          <w:sz w:val="16"/>
          <w:szCs w:val="16"/>
        </w:rPr>
        <w:t xml:space="preserve">nterest received and payments. </w:t>
      </w:r>
      <w:r w:rsidRPr="003B036A">
        <w:rPr>
          <w:rFonts w:ascii="Arial" w:hAnsi="Arial" w:cs="Arial"/>
          <w:sz w:val="16"/>
          <w:szCs w:val="16"/>
        </w:rPr>
        <w:t xml:space="preserve">The BAF will continue to pay existing commitments until it is abolished by 1 July 2017 through a repeal of the </w:t>
      </w:r>
      <w:r w:rsidR="00847B78">
        <w:rPr>
          <w:rFonts w:ascii="Arial" w:hAnsi="Arial" w:cs="Arial"/>
          <w:sz w:val="16"/>
          <w:szCs w:val="16"/>
        </w:rPr>
        <w:br/>
      </w:r>
      <w:r w:rsidRPr="00847B78">
        <w:rPr>
          <w:rFonts w:ascii="Arial" w:hAnsi="Arial" w:cs="Arial"/>
          <w:i/>
          <w:sz w:val="16"/>
          <w:szCs w:val="16"/>
        </w:rPr>
        <w:t>Nation-building Funds Act 2008</w:t>
      </w:r>
      <w:r w:rsidRPr="003B036A">
        <w:rPr>
          <w:rFonts w:ascii="Arial" w:hAnsi="Arial" w:cs="Arial"/>
          <w:sz w:val="16"/>
          <w:szCs w:val="16"/>
        </w:rPr>
        <w:t xml:space="preserve">, and remaining funds will be transferred to the Consolidated Revenue Fund (CRF). After the fund is abolished, committed funds will continue to be paid from the CRF and administered by the Department of Infrastructure and Regional Development. Uncommitted funds will be transferred </w:t>
      </w:r>
      <w:r w:rsidR="00084747">
        <w:rPr>
          <w:rFonts w:ascii="Arial" w:hAnsi="Arial" w:cs="Arial"/>
          <w:sz w:val="16"/>
          <w:szCs w:val="16"/>
        </w:rPr>
        <w:t>to</w:t>
      </w:r>
      <w:r w:rsidRPr="003B036A">
        <w:rPr>
          <w:rFonts w:ascii="Arial" w:hAnsi="Arial" w:cs="Arial"/>
          <w:sz w:val="16"/>
          <w:szCs w:val="16"/>
        </w:rPr>
        <w:t xml:space="preserve"> the CRF</w:t>
      </w:r>
      <w:r w:rsidR="00EC1D42">
        <w:rPr>
          <w:rFonts w:ascii="Arial" w:hAnsi="Arial" w:cs="Arial"/>
          <w:sz w:val="16"/>
          <w:szCs w:val="16"/>
        </w:rPr>
        <w:t>.</w:t>
      </w:r>
      <w:r w:rsidRPr="003B036A">
        <w:rPr>
          <w:rFonts w:ascii="Arial" w:hAnsi="Arial" w:cs="Arial"/>
          <w:sz w:val="16"/>
          <w:szCs w:val="16"/>
        </w:rPr>
        <w:t xml:space="preserve"> </w:t>
      </w:r>
    </w:p>
    <w:p w:rsidR="007E1490" w:rsidRPr="003B036A" w:rsidRDefault="007E1490" w:rsidP="0098647A">
      <w:pPr>
        <w:pStyle w:val="ListParagraph"/>
        <w:numPr>
          <w:ilvl w:val="0"/>
          <w:numId w:val="19"/>
        </w:numPr>
        <w:rPr>
          <w:rFonts w:ascii="Arial" w:hAnsi="Arial" w:cs="Arial"/>
          <w:sz w:val="16"/>
          <w:szCs w:val="16"/>
        </w:rPr>
      </w:pPr>
      <w:r w:rsidRPr="003B036A">
        <w:rPr>
          <w:rFonts w:ascii="Arial" w:hAnsi="Arial" w:cs="Arial"/>
          <w:sz w:val="16"/>
          <w:szCs w:val="16"/>
        </w:rPr>
        <w:t xml:space="preserve">The transfers relate to projects approved as at the time of the Budget. Amounts to be paid to the States and Territories may be transferred, through the relevant BAF Portfolio Special Account, to the </w:t>
      </w:r>
      <w:r w:rsidR="00B4662D">
        <w:rPr>
          <w:rFonts w:ascii="Arial" w:hAnsi="Arial" w:cs="Arial"/>
          <w:sz w:val="16"/>
          <w:szCs w:val="16"/>
        </w:rPr>
        <w:br/>
      </w:r>
      <w:r w:rsidRPr="003B036A">
        <w:rPr>
          <w:rFonts w:ascii="Arial" w:hAnsi="Arial" w:cs="Arial"/>
          <w:sz w:val="16"/>
          <w:szCs w:val="16"/>
        </w:rPr>
        <w:t>COAG Reform Fund Special Account. Amounts also include payments classified as equity transfers in the budgeted financial statements.</w:t>
      </w:r>
    </w:p>
    <w:p w:rsidR="00760220" w:rsidRPr="00760220" w:rsidRDefault="00760220" w:rsidP="00760220">
      <w:pPr>
        <w:spacing w:after="0" w:line="240" w:lineRule="auto"/>
        <w:rPr>
          <w:rFonts w:ascii="Arial" w:hAnsi="Arial" w:cs="Arial"/>
          <w:sz w:val="16"/>
          <w:szCs w:val="16"/>
        </w:rPr>
      </w:pPr>
      <w:r w:rsidRPr="00760220">
        <w:rPr>
          <w:rFonts w:ascii="Arial" w:hAnsi="Arial" w:cs="Arial"/>
          <w:sz w:val="16"/>
          <w:szCs w:val="16"/>
        </w:rPr>
        <w:t>Note: The expenses figure for 2015-16 does not include losses made on investments; rather this amount has been applied against Investment earnings and gains.</w:t>
      </w:r>
    </w:p>
    <w:p w:rsidR="004069A7" w:rsidRPr="007E1490" w:rsidRDefault="004069A7" w:rsidP="007E1490"/>
    <w:p w:rsidR="008C53B3" w:rsidRDefault="008C53B3">
      <w:pPr>
        <w:spacing w:after="0" w:line="240" w:lineRule="auto"/>
        <w:jc w:val="left"/>
        <w:rPr>
          <w:rFonts w:ascii="Arial" w:hAnsi="Arial"/>
          <w:b/>
          <w:bCs/>
          <w:iCs/>
          <w:szCs w:val="26"/>
          <w:lang w:val="x-none"/>
        </w:rPr>
      </w:pPr>
      <w:bookmarkStart w:id="294" w:name="OLE_LINK1"/>
      <w:r>
        <w:br w:type="page"/>
      </w:r>
    </w:p>
    <w:p w:rsidR="004069A7" w:rsidRDefault="004069A7" w:rsidP="004069A7">
      <w:pPr>
        <w:pStyle w:val="Heading5"/>
        <w:spacing w:after="0"/>
        <w:rPr>
          <w:lang w:val="en-AU"/>
        </w:rPr>
      </w:pPr>
      <w:r w:rsidRPr="00F71634">
        <w:lastRenderedPageBreak/>
        <w:t>Table 2.</w:t>
      </w:r>
      <w:r>
        <w:rPr>
          <w:lang w:val="en-AU"/>
        </w:rPr>
        <w:t>2</w:t>
      </w:r>
      <w:r w:rsidRPr="00F71634">
        <w:t>.</w:t>
      </w:r>
      <w:r>
        <w:rPr>
          <w:lang w:val="en-AU"/>
        </w:rPr>
        <w:t>1.5</w:t>
      </w:r>
      <w:r>
        <w:t xml:space="preserve">: </w:t>
      </w:r>
      <w:r>
        <w:rPr>
          <w:lang w:val="en-AU"/>
        </w:rPr>
        <w:t>Education Investment Fund (EIF) – Estimates of Fund Balances</w:t>
      </w:r>
    </w:p>
    <w:tbl>
      <w:tblPr>
        <w:tblW w:w="7220" w:type="dxa"/>
        <w:tblLook w:val="04A0" w:firstRow="1" w:lastRow="0" w:firstColumn="1" w:lastColumn="0" w:noHBand="0" w:noVBand="1"/>
      </w:tblPr>
      <w:tblGrid>
        <w:gridCol w:w="2522"/>
        <w:gridCol w:w="1000"/>
        <w:gridCol w:w="942"/>
        <w:gridCol w:w="1035"/>
        <w:gridCol w:w="907"/>
        <w:gridCol w:w="907"/>
      </w:tblGrid>
      <w:tr w:rsidR="008C53B3" w:rsidRPr="008C53B3" w:rsidTr="008C53B3">
        <w:trPr>
          <w:trHeight w:val="225"/>
        </w:trPr>
        <w:tc>
          <w:tcPr>
            <w:tcW w:w="2522" w:type="dxa"/>
            <w:tcBorders>
              <w:top w:val="single" w:sz="4" w:space="0" w:color="auto"/>
              <w:left w:val="nil"/>
              <w:bottom w:val="nil"/>
              <w:right w:val="nil"/>
            </w:tcBorders>
            <w:shd w:val="clear" w:color="000000" w:fill="FFFFFF"/>
            <w:noWrap/>
            <w:vAlign w:val="center"/>
            <w:hideMark/>
          </w:tcPr>
          <w:bookmarkEnd w:id="294"/>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42" w:type="dxa"/>
            <w:tcBorders>
              <w:top w:val="single" w:sz="4" w:space="0" w:color="auto"/>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942"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94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94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907"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2018-19</w:t>
            </w:r>
          </w:p>
        </w:tc>
        <w:tc>
          <w:tcPr>
            <w:tcW w:w="907"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2019-20</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94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94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07"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07"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942"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942"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07"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07"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00"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942" w:type="dxa"/>
            <w:tcBorders>
              <w:top w:val="nil"/>
              <w:left w:val="nil"/>
              <w:bottom w:val="single" w:sz="4" w:space="0" w:color="auto"/>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942"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07"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07"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Education Investment</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b/>
                <w:bCs/>
                <w:sz w:val="16"/>
                <w:szCs w:val="16"/>
              </w:rPr>
            </w:pPr>
            <w:r w:rsidRPr="008C53B3">
              <w:rPr>
                <w:rFonts w:ascii="Arial" w:hAnsi="Arial" w:cs="Arial"/>
                <w:b/>
                <w:bCs/>
                <w:sz w:val="16"/>
                <w:szCs w:val="16"/>
              </w:rPr>
              <w:t xml:space="preserve">Fund </w:t>
            </w:r>
            <w:r w:rsidRPr="008C53B3">
              <w:rPr>
                <w:rFonts w:ascii="Arial" w:hAnsi="Arial" w:cs="Arial"/>
                <w:sz w:val="16"/>
                <w:szCs w:val="16"/>
                <w:vertAlign w:val="superscript"/>
              </w:rPr>
              <w:t>(a)</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Opening balance</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3,685,377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3,719,973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3,790,014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Revenue and gains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Investment earnings and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gains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94,242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96,392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47,208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Management fees</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(3,892)</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(3,758)</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(1,911)</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3522" w:type="dxa"/>
            <w:gridSpan w:val="2"/>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Transfers to Portfolio Special</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accounts for project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 xml:space="preserve">payments </w:t>
            </w:r>
            <w:r w:rsidRPr="008C53B3">
              <w:rPr>
                <w:rFonts w:ascii="Arial" w:hAnsi="Arial" w:cs="Arial"/>
                <w:sz w:val="16"/>
                <w:szCs w:val="16"/>
                <w:vertAlign w:val="superscript"/>
              </w:rPr>
              <w:t>(b)</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EIF Education Portfolio</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xml:space="preserve">Special Account -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Expense</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(55,754)</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(22,593)</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(2,000)</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3522" w:type="dxa"/>
            <w:gridSpan w:val="2"/>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Closure: Transfer to Consolidated</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Consolidated Revenue</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522"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Fund - Equity</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42"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              - </w:t>
            </w:r>
          </w:p>
        </w:tc>
        <w:tc>
          <w:tcPr>
            <w:tcW w:w="942"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(3,833,311)</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07"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522"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Closing balance</w:t>
            </w:r>
          </w:p>
        </w:tc>
        <w:tc>
          <w:tcPr>
            <w:tcW w:w="1000"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3,719,973 </w:t>
            </w:r>
          </w:p>
        </w:tc>
        <w:tc>
          <w:tcPr>
            <w:tcW w:w="942"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3,790,014 </w:t>
            </w:r>
          </w:p>
        </w:tc>
        <w:tc>
          <w:tcPr>
            <w:tcW w:w="942"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                - </w:t>
            </w:r>
          </w:p>
        </w:tc>
        <w:tc>
          <w:tcPr>
            <w:tcW w:w="907"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             - </w:t>
            </w:r>
          </w:p>
        </w:tc>
        <w:tc>
          <w:tcPr>
            <w:tcW w:w="907"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color w:val="000000"/>
                <w:sz w:val="16"/>
                <w:szCs w:val="16"/>
              </w:rPr>
            </w:pPr>
            <w:r w:rsidRPr="008C53B3">
              <w:rPr>
                <w:rFonts w:ascii="Arial" w:hAnsi="Arial" w:cs="Arial"/>
                <w:b/>
                <w:bCs/>
                <w:color w:val="000000"/>
                <w:sz w:val="16"/>
                <w:szCs w:val="16"/>
              </w:rPr>
              <w:t xml:space="preserve">              - </w:t>
            </w:r>
          </w:p>
        </w:tc>
      </w:tr>
    </w:tbl>
    <w:p w:rsidR="00A51404" w:rsidRDefault="00A51404" w:rsidP="004069A7">
      <w:pPr>
        <w:pStyle w:val="Heading5"/>
        <w:spacing w:after="0"/>
      </w:pPr>
    </w:p>
    <w:p w:rsidR="00EC1D42" w:rsidRDefault="007E1490" w:rsidP="0098647A">
      <w:pPr>
        <w:pStyle w:val="ListParagraph"/>
        <w:numPr>
          <w:ilvl w:val="0"/>
          <w:numId w:val="20"/>
        </w:numPr>
        <w:rPr>
          <w:rFonts w:ascii="Arial" w:hAnsi="Arial" w:cs="Arial"/>
          <w:sz w:val="16"/>
          <w:szCs w:val="16"/>
        </w:rPr>
      </w:pPr>
      <w:r w:rsidRPr="00EC1D42">
        <w:rPr>
          <w:rFonts w:ascii="Arial" w:hAnsi="Arial" w:cs="Arial"/>
          <w:sz w:val="16"/>
          <w:szCs w:val="16"/>
        </w:rPr>
        <w:t>The EIF consists of the EIF Special Account and investments of the EIF. The investments are managed by the Future Fund Board of Guardians. The special account is used to record all transactions relating to the EIF, including i</w:t>
      </w:r>
      <w:r w:rsidR="00A262F5">
        <w:rPr>
          <w:rFonts w:ascii="Arial" w:hAnsi="Arial" w:cs="Arial"/>
          <w:sz w:val="16"/>
          <w:szCs w:val="16"/>
        </w:rPr>
        <w:t xml:space="preserve">nterest received and payments. </w:t>
      </w:r>
      <w:r w:rsidRPr="00EC1D42">
        <w:rPr>
          <w:rFonts w:ascii="Arial" w:hAnsi="Arial" w:cs="Arial"/>
          <w:sz w:val="16"/>
          <w:szCs w:val="16"/>
        </w:rPr>
        <w:t xml:space="preserve">The EIF will continue to pay existing commitments until it is abolished by 1 July 2017 through a repeal of the </w:t>
      </w:r>
      <w:r w:rsidRPr="00847B78">
        <w:rPr>
          <w:rFonts w:ascii="Arial" w:hAnsi="Arial" w:cs="Arial"/>
          <w:i/>
          <w:sz w:val="16"/>
          <w:szCs w:val="16"/>
        </w:rPr>
        <w:t>Nation-building Funds Act 2008</w:t>
      </w:r>
      <w:r w:rsidRPr="00EC1D42">
        <w:rPr>
          <w:rFonts w:ascii="Arial" w:hAnsi="Arial" w:cs="Arial"/>
          <w:sz w:val="16"/>
          <w:szCs w:val="16"/>
        </w:rPr>
        <w:t xml:space="preserve">, and remaining funds will be transferred to the Consolidated Revenue Fund (CRF). After the fund is abolished, committed funds will continue to be paid from the CRF and administered by the </w:t>
      </w:r>
      <w:r w:rsidR="00B4662D">
        <w:rPr>
          <w:rFonts w:ascii="Arial" w:hAnsi="Arial" w:cs="Arial"/>
          <w:sz w:val="16"/>
          <w:szCs w:val="16"/>
        </w:rPr>
        <w:br/>
      </w:r>
      <w:r w:rsidRPr="00EC1D42">
        <w:rPr>
          <w:rFonts w:ascii="Arial" w:hAnsi="Arial" w:cs="Arial"/>
          <w:sz w:val="16"/>
          <w:szCs w:val="16"/>
        </w:rPr>
        <w:t xml:space="preserve">Department of Education and Training. Uncommitted funds will be transferred </w:t>
      </w:r>
      <w:r w:rsidR="00084747">
        <w:rPr>
          <w:rFonts w:ascii="Arial" w:hAnsi="Arial" w:cs="Arial"/>
          <w:sz w:val="16"/>
          <w:szCs w:val="16"/>
        </w:rPr>
        <w:t>to</w:t>
      </w:r>
      <w:r w:rsidRPr="00EC1D42">
        <w:rPr>
          <w:rFonts w:ascii="Arial" w:hAnsi="Arial" w:cs="Arial"/>
          <w:sz w:val="16"/>
          <w:szCs w:val="16"/>
        </w:rPr>
        <w:t xml:space="preserve"> the CRF</w:t>
      </w:r>
      <w:r w:rsidR="00EC1D42" w:rsidRPr="00EC1D42">
        <w:rPr>
          <w:rFonts w:ascii="Arial" w:hAnsi="Arial" w:cs="Arial"/>
          <w:sz w:val="16"/>
          <w:szCs w:val="16"/>
        </w:rPr>
        <w:t>.</w:t>
      </w:r>
      <w:r w:rsidRPr="00EC1D42">
        <w:rPr>
          <w:rFonts w:ascii="Arial" w:hAnsi="Arial" w:cs="Arial"/>
          <w:sz w:val="16"/>
          <w:szCs w:val="16"/>
        </w:rPr>
        <w:t xml:space="preserve"> </w:t>
      </w:r>
    </w:p>
    <w:p w:rsidR="007E1490" w:rsidRDefault="007E1490" w:rsidP="0098647A">
      <w:pPr>
        <w:pStyle w:val="ListParagraph"/>
        <w:numPr>
          <w:ilvl w:val="0"/>
          <w:numId w:val="20"/>
        </w:numPr>
        <w:rPr>
          <w:rFonts w:ascii="Arial" w:hAnsi="Arial" w:cs="Arial"/>
          <w:sz w:val="16"/>
          <w:szCs w:val="16"/>
        </w:rPr>
      </w:pPr>
      <w:r w:rsidRPr="00EC1D42">
        <w:rPr>
          <w:rFonts w:ascii="Arial" w:hAnsi="Arial" w:cs="Arial"/>
          <w:sz w:val="16"/>
          <w:szCs w:val="16"/>
        </w:rPr>
        <w:t xml:space="preserve">The transfers relate to projects approved as at the time of Budget. Amounts to be paid to the States and Territories may be transferred, through the relevant EIF Portfolio Special Account, to the </w:t>
      </w:r>
      <w:r w:rsidR="00B4662D">
        <w:rPr>
          <w:rFonts w:ascii="Arial" w:hAnsi="Arial" w:cs="Arial"/>
          <w:sz w:val="16"/>
          <w:szCs w:val="16"/>
        </w:rPr>
        <w:br/>
      </w:r>
      <w:r w:rsidRPr="00EC1D42">
        <w:rPr>
          <w:rFonts w:ascii="Arial" w:hAnsi="Arial" w:cs="Arial"/>
          <w:sz w:val="16"/>
          <w:szCs w:val="16"/>
        </w:rPr>
        <w:t>COAG Reform Fund Special Account. Amounts also include payments classified as equity transfers in the budgeted financial statements.</w:t>
      </w:r>
    </w:p>
    <w:p w:rsidR="00760220" w:rsidRPr="00760220" w:rsidRDefault="00760220" w:rsidP="00760220">
      <w:pPr>
        <w:spacing w:after="0" w:line="240" w:lineRule="auto"/>
        <w:rPr>
          <w:rFonts w:ascii="Arial" w:hAnsi="Arial" w:cs="Arial"/>
          <w:sz w:val="16"/>
          <w:szCs w:val="16"/>
        </w:rPr>
      </w:pPr>
      <w:r w:rsidRPr="00760220">
        <w:rPr>
          <w:rFonts w:ascii="Arial" w:hAnsi="Arial" w:cs="Arial"/>
          <w:sz w:val="16"/>
          <w:szCs w:val="16"/>
        </w:rPr>
        <w:t>Note: The expenses figure for 2015-16 does not include losses made on investments; rather this amount has been applied against Investment earnings and gains.</w:t>
      </w:r>
    </w:p>
    <w:p w:rsidR="00760220" w:rsidRPr="00760220" w:rsidRDefault="00760220" w:rsidP="00760220">
      <w:pPr>
        <w:rPr>
          <w:rFonts w:ascii="Arial" w:hAnsi="Arial" w:cs="Arial"/>
          <w:sz w:val="16"/>
          <w:szCs w:val="16"/>
        </w:rPr>
      </w:pPr>
    </w:p>
    <w:p w:rsidR="008C53B3" w:rsidRDefault="008C53B3">
      <w:pPr>
        <w:spacing w:after="0" w:line="240" w:lineRule="auto"/>
        <w:jc w:val="left"/>
        <w:rPr>
          <w:rFonts w:ascii="Arial" w:hAnsi="Arial"/>
          <w:b/>
          <w:bCs/>
          <w:iCs/>
          <w:szCs w:val="26"/>
          <w:lang w:val="x-none"/>
        </w:rPr>
      </w:pPr>
      <w:r>
        <w:br w:type="page"/>
      </w:r>
    </w:p>
    <w:p w:rsidR="004069A7" w:rsidRDefault="004069A7" w:rsidP="004069A7">
      <w:pPr>
        <w:pStyle w:val="Heading5"/>
        <w:spacing w:after="0"/>
        <w:rPr>
          <w:lang w:val="en-AU"/>
        </w:rPr>
      </w:pPr>
      <w:r w:rsidRPr="00F71634">
        <w:lastRenderedPageBreak/>
        <w:t>Table 2.</w:t>
      </w:r>
      <w:r>
        <w:rPr>
          <w:lang w:val="en-AU"/>
        </w:rPr>
        <w:t>2</w:t>
      </w:r>
      <w:r w:rsidRPr="00F71634">
        <w:t>.</w:t>
      </w:r>
      <w:r>
        <w:rPr>
          <w:lang w:val="en-AU"/>
        </w:rPr>
        <w:t>1.6</w:t>
      </w:r>
      <w:r>
        <w:t xml:space="preserve">: </w:t>
      </w:r>
      <w:r>
        <w:rPr>
          <w:lang w:val="en-AU"/>
        </w:rPr>
        <w:t>Health and Hospitals Fund (HHF) – Estimates of Fund Balances</w:t>
      </w:r>
    </w:p>
    <w:tbl>
      <w:tblPr>
        <w:tblW w:w="7100" w:type="dxa"/>
        <w:tblLook w:val="04A0" w:firstRow="1" w:lastRow="0" w:firstColumn="1" w:lastColumn="0" w:noHBand="0" w:noVBand="1"/>
      </w:tblPr>
      <w:tblGrid>
        <w:gridCol w:w="2426"/>
        <w:gridCol w:w="1035"/>
        <w:gridCol w:w="963"/>
        <w:gridCol w:w="895"/>
        <w:gridCol w:w="895"/>
        <w:gridCol w:w="921"/>
      </w:tblGrid>
      <w:tr w:rsidR="008C53B3" w:rsidRPr="008C53B3" w:rsidTr="008C53B3">
        <w:trPr>
          <w:trHeight w:val="225"/>
        </w:trPr>
        <w:tc>
          <w:tcPr>
            <w:tcW w:w="2426" w:type="dxa"/>
            <w:tcBorders>
              <w:top w:val="single" w:sz="4" w:space="0" w:color="auto"/>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1000" w:type="dxa"/>
            <w:tcBorders>
              <w:top w:val="single" w:sz="4" w:space="0" w:color="auto"/>
              <w:left w:val="nil"/>
              <w:bottom w:val="nil"/>
              <w:right w:val="nil"/>
            </w:tcBorders>
            <w:shd w:val="clear" w:color="auto" w:fill="auto"/>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963" w:type="dxa"/>
            <w:tcBorders>
              <w:top w:val="single" w:sz="4" w:space="0" w:color="auto"/>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2016-17</w:t>
            </w:r>
          </w:p>
        </w:tc>
        <w:tc>
          <w:tcPr>
            <w:tcW w:w="895"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single" w:sz="4" w:space="0" w:color="auto"/>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2015-16</w:t>
            </w:r>
          </w:p>
        </w:tc>
        <w:tc>
          <w:tcPr>
            <w:tcW w:w="963"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 xml:space="preserve">Revised </w:t>
            </w:r>
          </w:p>
        </w:tc>
        <w:tc>
          <w:tcPr>
            <w:tcW w:w="89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2017-18</w:t>
            </w:r>
          </w:p>
        </w:tc>
        <w:tc>
          <w:tcPr>
            <w:tcW w:w="895"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2018-19</w:t>
            </w:r>
          </w:p>
        </w:tc>
        <w:tc>
          <w:tcPr>
            <w:tcW w:w="921" w:type="dxa"/>
            <w:tcBorders>
              <w:top w:val="nil"/>
              <w:left w:val="nil"/>
              <w:bottom w:val="nil"/>
              <w:right w:val="nil"/>
            </w:tcBorders>
            <w:shd w:val="clear" w:color="auto" w:fill="auto"/>
            <w:noWrap/>
            <w:vAlign w:val="center"/>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2019-20</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Actual</w:t>
            </w:r>
          </w:p>
        </w:tc>
        <w:tc>
          <w:tcPr>
            <w:tcW w:w="963"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estimated</w:t>
            </w:r>
          </w:p>
        </w:tc>
        <w:tc>
          <w:tcPr>
            <w:tcW w:w="89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89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c>
          <w:tcPr>
            <w:tcW w:w="921"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Forward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00"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963" w:type="dxa"/>
            <w:tcBorders>
              <w:top w:val="nil"/>
              <w:left w:val="nil"/>
              <w:bottom w:val="nil"/>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expenses</w:t>
            </w:r>
          </w:p>
        </w:tc>
        <w:tc>
          <w:tcPr>
            <w:tcW w:w="89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895"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c>
          <w:tcPr>
            <w:tcW w:w="921" w:type="dxa"/>
            <w:tcBorders>
              <w:top w:val="nil"/>
              <w:left w:val="nil"/>
              <w:bottom w:val="nil"/>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estimate</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color w:val="000000"/>
                <w:sz w:val="16"/>
                <w:szCs w:val="16"/>
              </w:rPr>
            </w:pPr>
            <w:r w:rsidRPr="008C53B3">
              <w:rPr>
                <w:rFonts w:ascii="Arial" w:hAnsi="Arial" w:cs="Arial"/>
                <w:color w:val="000000"/>
                <w:sz w:val="16"/>
                <w:szCs w:val="16"/>
              </w:rPr>
              <w:t> </w:t>
            </w:r>
          </w:p>
        </w:tc>
        <w:tc>
          <w:tcPr>
            <w:tcW w:w="1000"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963" w:type="dxa"/>
            <w:tcBorders>
              <w:top w:val="nil"/>
              <w:left w:val="nil"/>
              <w:bottom w:val="single" w:sz="4" w:space="0" w:color="auto"/>
              <w:right w:val="nil"/>
            </w:tcBorders>
            <w:shd w:val="clear" w:color="000000" w:fill="E6E6E6"/>
            <w:hideMark/>
          </w:tcPr>
          <w:p w:rsidR="008C53B3" w:rsidRPr="008C53B3" w:rsidRDefault="008C53B3" w:rsidP="008C53B3">
            <w:pPr>
              <w:spacing w:after="0" w:line="240" w:lineRule="auto"/>
              <w:jc w:val="right"/>
              <w:rPr>
                <w:rFonts w:ascii="Arial" w:hAnsi="Arial" w:cs="Arial"/>
                <w:color w:val="000000"/>
                <w:sz w:val="16"/>
                <w:szCs w:val="16"/>
              </w:rPr>
            </w:pPr>
            <w:r w:rsidRPr="008C53B3">
              <w:rPr>
                <w:rFonts w:ascii="Arial" w:hAnsi="Arial" w:cs="Arial"/>
                <w:color w:val="000000"/>
                <w:sz w:val="16"/>
                <w:szCs w:val="16"/>
              </w:rPr>
              <w:t>$'000</w:t>
            </w:r>
          </w:p>
        </w:tc>
        <w:tc>
          <w:tcPr>
            <w:tcW w:w="895"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895"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c>
          <w:tcPr>
            <w:tcW w:w="921" w:type="dxa"/>
            <w:tcBorders>
              <w:top w:val="nil"/>
              <w:left w:val="nil"/>
              <w:bottom w:val="single" w:sz="4" w:space="0" w:color="auto"/>
              <w:right w:val="nil"/>
            </w:tcBorders>
            <w:shd w:val="clear" w:color="000000" w:fill="FFFFFF"/>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$'000</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sz w:val="16"/>
                <w:szCs w:val="16"/>
              </w:rPr>
            </w:pPr>
            <w:r w:rsidRPr="008C53B3">
              <w:rPr>
                <w:rFonts w:ascii="Arial" w:hAnsi="Arial" w:cs="Arial"/>
                <w:b/>
                <w:bCs/>
                <w:sz w:val="16"/>
                <w:szCs w:val="16"/>
              </w:rPr>
              <w:t xml:space="preserve">Health and Hospitals </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40"/>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b/>
                <w:bCs/>
                <w:sz w:val="16"/>
                <w:szCs w:val="16"/>
              </w:rPr>
            </w:pPr>
            <w:r w:rsidRPr="008C53B3">
              <w:rPr>
                <w:rFonts w:ascii="Arial" w:hAnsi="Arial" w:cs="Arial"/>
                <w:b/>
                <w:bCs/>
                <w:sz w:val="16"/>
                <w:szCs w:val="16"/>
              </w:rPr>
              <w:t xml:space="preserve">Fund </w:t>
            </w:r>
            <w:r w:rsidRPr="008C53B3">
              <w:rPr>
                <w:rFonts w:ascii="Arial" w:hAnsi="Arial" w:cs="Arial"/>
                <w:sz w:val="16"/>
                <w:szCs w:val="16"/>
                <w:vertAlign w:val="superscript"/>
              </w:rPr>
              <w:t>(a)</w:t>
            </w:r>
          </w:p>
        </w:tc>
        <w:tc>
          <w:tcPr>
            <w:tcW w:w="1000"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Opening balance</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1,508,866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Revenue and gains</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 xml:space="preserve">Investment earnings and </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gains</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9,171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Expenses</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Management fees</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(320)</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3426" w:type="dxa"/>
            <w:gridSpan w:val="2"/>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Transfers to Portfolio Special</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Special accounts for</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200" w:firstLine="320"/>
              <w:jc w:val="left"/>
              <w:rPr>
                <w:rFonts w:ascii="Arial" w:hAnsi="Arial" w:cs="Arial"/>
                <w:sz w:val="16"/>
                <w:szCs w:val="16"/>
              </w:rPr>
            </w:pPr>
            <w:r w:rsidRPr="008C53B3">
              <w:rPr>
                <w:rFonts w:ascii="Arial" w:hAnsi="Arial" w:cs="Arial"/>
                <w:sz w:val="16"/>
                <w:szCs w:val="16"/>
              </w:rPr>
              <w:t>project payments</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300" w:firstLine="480"/>
              <w:jc w:val="left"/>
              <w:rPr>
                <w:rFonts w:ascii="Arial" w:hAnsi="Arial" w:cs="Arial"/>
                <w:sz w:val="16"/>
                <w:szCs w:val="16"/>
              </w:rPr>
            </w:pPr>
            <w:r w:rsidRPr="008C53B3">
              <w:rPr>
                <w:rFonts w:ascii="Arial" w:hAnsi="Arial" w:cs="Arial"/>
                <w:sz w:val="16"/>
                <w:szCs w:val="16"/>
              </w:rPr>
              <w:t xml:space="preserve">HHF Health Portfolio </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 xml:space="preserve">Special Account - </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400" w:firstLine="640"/>
              <w:jc w:val="left"/>
              <w:rPr>
                <w:rFonts w:ascii="Arial" w:hAnsi="Arial" w:cs="Arial"/>
                <w:sz w:val="16"/>
                <w:szCs w:val="16"/>
              </w:rPr>
            </w:pPr>
            <w:r w:rsidRPr="008C53B3">
              <w:rPr>
                <w:rFonts w:ascii="Arial" w:hAnsi="Arial" w:cs="Arial"/>
                <w:sz w:val="16"/>
                <w:szCs w:val="16"/>
              </w:rPr>
              <w:t>Expense</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(54,984)</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sz w:val="16"/>
                <w:szCs w:val="16"/>
              </w:rPr>
            </w:pPr>
            <w:r w:rsidRPr="008C53B3">
              <w:rPr>
                <w:rFonts w:ascii="Arial" w:hAnsi="Arial" w:cs="Arial"/>
                <w:sz w:val="16"/>
                <w:szCs w:val="16"/>
              </w:rPr>
              <w:t xml:space="preserve">Closure: Transfer to </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Consolidated Revenue</w:t>
            </w:r>
          </w:p>
        </w:tc>
        <w:tc>
          <w:tcPr>
            <w:tcW w:w="1000"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w:t>
            </w:r>
          </w:p>
        </w:tc>
      </w:tr>
      <w:tr w:rsidR="008C53B3" w:rsidRPr="008C53B3" w:rsidTr="008C53B3">
        <w:trPr>
          <w:trHeight w:val="225"/>
        </w:trPr>
        <w:tc>
          <w:tcPr>
            <w:tcW w:w="2426"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ind w:firstLineChars="100" w:firstLine="160"/>
              <w:jc w:val="left"/>
              <w:rPr>
                <w:rFonts w:ascii="Arial" w:hAnsi="Arial" w:cs="Arial"/>
                <w:sz w:val="16"/>
                <w:szCs w:val="16"/>
              </w:rPr>
            </w:pPr>
            <w:r w:rsidRPr="008C53B3">
              <w:rPr>
                <w:rFonts w:ascii="Arial" w:hAnsi="Arial" w:cs="Arial"/>
                <w:sz w:val="16"/>
                <w:szCs w:val="16"/>
              </w:rPr>
              <w:t>Fund - Equity</w:t>
            </w:r>
          </w:p>
        </w:tc>
        <w:tc>
          <w:tcPr>
            <w:tcW w:w="1000" w:type="dxa"/>
            <w:tcBorders>
              <w:top w:val="nil"/>
              <w:left w:val="nil"/>
              <w:bottom w:val="nil"/>
              <w:right w:val="nil"/>
            </w:tcBorders>
            <w:shd w:val="clear" w:color="auto" w:fill="auto"/>
            <w:noWrap/>
            <w:vAlign w:val="bottom"/>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(1,462,733)</w:t>
            </w:r>
          </w:p>
        </w:tc>
        <w:tc>
          <w:tcPr>
            <w:tcW w:w="963" w:type="dxa"/>
            <w:tcBorders>
              <w:top w:val="nil"/>
              <w:left w:val="nil"/>
              <w:bottom w:val="nil"/>
              <w:right w:val="nil"/>
            </w:tcBorders>
            <w:shd w:val="clear" w:color="000000" w:fill="E6E6E6"/>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895"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c>
          <w:tcPr>
            <w:tcW w:w="921" w:type="dxa"/>
            <w:tcBorders>
              <w:top w:val="nil"/>
              <w:left w:val="nil"/>
              <w:bottom w:val="nil"/>
              <w:right w:val="nil"/>
            </w:tcBorders>
            <w:shd w:val="clear" w:color="000000" w:fill="FFFFFF"/>
            <w:noWrap/>
            <w:vAlign w:val="center"/>
            <w:hideMark/>
          </w:tcPr>
          <w:p w:rsidR="008C53B3" w:rsidRPr="008C53B3" w:rsidRDefault="008C53B3" w:rsidP="008C53B3">
            <w:pPr>
              <w:spacing w:after="0" w:line="240" w:lineRule="auto"/>
              <w:jc w:val="right"/>
              <w:rPr>
                <w:rFonts w:ascii="Arial" w:hAnsi="Arial" w:cs="Arial"/>
                <w:sz w:val="16"/>
                <w:szCs w:val="16"/>
              </w:rPr>
            </w:pPr>
            <w:r w:rsidRPr="008C53B3">
              <w:rPr>
                <w:rFonts w:ascii="Arial" w:hAnsi="Arial" w:cs="Arial"/>
                <w:sz w:val="16"/>
                <w:szCs w:val="16"/>
              </w:rPr>
              <w:t xml:space="preserve">              - </w:t>
            </w:r>
          </w:p>
        </w:tc>
      </w:tr>
      <w:tr w:rsidR="008C53B3" w:rsidRPr="008C53B3" w:rsidTr="008C53B3">
        <w:trPr>
          <w:trHeight w:val="225"/>
        </w:trPr>
        <w:tc>
          <w:tcPr>
            <w:tcW w:w="2426" w:type="dxa"/>
            <w:tcBorders>
              <w:top w:val="nil"/>
              <w:left w:val="nil"/>
              <w:bottom w:val="single" w:sz="4" w:space="0" w:color="auto"/>
              <w:right w:val="nil"/>
            </w:tcBorders>
            <w:shd w:val="clear" w:color="000000" w:fill="FFFFFF"/>
            <w:noWrap/>
            <w:vAlign w:val="center"/>
            <w:hideMark/>
          </w:tcPr>
          <w:p w:rsidR="008C53B3" w:rsidRPr="008C53B3" w:rsidRDefault="008C53B3" w:rsidP="008C53B3">
            <w:pPr>
              <w:spacing w:after="0" w:line="240" w:lineRule="auto"/>
              <w:jc w:val="left"/>
              <w:rPr>
                <w:rFonts w:ascii="Arial" w:hAnsi="Arial" w:cs="Arial"/>
                <w:b/>
                <w:bCs/>
                <w:color w:val="000000"/>
                <w:sz w:val="16"/>
                <w:szCs w:val="16"/>
              </w:rPr>
            </w:pPr>
            <w:r w:rsidRPr="008C53B3">
              <w:rPr>
                <w:rFonts w:ascii="Arial" w:hAnsi="Arial" w:cs="Arial"/>
                <w:b/>
                <w:bCs/>
                <w:color w:val="000000"/>
                <w:sz w:val="16"/>
                <w:szCs w:val="16"/>
              </w:rPr>
              <w:t>Closing balance</w:t>
            </w:r>
          </w:p>
        </w:tc>
        <w:tc>
          <w:tcPr>
            <w:tcW w:w="1000"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c>
          <w:tcPr>
            <w:tcW w:w="963" w:type="dxa"/>
            <w:tcBorders>
              <w:top w:val="single" w:sz="4" w:space="0" w:color="auto"/>
              <w:left w:val="nil"/>
              <w:bottom w:val="single" w:sz="4" w:space="0" w:color="auto"/>
              <w:right w:val="nil"/>
            </w:tcBorders>
            <w:shd w:val="clear" w:color="000000" w:fill="E6E6E6"/>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c>
          <w:tcPr>
            <w:tcW w:w="89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c>
          <w:tcPr>
            <w:tcW w:w="895"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c>
          <w:tcPr>
            <w:tcW w:w="921" w:type="dxa"/>
            <w:tcBorders>
              <w:top w:val="single" w:sz="4" w:space="0" w:color="auto"/>
              <w:left w:val="nil"/>
              <w:bottom w:val="single" w:sz="4" w:space="0" w:color="auto"/>
              <w:right w:val="nil"/>
            </w:tcBorders>
            <w:shd w:val="clear" w:color="000000" w:fill="FFFFFF"/>
            <w:noWrap/>
            <w:vAlign w:val="bottom"/>
            <w:hideMark/>
          </w:tcPr>
          <w:p w:rsidR="008C53B3" w:rsidRPr="008C53B3" w:rsidRDefault="008C53B3" w:rsidP="008C53B3">
            <w:pPr>
              <w:spacing w:after="0" w:line="240" w:lineRule="auto"/>
              <w:jc w:val="right"/>
              <w:rPr>
                <w:rFonts w:ascii="Arial" w:hAnsi="Arial" w:cs="Arial"/>
                <w:b/>
                <w:bCs/>
                <w:sz w:val="16"/>
                <w:szCs w:val="16"/>
              </w:rPr>
            </w:pPr>
            <w:r w:rsidRPr="008C53B3">
              <w:rPr>
                <w:rFonts w:ascii="Arial" w:hAnsi="Arial" w:cs="Arial"/>
                <w:b/>
                <w:bCs/>
                <w:sz w:val="16"/>
                <w:szCs w:val="16"/>
              </w:rPr>
              <w:t xml:space="preserve">                 - </w:t>
            </w:r>
          </w:p>
        </w:tc>
      </w:tr>
    </w:tbl>
    <w:p w:rsidR="00591AC6" w:rsidRDefault="00591AC6" w:rsidP="00665ADA">
      <w:pPr>
        <w:pStyle w:val="ListParagraph"/>
        <w:spacing w:after="0" w:line="240" w:lineRule="auto"/>
        <w:ind w:left="357" w:hanging="357"/>
        <w:rPr>
          <w:rFonts w:ascii="Arial" w:hAnsi="Arial" w:cs="Arial"/>
          <w:sz w:val="16"/>
          <w:szCs w:val="16"/>
        </w:rPr>
      </w:pPr>
    </w:p>
    <w:p w:rsidR="009C44C4" w:rsidRDefault="00084747" w:rsidP="0098647A">
      <w:pPr>
        <w:pStyle w:val="ListParagraph"/>
        <w:numPr>
          <w:ilvl w:val="0"/>
          <w:numId w:val="21"/>
        </w:numPr>
        <w:rPr>
          <w:rFonts w:ascii="Arial" w:hAnsi="Arial" w:cs="Arial"/>
          <w:sz w:val="16"/>
          <w:szCs w:val="16"/>
        </w:rPr>
      </w:pPr>
      <w:r>
        <w:rPr>
          <w:rFonts w:ascii="Arial" w:hAnsi="Arial" w:cs="Arial"/>
          <w:sz w:val="16"/>
          <w:szCs w:val="16"/>
        </w:rPr>
        <w:t xml:space="preserve">The </w:t>
      </w:r>
      <w:r w:rsidR="009C44C4" w:rsidRPr="00591AC6">
        <w:rPr>
          <w:rFonts w:ascii="Arial" w:hAnsi="Arial" w:cs="Arial"/>
          <w:sz w:val="16"/>
          <w:szCs w:val="16"/>
        </w:rPr>
        <w:t>HHF consisted of the HHF Special Account and investments of the HHF. The investments were managed by the Future Fund Board of Guardians. The special account was used to record all transactions relating to the HHF, including i</w:t>
      </w:r>
      <w:r w:rsidR="00A262F5">
        <w:rPr>
          <w:rFonts w:ascii="Arial" w:hAnsi="Arial" w:cs="Arial"/>
          <w:sz w:val="16"/>
          <w:szCs w:val="16"/>
        </w:rPr>
        <w:t xml:space="preserve">nterest received and payments. </w:t>
      </w:r>
      <w:r w:rsidR="009C44C4" w:rsidRPr="00591AC6">
        <w:rPr>
          <w:rFonts w:ascii="Arial" w:hAnsi="Arial" w:cs="Arial"/>
          <w:sz w:val="16"/>
          <w:szCs w:val="16"/>
        </w:rPr>
        <w:t>The HHF was closed on 29 October 2015, with remaining funds transferred to the Consolidated Revenue Fund (CRF). Uncommitted funds were transferred from the CRF to the Medical Research Future Fund (MRFF).</w:t>
      </w:r>
    </w:p>
    <w:p w:rsidR="00760220" w:rsidRPr="00760220" w:rsidRDefault="00760220" w:rsidP="00760220">
      <w:pPr>
        <w:spacing w:after="0" w:line="240" w:lineRule="auto"/>
        <w:rPr>
          <w:rFonts w:ascii="Arial" w:hAnsi="Arial" w:cs="Arial"/>
          <w:sz w:val="16"/>
          <w:szCs w:val="16"/>
        </w:rPr>
      </w:pPr>
      <w:r w:rsidRPr="00760220">
        <w:rPr>
          <w:rFonts w:ascii="Arial" w:hAnsi="Arial" w:cs="Arial"/>
          <w:sz w:val="16"/>
          <w:szCs w:val="16"/>
        </w:rPr>
        <w:t>Note: The expenses figure for 2015-16 does not include losses made on investments; rather this amount has been applied against Investment earnings and gains.</w:t>
      </w:r>
    </w:p>
    <w:p w:rsidR="00760220" w:rsidRPr="00760220" w:rsidRDefault="00760220" w:rsidP="00760220">
      <w:pPr>
        <w:rPr>
          <w:rFonts w:ascii="Arial" w:hAnsi="Arial" w:cs="Arial"/>
          <w:sz w:val="16"/>
          <w:szCs w:val="16"/>
        </w:rPr>
      </w:pPr>
    </w:p>
    <w:p w:rsidR="009C44C4" w:rsidRDefault="009C44C4" w:rsidP="004069A7">
      <w:pPr>
        <w:pStyle w:val="Heading5"/>
      </w:pPr>
    </w:p>
    <w:p w:rsidR="009C44C4" w:rsidRDefault="009C44C4">
      <w:pPr>
        <w:spacing w:after="0" w:line="240" w:lineRule="auto"/>
        <w:jc w:val="left"/>
        <w:rPr>
          <w:rFonts w:ascii="Arial" w:hAnsi="Arial"/>
          <w:b/>
          <w:bCs/>
          <w:iCs/>
          <w:szCs w:val="26"/>
          <w:lang w:val="x-none"/>
        </w:rPr>
      </w:pPr>
      <w:r>
        <w:br w:type="page"/>
      </w:r>
    </w:p>
    <w:p w:rsidR="004069A7" w:rsidRPr="00B65B26" w:rsidRDefault="004069A7" w:rsidP="004069A7">
      <w:pPr>
        <w:pStyle w:val="Heading5"/>
        <w:rPr>
          <w:lang w:val="en-AU"/>
        </w:rPr>
      </w:pPr>
      <w:r w:rsidRPr="00F71634">
        <w:lastRenderedPageBreak/>
        <w:t>Table 2.</w:t>
      </w:r>
      <w:r>
        <w:rPr>
          <w:lang w:val="en-AU"/>
        </w:rPr>
        <w:t>2</w:t>
      </w:r>
      <w:r w:rsidRPr="00F71634">
        <w:t>.</w:t>
      </w:r>
      <w:r>
        <w:rPr>
          <w:lang w:val="en-AU"/>
        </w:rPr>
        <w:t>2</w:t>
      </w:r>
      <w:r>
        <w:t>: Performance C</w:t>
      </w:r>
      <w:r w:rsidRPr="00F71634">
        <w:t xml:space="preserve">riteria for Outcome </w:t>
      </w:r>
      <w:r>
        <w:rPr>
          <w:lang w:val="en-AU"/>
        </w:rPr>
        <w:t>2</w:t>
      </w:r>
    </w:p>
    <w:p w:rsidR="004069A7" w:rsidRPr="00CC696A" w:rsidRDefault="00CC696A" w:rsidP="004069A7">
      <w:pPr>
        <w:tabs>
          <w:tab w:val="left" w:pos="709"/>
        </w:tabs>
        <w:jc w:val="left"/>
        <w:rPr>
          <w:i/>
        </w:rPr>
      </w:pPr>
      <w:r w:rsidRPr="00F71634">
        <w:t>Table 2.</w:t>
      </w:r>
      <w:r>
        <w:t>2</w:t>
      </w:r>
      <w:r w:rsidRPr="00F71634">
        <w:t>.</w:t>
      </w:r>
      <w:r>
        <w:t>2</w:t>
      </w:r>
      <w:r w:rsidRPr="00F71634">
        <w:t xml:space="preserve"> below details the performance criteria for each program associated with Outcome </w:t>
      </w:r>
      <w:r>
        <w:t>2</w:t>
      </w:r>
      <w:r w:rsidRPr="00F71634">
        <w:t xml:space="preserve">. </w:t>
      </w:r>
      <w:r>
        <w:t xml:space="preserve">It describes </w:t>
      </w:r>
      <w:r w:rsidRPr="00AA0AF8">
        <w:t>the results to</w:t>
      </w:r>
      <w:r>
        <w:t xml:space="preserve"> be</w:t>
      </w:r>
      <w:r w:rsidRPr="00AA0AF8">
        <w:t xml:space="preserve"> achieve</w:t>
      </w:r>
      <w:r>
        <w:t>d</w:t>
      </w:r>
      <w:r w:rsidRPr="00AA0AF8">
        <w:t xml:space="preserve"> with the resources provided for new programs, or materially changed existing programs resulting from decisions made since the 2016-17 Budget.</w:t>
      </w:r>
      <w:r>
        <w:rPr>
          <w:i/>
        </w:rPr>
        <w:t xml:space="preserve"> </w:t>
      </w:r>
    </w:p>
    <w:tbl>
      <w:tblPr>
        <w:tblStyle w:val="TableGrid"/>
        <w:tblpPr w:leftFromText="180" w:rightFromText="180" w:vertAnchor="text" w:tblpY="1"/>
        <w:tblOverlap w:val="never"/>
        <w:tblW w:w="7937" w:type="dxa"/>
        <w:tblCellMar>
          <w:top w:w="28" w:type="dxa"/>
          <w:left w:w="85" w:type="dxa"/>
          <w:bottom w:w="28" w:type="dxa"/>
          <w:right w:w="85" w:type="dxa"/>
        </w:tblCellMar>
        <w:tblLook w:val="04A0" w:firstRow="1" w:lastRow="0" w:firstColumn="1" w:lastColumn="0" w:noHBand="0" w:noVBand="1"/>
      </w:tblPr>
      <w:tblGrid>
        <w:gridCol w:w="1587"/>
        <w:gridCol w:w="6350"/>
      </w:tblGrid>
      <w:tr w:rsidR="004069A7" w:rsidRPr="00930B30" w:rsidTr="00CB2089">
        <w:trPr>
          <w:cantSplit/>
          <w:trHeight w:val="718"/>
          <w:tblHeader/>
        </w:trPr>
        <w:tc>
          <w:tcPr>
            <w:tcW w:w="7937" w:type="dxa"/>
            <w:gridSpan w:val="2"/>
            <w:tcBorders>
              <w:top w:val="single" w:sz="4" w:space="0" w:color="auto"/>
              <w:bottom w:val="single" w:sz="4" w:space="0" w:color="auto"/>
            </w:tcBorders>
            <w:shd w:val="clear" w:color="auto" w:fill="DBDBDB" w:themeFill="accent3" w:themeFillTint="66"/>
          </w:tcPr>
          <w:p w:rsidR="004069A7" w:rsidRPr="00726CBD" w:rsidRDefault="004069A7" w:rsidP="00CB2089">
            <w:pPr>
              <w:tabs>
                <w:tab w:val="left" w:pos="5393"/>
              </w:tabs>
              <w:spacing w:after="0" w:line="240" w:lineRule="auto"/>
              <w:ind w:right="-78"/>
              <w:jc w:val="left"/>
              <w:rPr>
                <w:rStyle w:val="BodyTextChar"/>
                <w:rFonts w:ascii="Arial" w:hAnsi="Arial" w:cs="Arial"/>
                <w:bCs/>
                <w:iCs/>
                <w:spacing w:val="-6"/>
                <w:sz w:val="20"/>
                <w:szCs w:val="20"/>
              </w:rPr>
            </w:pPr>
            <w:r w:rsidRPr="00726CBD">
              <w:rPr>
                <w:rStyle w:val="BodyTextChar"/>
                <w:rFonts w:ascii="Arial" w:hAnsi="Arial" w:cs="Arial"/>
                <w:b/>
                <w:bCs/>
                <w:iCs/>
                <w:spacing w:val="-6"/>
                <w:sz w:val="20"/>
                <w:szCs w:val="20"/>
              </w:rPr>
              <w:t xml:space="preserve">Outcome 2 </w:t>
            </w:r>
            <w:r w:rsidRPr="00726CBD">
              <w:rPr>
                <w:rStyle w:val="BodyTextChar"/>
                <w:rFonts w:ascii="Arial" w:hAnsi="Arial" w:cs="Arial"/>
                <w:bCs/>
                <w:iCs/>
                <w:spacing w:val="-6"/>
                <w:sz w:val="20"/>
                <w:szCs w:val="20"/>
              </w:rPr>
              <w:t>– Support an efficient and high-performing public sector through providing leadership to Commonwealth entities in ongoing improvements to public sector governance, including through systems, frameworks, policy, advice and service delivery.</w:t>
            </w:r>
          </w:p>
        </w:tc>
      </w:tr>
      <w:tr w:rsidR="004069A7" w:rsidRPr="00332A05" w:rsidTr="00CB2089">
        <w:trPr>
          <w:cantSplit/>
          <w:trHeight w:val="749"/>
          <w:tblHeader/>
        </w:trPr>
        <w:tc>
          <w:tcPr>
            <w:tcW w:w="7937" w:type="dxa"/>
            <w:gridSpan w:val="2"/>
            <w:shd w:val="clear" w:color="auto" w:fill="DBDBDB" w:themeFill="accent3" w:themeFillTint="66"/>
          </w:tcPr>
          <w:p w:rsidR="004069A7" w:rsidRPr="00726CBD" w:rsidRDefault="004069A7" w:rsidP="00CB2089">
            <w:pPr>
              <w:tabs>
                <w:tab w:val="left" w:pos="1816"/>
                <w:tab w:val="center" w:pos="3812"/>
              </w:tabs>
              <w:spacing w:after="0" w:line="240" w:lineRule="auto"/>
              <w:jc w:val="left"/>
              <w:rPr>
                <w:rFonts w:ascii="Arial" w:hAnsi="Arial" w:cs="Arial"/>
                <w:b/>
                <w:sz w:val="16"/>
                <w:szCs w:val="16"/>
              </w:rPr>
            </w:pPr>
            <w:r w:rsidRPr="00726CBD">
              <w:rPr>
                <w:rFonts w:ascii="Arial" w:hAnsi="Arial" w:cs="Arial"/>
                <w:b/>
                <w:sz w:val="16"/>
                <w:szCs w:val="16"/>
              </w:rPr>
              <w:t>Program 2.1 - Public Sector Governance</w:t>
            </w:r>
          </w:p>
          <w:p w:rsidR="004069A7" w:rsidRPr="00726CBD" w:rsidRDefault="004069A7" w:rsidP="00CB2089">
            <w:pPr>
              <w:tabs>
                <w:tab w:val="left" w:pos="1816"/>
                <w:tab w:val="center" w:pos="3812"/>
              </w:tabs>
              <w:spacing w:after="0" w:line="240" w:lineRule="auto"/>
              <w:jc w:val="left"/>
              <w:rPr>
                <w:rStyle w:val="BodyTextChar"/>
                <w:rFonts w:ascii="Arial" w:hAnsi="Arial" w:cs="Arial"/>
                <w:bCs/>
                <w:iCs/>
                <w:spacing w:val="-6"/>
                <w:sz w:val="16"/>
                <w:szCs w:val="16"/>
              </w:rPr>
            </w:pPr>
            <w:r>
              <w:rPr>
                <w:rFonts w:ascii="Arial" w:hAnsi="Arial" w:cs="Arial"/>
                <w:sz w:val="16"/>
                <w:szCs w:val="16"/>
              </w:rPr>
              <w:t>No changes have been made to the performance criteria for this program since the 2016-17 Portfolio Budget Statements.</w:t>
            </w:r>
          </w:p>
        </w:tc>
      </w:tr>
      <w:tr w:rsidR="004069A7" w:rsidRPr="00726CBD" w:rsidTr="00CB2089">
        <w:trPr>
          <w:cantSplit/>
          <w:trHeight w:val="749"/>
          <w:tblHeader/>
        </w:trPr>
        <w:tc>
          <w:tcPr>
            <w:tcW w:w="7937" w:type="dxa"/>
            <w:gridSpan w:val="2"/>
            <w:shd w:val="clear" w:color="auto" w:fill="DBDBDB" w:themeFill="accent3" w:themeFillTint="66"/>
          </w:tcPr>
          <w:p w:rsidR="004069A7" w:rsidRPr="00726CBD" w:rsidRDefault="004069A7" w:rsidP="00CB2089">
            <w:pPr>
              <w:tabs>
                <w:tab w:val="left" w:pos="1816"/>
                <w:tab w:val="center" w:pos="3812"/>
              </w:tabs>
              <w:spacing w:after="0" w:line="240" w:lineRule="auto"/>
              <w:jc w:val="left"/>
              <w:rPr>
                <w:rFonts w:ascii="Arial" w:hAnsi="Arial" w:cs="Arial"/>
                <w:b/>
                <w:sz w:val="16"/>
                <w:szCs w:val="16"/>
              </w:rPr>
            </w:pPr>
            <w:r w:rsidRPr="00726CBD">
              <w:rPr>
                <w:rFonts w:ascii="Arial" w:hAnsi="Arial" w:cs="Arial"/>
                <w:b/>
                <w:sz w:val="16"/>
                <w:szCs w:val="16"/>
              </w:rPr>
              <w:t>Program 2.</w:t>
            </w:r>
            <w:r>
              <w:rPr>
                <w:rFonts w:ascii="Arial" w:hAnsi="Arial" w:cs="Arial"/>
                <w:b/>
                <w:sz w:val="16"/>
                <w:szCs w:val="16"/>
              </w:rPr>
              <w:t>2</w:t>
            </w:r>
            <w:r w:rsidRPr="00726CBD">
              <w:rPr>
                <w:rFonts w:ascii="Arial" w:hAnsi="Arial" w:cs="Arial"/>
                <w:b/>
                <w:sz w:val="16"/>
                <w:szCs w:val="16"/>
              </w:rPr>
              <w:t xml:space="preserve"> </w:t>
            </w:r>
            <w:r>
              <w:rPr>
                <w:rFonts w:ascii="Arial" w:hAnsi="Arial" w:cs="Arial"/>
                <w:b/>
                <w:sz w:val="16"/>
                <w:szCs w:val="16"/>
              </w:rPr>
              <w:t>–</w:t>
            </w:r>
            <w:r w:rsidRPr="00726CBD">
              <w:rPr>
                <w:rFonts w:ascii="Arial" w:hAnsi="Arial" w:cs="Arial"/>
                <w:b/>
                <w:sz w:val="16"/>
                <w:szCs w:val="16"/>
              </w:rPr>
              <w:t xml:space="preserve"> </w:t>
            </w:r>
            <w:r>
              <w:rPr>
                <w:rFonts w:ascii="Arial" w:hAnsi="Arial" w:cs="Arial"/>
                <w:b/>
                <w:sz w:val="16"/>
                <w:szCs w:val="16"/>
              </w:rPr>
              <w:t>Transforming Government</w:t>
            </w:r>
          </w:p>
          <w:p w:rsidR="004069A7" w:rsidRDefault="004069A7" w:rsidP="00CB2089">
            <w:pPr>
              <w:tabs>
                <w:tab w:val="left" w:pos="1816"/>
                <w:tab w:val="center" w:pos="3812"/>
              </w:tabs>
              <w:spacing w:after="0" w:line="240" w:lineRule="auto"/>
              <w:jc w:val="left"/>
              <w:rPr>
                <w:rFonts w:ascii="Arial" w:hAnsi="Arial" w:cs="Arial"/>
                <w:sz w:val="16"/>
                <w:szCs w:val="16"/>
              </w:rPr>
            </w:pPr>
            <w:r w:rsidRPr="00CA73C7">
              <w:rPr>
                <w:rFonts w:ascii="Arial" w:hAnsi="Arial" w:cs="Arial"/>
                <w:sz w:val="16"/>
                <w:szCs w:val="16"/>
              </w:rPr>
              <w:t>This program contributes to the outcome through providing leadership and supporting decision making relating to the digital economy and use of technology in government operations; and scoping divestment opportunities and managing asset sales and any residual issues arising from previous asset sales.</w:t>
            </w:r>
          </w:p>
          <w:p w:rsidR="004069A7" w:rsidRDefault="004069A7" w:rsidP="00CB2089">
            <w:pPr>
              <w:tabs>
                <w:tab w:val="left" w:pos="1816"/>
                <w:tab w:val="center" w:pos="3812"/>
              </w:tabs>
              <w:spacing w:after="0" w:line="240" w:lineRule="auto"/>
              <w:jc w:val="left"/>
              <w:rPr>
                <w:rFonts w:ascii="Arial" w:hAnsi="Arial" w:cs="Arial"/>
                <w:i/>
                <w:sz w:val="16"/>
                <w:szCs w:val="16"/>
              </w:rPr>
            </w:pPr>
            <w:r>
              <w:rPr>
                <w:rFonts w:ascii="Arial" w:hAnsi="Arial" w:cs="Arial"/>
                <w:i/>
                <w:sz w:val="16"/>
                <w:szCs w:val="16"/>
              </w:rPr>
              <w:t xml:space="preserve">(Amended since 2016-17 Portfolio Budget Statements – sections on ICT functions have been removed, reflecting the Government’s decision to transfer certain ICT functions to the Digital Transformation </w:t>
            </w:r>
            <w:r w:rsidR="00A262F5">
              <w:rPr>
                <w:rFonts w:ascii="Arial" w:hAnsi="Arial" w:cs="Arial"/>
                <w:i/>
                <w:sz w:val="16"/>
                <w:szCs w:val="16"/>
              </w:rPr>
              <w:t>Agency</w:t>
            </w:r>
            <w:r>
              <w:rPr>
                <w:rFonts w:ascii="Arial" w:hAnsi="Arial" w:cs="Arial"/>
                <w:i/>
                <w:sz w:val="16"/>
                <w:szCs w:val="16"/>
              </w:rPr>
              <w:t>)</w:t>
            </w:r>
          </w:p>
          <w:p w:rsidR="004069A7" w:rsidRPr="00726CBD" w:rsidRDefault="004069A7" w:rsidP="00CB2089">
            <w:pPr>
              <w:tabs>
                <w:tab w:val="left" w:pos="1816"/>
                <w:tab w:val="center" w:pos="3812"/>
              </w:tabs>
              <w:spacing w:after="0" w:line="240" w:lineRule="auto"/>
              <w:jc w:val="left"/>
              <w:rPr>
                <w:rStyle w:val="BodyTextChar"/>
                <w:rFonts w:ascii="Arial" w:hAnsi="Arial" w:cs="Arial"/>
                <w:bCs/>
                <w:iCs/>
                <w:spacing w:val="-6"/>
                <w:sz w:val="16"/>
                <w:szCs w:val="16"/>
              </w:rPr>
            </w:pPr>
          </w:p>
        </w:tc>
      </w:tr>
      <w:tr w:rsidR="004069A7" w:rsidRPr="00CA73C7" w:rsidTr="00CB2089">
        <w:trPr>
          <w:cantSplit/>
          <w:trHeight w:val="2920"/>
        </w:trPr>
        <w:tc>
          <w:tcPr>
            <w:tcW w:w="1587" w:type="dxa"/>
            <w:tcBorders>
              <w:bottom w:val="single" w:sz="4" w:space="0" w:color="auto"/>
            </w:tcBorders>
            <w:shd w:val="clear" w:color="auto" w:fill="auto"/>
          </w:tcPr>
          <w:p w:rsidR="004069A7" w:rsidRPr="00CA73C7" w:rsidRDefault="004069A7" w:rsidP="00CB2089">
            <w:pPr>
              <w:spacing w:after="0" w:line="240" w:lineRule="auto"/>
              <w:jc w:val="left"/>
              <w:rPr>
                <w:rStyle w:val="BodyTextChar"/>
                <w:rFonts w:ascii="Arial" w:hAnsi="Arial" w:cs="Arial"/>
                <w:b/>
                <w:bCs/>
                <w:iCs/>
                <w:spacing w:val="-6"/>
                <w:sz w:val="16"/>
                <w:szCs w:val="16"/>
              </w:rPr>
            </w:pPr>
            <w:r w:rsidRPr="00CA73C7">
              <w:rPr>
                <w:rStyle w:val="BodyTextChar"/>
                <w:rFonts w:ascii="Arial" w:hAnsi="Arial" w:cs="Arial"/>
                <w:b/>
                <w:bCs/>
                <w:iCs/>
                <w:spacing w:val="-6"/>
                <w:sz w:val="16"/>
                <w:szCs w:val="16"/>
              </w:rPr>
              <w:t>Delivery</w:t>
            </w:r>
          </w:p>
          <w:p w:rsidR="004069A7" w:rsidRPr="006C6228" w:rsidRDefault="004069A7" w:rsidP="00084747">
            <w:pPr>
              <w:spacing w:after="0" w:line="240" w:lineRule="auto"/>
              <w:jc w:val="left"/>
              <w:rPr>
                <w:rStyle w:val="BodyTextChar"/>
                <w:rFonts w:ascii="Arial" w:hAnsi="Arial" w:cs="Arial"/>
                <w:bCs/>
                <w:i/>
                <w:iCs/>
                <w:spacing w:val="-6"/>
                <w:sz w:val="16"/>
                <w:szCs w:val="16"/>
                <w:lang w:val="en-AU"/>
              </w:rPr>
            </w:pPr>
            <w:r w:rsidRPr="006C6228">
              <w:rPr>
                <w:rStyle w:val="BodyTextChar"/>
                <w:rFonts w:ascii="Arial" w:hAnsi="Arial" w:cs="Arial"/>
                <w:bCs/>
                <w:i/>
                <w:iCs/>
                <w:spacing w:val="-6"/>
                <w:sz w:val="16"/>
                <w:szCs w:val="16"/>
                <w:lang w:val="en-AU"/>
              </w:rPr>
              <w:t>Amended since 2016-17 Portfolio Budge</w:t>
            </w:r>
            <w:r w:rsidR="00084747">
              <w:rPr>
                <w:rStyle w:val="BodyTextChar"/>
                <w:rFonts w:ascii="Arial" w:hAnsi="Arial" w:cs="Arial"/>
                <w:bCs/>
                <w:i/>
                <w:iCs/>
                <w:spacing w:val="-6"/>
                <w:sz w:val="16"/>
                <w:szCs w:val="16"/>
                <w:lang w:val="en-AU"/>
              </w:rPr>
              <w:t xml:space="preserve">t Statements, with sections on </w:t>
            </w:r>
            <w:r w:rsidRPr="006C6228">
              <w:rPr>
                <w:rStyle w:val="BodyTextChar"/>
                <w:rFonts w:ascii="Arial" w:hAnsi="Arial" w:cs="Arial"/>
                <w:bCs/>
                <w:i/>
                <w:iCs/>
                <w:spacing w:val="-6"/>
                <w:sz w:val="16"/>
                <w:szCs w:val="16"/>
                <w:lang w:val="en-AU"/>
              </w:rPr>
              <w:t>Improving Whole of Government I</w:t>
            </w:r>
            <w:r w:rsidR="00084747">
              <w:rPr>
                <w:rStyle w:val="BodyTextChar"/>
                <w:rFonts w:ascii="Arial" w:hAnsi="Arial" w:cs="Arial"/>
                <w:bCs/>
                <w:i/>
                <w:iCs/>
                <w:spacing w:val="-6"/>
                <w:sz w:val="16"/>
                <w:szCs w:val="16"/>
                <w:lang w:val="en-AU"/>
              </w:rPr>
              <w:t>CT</w:t>
            </w:r>
            <w:r w:rsidRPr="006C6228">
              <w:rPr>
                <w:rStyle w:val="BodyTextChar"/>
                <w:rFonts w:ascii="Arial" w:hAnsi="Arial" w:cs="Arial"/>
                <w:bCs/>
                <w:i/>
                <w:iCs/>
                <w:spacing w:val="-6"/>
                <w:sz w:val="16"/>
                <w:szCs w:val="16"/>
                <w:lang w:val="en-AU"/>
              </w:rPr>
              <w:t xml:space="preserve"> </w:t>
            </w:r>
            <w:r w:rsidR="00391827">
              <w:rPr>
                <w:rStyle w:val="BodyTextChar"/>
                <w:rFonts w:ascii="Arial" w:hAnsi="Arial" w:cs="Arial"/>
                <w:bCs/>
                <w:i/>
                <w:iCs/>
                <w:spacing w:val="-6"/>
                <w:sz w:val="16"/>
                <w:szCs w:val="16"/>
                <w:lang w:val="en-AU"/>
              </w:rPr>
              <w:t>amended</w:t>
            </w:r>
            <w:r w:rsidRPr="006C6228">
              <w:rPr>
                <w:rStyle w:val="BodyTextChar"/>
                <w:rFonts w:ascii="Arial" w:hAnsi="Arial" w:cs="Arial"/>
                <w:bCs/>
                <w:i/>
                <w:iCs/>
                <w:spacing w:val="-6"/>
                <w:sz w:val="16"/>
                <w:szCs w:val="16"/>
                <w:lang w:val="en-AU"/>
              </w:rPr>
              <w:t xml:space="preserve">. This reflects the Government’s decision to transfer certain ICT functions to the Digital Transformation </w:t>
            </w:r>
            <w:r w:rsidR="00084747">
              <w:rPr>
                <w:rStyle w:val="BodyTextChar"/>
                <w:rFonts w:ascii="Arial" w:hAnsi="Arial" w:cs="Arial"/>
                <w:bCs/>
                <w:i/>
                <w:iCs/>
                <w:spacing w:val="-6"/>
                <w:sz w:val="16"/>
                <w:szCs w:val="16"/>
                <w:lang w:val="en-AU"/>
              </w:rPr>
              <w:t>Agency.</w:t>
            </w:r>
          </w:p>
        </w:tc>
        <w:tc>
          <w:tcPr>
            <w:tcW w:w="6350" w:type="dxa"/>
            <w:tcBorders>
              <w:bottom w:val="single" w:sz="4" w:space="0" w:color="auto"/>
            </w:tcBorders>
            <w:shd w:val="clear" w:color="auto" w:fill="auto"/>
          </w:tcPr>
          <w:p w:rsidR="004069A7" w:rsidRPr="00CA73C7" w:rsidRDefault="004069A7" w:rsidP="00CB2089">
            <w:pPr>
              <w:autoSpaceDE w:val="0"/>
              <w:autoSpaceDN w:val="0"/>
              <w:spacing w:after="0" w:line="240" w:lineRule="auto"/>
              <w:jc w:val="left"/>
              <w:rPr>
                <w:rFonts w:ascii="Arial" w:eastAsia="Calibri" w:hAnsi="Arial" w:cs="Arial"/>
                <w:sz w:val="16"/>
                <w:szCs w:val="16"/>
                <w:u w:val="single"/>
                <w:lang w:val="en-US" w:eastAsia="en-US"/>
              </w:rPr>
            </w:pPr>
            <w:r w:rsidRPr="00CA73C7">
              <w:rPr>
                <w:rFonts w:ascii="Arial" w:eastAsia="Calibri" w:hAnsi="Arial" w:cs="Arial"/>
                <w:sz w:val="16"/>
                <w:szCs w:val="16"/>
                <w:u w:val="single"/>
                <w:lang w:val="en-US" w:eastAsia="en-US"/>
              </w:rPr>
              <w:t>Transforming the Public Sector</w:t>
            </w:r>
          </w:p>
          <w:p w:rsidR="004069A7" w:rsidRPr="00CA73C7" w:rsidRDefault="004069A7" w:rsidP="0098647A">
            <w:pPr>
              <w:numPr>
                <w:ilvl w:val="0"/>
                <w:numId w:val="3"/>
              </w:numPr>
              <w:tabs>
                <w:tab w:val="left" w:pos="198"/>
              </w:tabs>
              <w:autoSpaceDE w:val="0"/>
              <w:autoSpaceDN w:val="0"/>
              <w:spacing w:after="0" w:line="240" w:lineRule="auto"/>
              <w:ind w:left="198" w:hanging="141"/>
              <w:jc w:val="left"/>
              <w:rPr>
                <w:rFonts w:ascii="Arial" w:eastAsia="Calibri" w:hAnsi="Arial" w:cs="Arial"/>
                <w:b/>
                <w:sz w:val="16"/>
                <w:szCs w:val="16"/>
                <w:lang w:val="en-US" w:eastAsia="en-US"/>
              </w:rPr>
            </w:pPr>
            <w:r w:rsidRPr="00CA73C7">
              <w:rPr>
                <w:rFonts w:ascii="Arial" w:eastAsia="Calibri" w:hAnsi="Arial" w:cs="Arial"/>
                <w:sz w:val="16"/>
                <w:szCs w:val="16"/>
                <w:lang w:val="en-US" w:eastAsia="en-US"/>
              </w:rPr>
              <w:t xml:space="preserve">Supporting the </w:t>
            </w:r>
            <w:r w:rsidR="00A262F5">
              <w:rPr>
                <w:rFonts w:ascii="Arial" w:eastAsia="Calibri" w:hAnsi="Arial" w:cs="Arial"/>
                <w:sz w:val="16"/>
                <w:szCs w:val="16"/>
                <w:lang w:val="en-US" w:eastAsia="en-US"/>
              </w:rPr>
              <w:t>G</w:t>
            </w:r>
            <w:r w:rsidRPr="00CA73C7">
              <w:rPr>
                <w:rFonts w:ascii="Arial" w:eastAsia="Calibri" w:hAnsi="Arial" w:cs="Arial"/>
                <w:sz w:val="16"/>
                <w:szCs w:val="16"/>
                <w:lang w:val="en-US" w:eastAsia="en-US"/>
              </w:rPr>
              <w:t xml:space="preserve">overnment’s transformation agenda through key projects, including the Efficiency </w:t>
            </w:r>
            <w:r w:rsidRPr="00CA73C7">
              <w:rPr>
                <w:rFonts w:ascii="Arial" w:hAnsi="Arial" w:cs="Arial"/>
                <w:sz w:val="16"/>
                <w:szCs w:val="16"/>
              </w:rPr>
              <w:t>through</w:t>
            </w:r>
            <w:r w:rsidRPr="00CA73C7">
              <w:rPr>
                <w:rFonts w:ascii="Arial" w:eastAsia="Calibri" w:hAnsi="Arial" w:cs="Arial"/>
                <w:sz w:val="16"/>
                <w:szCs w:val="16"/>
                <w:lang w:val="en-US" w:eastAsia="en-US"/>
              </w:rPr>
              <w:t xml:space="preserve"> Contestability Program; the Shared and Common Services project; and advising the government on delivering its Smaller Government objectives.</w:t>
            </w:r>
          </w:p>
          <w:p w:rsidR="004069A7" w:rsidRPr="00CA73C7" w:rsidRDefault="004069A7" w:rsidP="0098647A">
            <w:pPr>
              <w:numPr>
                <w:ilvl w:val="0"/>
                <w:numId w:val="3"/>
              </w:numPr>
              <w:tabs>
                <w:tab w:val="left" w:pos="198"/>
              </w:tabs>
              <w:autoSpaceDE w:val="0"/>
              <w:autoSpaceDN w:val="0"/>
              <w:spacing w:after="0" w:line="240" w:lineRule="auto"/>
              <w:ind w:left="198" w:hanging="141"/>
              <w:jc w:val="left"/>
              <w:rPr>
                <w:rFonts w:ascii="Arial" w:eastAsia="Calibri" w:hAnsi="Arial" w:cs="Arial"/>
                <w:b/>
                <w:sz w:val="16"/>
                <w:szCs w:val="16"/>
                <w:lang w:val="en-US" w:eastAsia="en-US"/>
              </w:rPr>
            </w:pPr>
            <w:r w:rsidRPr="00CA73C7">
              <w:rPr>
                <w:rFonts w:ascii="Arial" w:hAnsi="Arial" w:cs="Arial"/>
                <w:sz w:val="16"/>
                <w:szCs w:val="16"/>
              </w:rPr>
              <w:t>Providing</w:t>
            </w:r>
            <w:r w:rsidRPr="00CA73C7">
              <w:rPr>
                <w:rFonts w:ascii="Arial" w:eastAsia="Calibri" w:hAnsi="Arial" w:cs="Arial"/>
                <w:sz w:val="16"/>
                <w:szCs w:val="16"/>
                <w:lang w:val="en-US" w:eastAsia="en-US"/>
              </w:rPr>
              <w:t xml:space="preserve"> advice to the government on the efficient and effective delivery of government activities.</w:t>
            </w:r>
          </w:p>
          <w:p w:rsidR="004069A7" w:rsidRPr="00CA73C7" w:rsidRDefault="004069A7" w:rsidP="0098647A">
            <w:pPr>
              <w:numPr>
                <w:ilvl w:val="0"/>
                <w:numId w:val="3"/>
              </w:numPr>
              <w:tabs>
                <w:tab w:val="left" w:pos="198"/>
              </w:tabs>
              <w:autoSpaceDE w:val="0"/>
              <w:autoSpaceDN w:val="0"/>
              <w:spacing w:after="0" w:line="240" w:lineRule="auto"/>
              <w:ind w:left="198" w:hanging="141"/>
              <w:jc w:val="left"/>
              <w:rPr>
                <w:rFonts w:ascii="Arial" w:eastAsia="Calibri" w:hAnsi="Arial" w:cs="Arial"/>
                <w:b/>
                <w:sz w:val="16"/>
                <w:szCs w:val="16"/>
                <w:lang w:val="en-US" w:eastAsia="en-US"/>
              </w:rPr>
            </w:pPr>
            <w:r w:rsidRPr="00CA73C7">
              <w:rPr>
                <w:rFonts w:ascii="Arial" w:hAnsi="Arial" w:cs="Arial"/>
                <w:sz w:val="16"/>
                <w:szCs w:val="16"/>
              </w:rPr>
              <w:t>Delivering</w:t>
            </w:r>
            <w:r w:rsidRPr="00CA73C7">
              <w:rPr>
                <w:rFonts w:ascii="Arial" w:eastAsia="Calibri" w:hAnsi="Arial" w:cs="Arial"/>
                <w:sz w:val="16"/>
                <w:szCs w:val="16"/>
                <w:lang w:val="en-US" w:eastAsia="en-US"/>
              </w:rPr>
              <w:t xml:space="preserve"> scoping studies to the government and implementing agreed scoping study outcomes.</w:t>
            </w:r>
          </w:p>
          <w:p w:rsidR="004069A7" w:rsidRPr="00EE3A75" w:rsidRDefault="004069A7" w:rsidP="0098647A">
            <w:pPr>
              <w:numPr>
                <w:ilvl w:val="0"/>
                <w:numId w:val="3"/>
              </w:numPr>
              <w:tabs>
                <w:tab w:val="left" w:pos="198"/>
              </w:tabs>
              <w:autoSpaceDE w:val="0"/>
              <w:autoSpaceDN w:val="0"/>
              <w:spacing w:after="0" w:line="240" w:lineRule="auto"/>
              <w:ind w:left="198" w:hanging="141"/>
              <w:jc w:val="left"/>
              <w:rPr>
                <w:rFonts w:ascii="Arial" w:eastAsia="Calibri" w:hAnsi="Arial" w:cs="Arial"/>
                <w:b/>
                <w:sz w:val="16"/>
                <w:szCs w:val="16"/>
                <w:lang w:val="en-US" w:eastAsia="en-US"/>
              </w:rPr>
            </w:pPr>
            <w:r w:rsidRPr="00CA73C7">
              <w:rPr>
                <w:rFonts w:ascii="Arial" w:hAnsi="Arial" w:cs="Arial"/>
                <w:sz w:val="16"/>
                <w:szCs w:val="16"/>
              </w:rPr>
              <w:t>Implementing</w:t>
            </w:r>
            <w:r w:rsidRPr="00CA73C7">
              <w:rPr>
                <w:rFonts w:ascii="Arial" w:eastAsia="Calibri" w:hAnsi="Arial" w:cs="Arial"/>
                <w:sz w:val="16"/>
                <w:szCs w:val="16"/>
                <w:lang w:val="en-US" w:eastAsia="en-US"/>
              </w:rPr>
              <w:t xml:space="preserve"> recommendations from the Independent Review of the Whole of Government Internal Regulations for the Government.</w:t>
            </w:r>
          </w:p>
          <w:p w:rsidR="00EE3A75" w:rsidRDefault="00EE3A75" w:rsidP="00EE3A75">
            <w:pPr>
              <w:tabs>
                <w:tab w:val="left" w:pos="198"/>
              </w:tabs>
              <w:autoSpaceDE w:val="0"/>
              <w:autoSpaceDN w:val="0"/>
              <w:spacing w:after="0" w:line="240" w:lineRule="auto"/>
              <w:ind w:left="57"/>
              <w:jc w:val="left"/>
              <w:rPr>
                <w:rFonts w:ascii="Arial" w:eastAsia="Calibri" w:hAnsi="Arial" w:cs="Arial"/>
                <w:sz w:val="16"/>
                <w:szCs w:val="16"/>
                <w:u w:val="single"/>
                <w:lang w:val="en-US" w:eastAsia="en-US"/>
              </w:rPr>
            </w:pPr>
            <w:r w:rsidRPr="00391827">
              <w:rPr>
                <w:rFonts w:ascii="Arial" w:eastAsia="Calibri" w:hAnsi="Arial" w:cs="Arial"/>
                <w:sz w:val="16"/>
                <w:szCs w:val="16"/>
                <w:u w:val="single"/>
                <w:lang w:val="en-US" w:eastAsia="en-US"/>
              </w:rPr>
              <w:t>Improving Whole of Australian Government (WoAG) ICT</w:t>
            </w:r>
          </w:p>
          <w:p w:rsidR="00EE3A75" w:rsidRPr="00EE3A75" w:rsidRDefault="00EE3A75" w:rsidP="0098647A">
            <w:pPr>
              <w:numPr>
                <w:ilvl w:val="0"/>
                <w:numId w:val="3"/>
              </w:numPr>
              <w:tabs>
                <w:tab w:val="left" w:pos="198"/>
              </w:tabs>
              <w:autoSpaceDE w:val="0"/>
              <w:autoSpaceDN w:val="0"/>
              <w:spacing w:after="0" w:line="240" w:lineRule="auto"/>
              <w:ind w:left="198" w:hanging="141"/>
              <w:jc w:val="left"/>
              <w:rPr>
                <w:rFonts w:ascii="Arial" w:eastAsia="Calibri" w:hAnsi="Arial" w:cs="Arial"/>
                <w:b/>
                <w:sz w:val="16"/>
                <w:szCs w:val="16"/>
                <w:lang w:val="en-US" w:eastAsia="en-US"/>
              </w:rPr>
            </w:pPr>
            <w:r>
              <w:rPr>
                <w:rFonts w:ascii="Arial" w:eastAsia="Calibri" w:hAnsi="Arial" w:cs="Arial"/>
                <w:sz w:val="16"/>
                <w:szCs w:val="16"/>
                <w:lang w:val="en-US" w:eastAsia="en-US"/>
              </w:rPr>
              <w:t>Informing ICT investment decisions through the Budget process.</w:t>
            </w:r>
          </w:p>
          <w:p w:rsidR="004069A7" w:rsidRPr="00EE3A75" w:rsidRDefault="00EE3A75" w:rsidP="0098647A">
            <w:pPr>
              <w:numPr>
                <w:ilvl w:val="0"/>
                <w:numId w:val="3"/>
              </w:numPr>
              <w:tabs>
                <w:tab w:val="left" w:pos="198"/>
              </w:tabs>
              <w:autoSpaceDE w:val="0"/>
              <w:autoSpaceDN w:val="0"/>
              <w:spacing w:after="0" w:line="240" w:lineRule="auto"/>
              <w:ind w:left="198" w:hanging="141"/>
              <w:jc w:val="left"/>
              <w:rPr>
                <w:rStyle w:val="BodyTextChar"/>
                <w:rFonts w:ascii="Arial" w:eastAsia="Calibri" w:hAnsi="Arial" w:cs="Arial"/>
                <w:b/>
                <w:sz w:val="16"/>
                <w:szCs w:val="16"/>
                <w:lang w:val="en-US"/>
              </w:rPr>
            </w:pPr>
            <w:r>
              <w:rPr>
                <w:rFonts w:ascii="Arial" w:eastAsia="Calibri" w:hAnsi="Arial" w:cs="Arial"/>
                <w:sz w:val="16"/>
                <w:szCs w:val="16"/>
                <w:lang w:val="en-US" w:eastAsia="en-US"/>
              </w:rPr>
              <w:t>Providing appropriate WoAG ICT services, including communications networks and online services to entities.</w:t>
            </w:r>
          </w:p>
        </w:tc>
      </w:tr>
      <w:tr w:rsidR="004069A7" w:rsidRPr="00CA73C7" w:rsidTr="00CB2089">
        <w:trPr>
          <w:cantSplit/>
          <w:trHeight w:val="183"/>
        </w:trPr>
        <w:tc>
          <w:tcPr>
            <w:tcW w:w="1587" w:type="dxa"/>
            <w:shd w:val="clear" w:color="auto" w:fill="auto"/>
          </w:tcPr>
          <w:p w:rsidR="004069A7" w:rsidRPr="00CA73C7" w:rsidRDefault="004069A7" w:rsidP="00CB2089">
            <w:pPr>
              <w:spacing w:after="0" w:line="240" w:lineRule="auto"/>
              <w:jc w:val="left"/>
              <w:rPr>
                <w:rStyle w:val="BodyTextChar"/>
                <w:rFonts w:ascii="Arial" w:hAnsi="Arial" w:cs="Arial"/>
                <w:b/>
                <w:bCs/>
                <w:iCs/>
                <w:spacing w:val="-6"/>
                <w:sz w:val="16"/>
                <w:szCs w:val="16"/>
              </w:rPr>
            </w:pPr>
            <w:r w:rsidRPr="00CA73C7">
              <w:rPr>
                <w:rStyle w:val="BodyTextChar"/>
                <w:rFonts w:ascii="Arial" w:hAnsi="Arial" w:cs="Arial"/>
                <w:b/>
                <w:bCs/>
                <w:iCs/>
                <w:spacing w:val="-6"/>
                <w:sz w:val="16"/>
                <w:szCs w:val="16"/>
              </w:rPr>
              <w:t>Purposes</w:t>
            </w:r>
          </w:p>
        </w:tc>
        <w:tc>
          <w:tcPr>
            <w:tcW w:w="6350" w:type="dxa"/>
            <w:shd w:val="clear" w:color="auto" w:fill="auto"/>
          </w:tcPr>
          <w:p w:rsidR="004069A7" w:rsidRPr="00CA73C7" w:rsidRDefault="004069A7" w:rsidP="00CB2089">
            <w:pPr>
              <w:spacing w:after="0" w:line="240" w:lineRule="auto"/>
              <w:jc w:val="left"/>
              <w:rPr>
                <w:rFonts w:ascii="Arial" w:eastAsia="Calibri" w:hAnsi="Arial" w:cs="Arial"/>
                <w:sz w:val="16"/>
                <w:szCs w:val="16"/>
                <w:lang w:val="en-US" w:eastAsia="en-US"/>
              </w:rPr>
            </w:pPr>
            <w:r w:rsidRPr="00CA73C7">
              <w:rPr>
                <w:rFonts w:ascii="Arial" w:eastAsia="Calibri" w:hAnsi="Arial" w:cs="Arial"/>
                <w:sz w:val="16"/>
                <w:szCs w:val="16"/>
                <w:lang w:val="en-US" w:eastAsia="en-US"/>
              </w:rPr>
              <w:t>Transformation</w:t>
            </w:r>
          </w:p>
          <w:p w:rsidR="004069A7" w:rsidRDefault="004069A7" w:rsidP="00CB2089">
            <w:pPr>
              <w:spacing w:after="0" w:line="240" w:lineRule="auto"/>
              <w:jc w:val="left"/>
              <w:rPr>
                <w:rFonts w:ascii="Arial" w:hAnsi="Arial" w:cs="Arial"/>
                <w:i/>
                <w:sz w:val="16"/>
                <w:szCs w:val="16"/>
              </w:rPr>
            </w:pPr>
            <w:r w:rsidRPr="00CA73C7">
              <w:rPr>
                <w:rFonts w:ascii="Arial" w:hAnsi="Arial" w:cs="Arial"/>
                <w:i/>
                <w:sz w:val="16"/>
                <w:szCs w:val="16"/>
              </w:rPr>
              <w:t>(Not changed since the 2016-17 Portfolio Budget Statements)</w:t>
            </w:r>
          </w:p>
          <w:p w:rsidR="004069A7" w:rsidRPr="00CA73C7" w:rsidRDefault="004069A7" w:rsidP="00CB2089">
            <w:pPr>
              <w:spacing w:after="0" w:line="240" w:lineRule="auto"/>
              <w:jc w:val="left"/>
              <w:rPr>
                <w:rStyle w:val="BodyTextChar"/>
                <w:rFonts w:ascii="Arial" w:hAnsi="Arial" w:cs="Arial"/>
                <w:bCs/>
                <w:iCs/>
                <w:spacing w:val="-6"/>
                <w:sz w:val="16"/>
                <w:szCs w:val="16"/>
              </w:rPr>
            </w:pPr>
          </w:p>
        </w:tc>
      </w:tr>
    </w:tbl>
    <w:p w:rsidR="004069A7" w:rsidRDefault="004069A7" w:rsidP="00B73587">
      <w:pPr>
        <w:spacing w:line="240" w:lineRule="auto"/>
        <w:rPr>
          <w:rFonts w:ascii="Arial" w:hAnsi="Arial" w:cs="Arial"/>
          <w:sz w:val="16"/>
          <w:szCs w:val="16"/>
        </w:rPr>
      </w:pPr>
      <w:r w:rsidRPr="00C014E8">
        <w:rPr>
          <w:rFonts w:ascii="Arial" w:hAnsi="Arial" w:cs="Arial"/>
          <w:sz w:val="16"/>
          <w:szCs w:val="16"/>
        </w:rPr>
        <w:t>Table continues on next page</w:t>
      </w:r>
    </w:p>
    <w:p w:rsidR="004069A7" w:rsidRDefault="004069A7" w:rsidP="00C014E8">
      <w:pPr>
        <w:pStyle w:val="Heading5"/>
      </w:pPr>
    </w:p>
    <w:p w:rsidR="004069A7" w:rsidRDefault="004069A7" w:rsidP="00C014E8">
      <w:pPr>
        <w:pStyle w:val="Heading5"/>
      </w:pPr>
    </w:p>
    <w:p w:rsidR="004069A7" w:rsidRDefault="004069A7" w:rsidP="00C014E8">
      <w:pPr>
        <w:pStyle w:val="Heading5"/>
      </w:pPr>
    </w:p>
    <w:p w:rsidR="004069A7" w:rsidRDefault="004069A7" w:rsidP="00C014E8">
      <w:pPr>
        <w:pStyle w:val="Heading5"/>
      </w:pPr>
    </w:p>
    <w:p w:rsidR="004069A7" w:rsidRDefault="004069A7" w:rsidP="00C014E8">
      <w:pPr>
        <w:pStyle w:val="Heading5"/>
      </w:pPr>
    </w:p>
    <w:p w:rsidR="004069A7" w:rsidRDefault="004069A7" w:rsidP="00C014E8">
      <w:pPr>
        <w:pStyle w:val="Heading5"/>
      </w:pPr>
    </w:p>
    <w:p w:rsidR="004069A7" w:rsidRDefault="004069A7" w:rsidP="00C014E8">
      <w:pPr>
        <w:pStyle w:val="Heading5"/>
      </w:pPr>
    </w:p>
    <w:p w:rsidR="004069A7" w:rsidRDefault="004069A7" w:rsidP="00C014E8">
      <w:pPr>
        <w:pStyle w:val="Heading5"/>
      </w:pPr>
    </w:p>
    <w:p w:rsidR="004069A7" w:rsidRDefault="004069A7">
      <w:pPr>
        <w:spacing w:after="0" w:line="240" w:lineRule="auto"/>
        <w:jc w:val="left"/>
        <w:rPr>
          <w:rFonts w:ascii="Arial" w:hAnsi="Arial"/>
          <w:b/>
          <w:bCs/>
          <w:iCs/>
          <w:szCs w:val="26"/>
          <w:lang w:val="x-none"/>
        </w:rPr>
      </w:pPr>
      <w:r>
        <w:br w:type="page"/>
      </w:r>
    </w:p>
    <w:p w:rsidR="00C014E8" w:rsidRPr="00B65B26" w:rsidRDefault="004069A7" w:rsidP="00C014E8">
      <w:pPr>
        <w:pStyle w:val="Heading5"/>
        <w:rPr>
          <w:lang w:val="en-AU"/>
        </w:rPr>
      </w:pPr>
      <w:r>
        <w:rPr>
          <w:lang w:val="en-AU"/>
        </w:rPr>
        <w:lastRenderedPageBreak/>
        <w:t>T</w:t>
      </w:r>
      <w:r w:rsidR="00C014E8" w:rsidRPr="00F71634">
        <w:t>able 2.</w:t>
      </w:r>
      <w:r w:rsidR="00C014E8">
        <w:rPr>
          <w:lang w:val="en-AU"/>
        </w:rPr>
        <w:t>2</w:t>
      </w:r>
      <w:r w:rsidR="00C014E8" w:rsidRPr="00F71634">
        <w:t>.</w:t>
      </w:r>
      <w:r w:rsidR="00C014E8">
        <w:rPr>
          <w:lang w:val="en-AU"/>
        </w:rPr>
        <w:t>2</w:t>
      </w:r>
      <w:r w:rsidR="00C014E8">
        <w:t>: Performance C</w:t>
      </w:r>
      <w:r w:rsidR="00C014E8" w:rsidRPr="00F71634">
        <w:t>riteria for Outcome</w:t>
      </w:r>
      <w:r w:rsidR="00084747">
        <w:rPr>
          <w:lang w:val="en-AU"/>
        </w:rPr>
        <w:t xml:space="preserve"> 2</w:t>
      </w:r>
      <w:r w:rsidR="00C014E8" w:rsidRPr="00F71634">
        <w:t xml:space="preserve"> </w:t>
      </w:r>
      <w:r>
        <w:rPr>
          <w:lang w:val="en-AU"/>
        </w:rPr>
        <w:t>(C</w:t>
      </w:r>
      <w:r w:rsidR="00C014E8">
        <w:rPr>
          <w:lang w:val="en-AU"/>
        </w:rPr>
        <w:t>ontinued)</w:t>
      </w:r>
    </w:p>
    <w:tbl>
      <w:tblPr>
        <w:tblW w:w="79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175"/>
        <w:gridCol w:w="3175"/>
      </w:tblGrid>
      <w:tr w:rsidR="00CA73C7" w:rsidRPr="006906E4" w:rsidTr="002E7E7C">
        <w:tc>
          <w:tcPr>
            <w:tcW w:w="7937" w:type="dxa"/>
            <w:gridSpan w:val="3"/>
            <w:tcBorders>
              <w:top w:val="single" w:sz="4" w:space="0" w:color="auto"/>
              <w:bottom w:val="single" w:sz="4" w:space="0" w:color="auto"/>
            </w:tcBorders>
          </w:tcPr>
          <w:p w:rsidR="00CA73C7" w:rsidRPr="006906E4" w:rsidRDefault="00CA73C7" w:rsidP="00CA73C7">
            <w:pPr>
              <w:tabs>
                <w:tab w:val="left" w:pos="709"/>
              </w:tabs>
              <w:spacing w:after="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Program 2.2 – Transforming Government</w:t>
            </w:r>
          </w:p>
        </w:tc>
      </w:tr>
      <w:tr w:rsidR="00CA73C7" w:rsidRPr="006906E4" w:rsidTr="002E7E7C">
        <w:tc>
          <w:tcPr>
            <w:tcW w:w="1587" w:type="dxa"/>
            <w:tcBorders>
              <w:top w:val="single" w:sz="4" w:space="0" w:color="auto"/>
              <w:bottom w:val="single" w:sz="4" w:space="0" w:color="auto"/>
              <w:right w:val="single" w:sz="4" w:space="0" w:color="auto"/>
            </w:tcBorders>
          </w:tcPr>
          <w:p w:rsidR="00CA73C7" w:rsidRPr="006906E4" w:rsidRDefault="00CA73C7" w:rsidP="00F7264C">
            <w:pPr>
              <w:tabs>
                <w:tab w:val="left" w:pos="709"/>
              </w:tabs>
              <w:spacing w:after="0" w:line="240" w:lineRule="auto"/>
              <w:jc w:val="left"/>
              <w:rPr>
                <w:rFonts w:ascii="Arial" w:hAnsi="Arial" w:cs="Arial"/>
                <w:b/>
                <w:sz w:val="16"/>
                <w:szCs w:val="16"/>
              </w:rPr>
            </w:pPr>
            <w:r w:rsidRPr="006906E4">
              <w:rPr>
                <w:rFonts w:ascii="Arial" w:hAnsi="Arial" w:cs="Arial"/>
                <w:b/>
                <w:sz w:val="16"/>
                <w:szCs w:val="16"/>
              </w:rPr>
              <w:t>Year</w:t>
            </w:r>
          </w:p>
        </w:tc>
        <w:tc>
          <w:tcPr>
            <w:tcW w:w="3175" w:type="dxa"/>
            <w:tcBorders>
              <w:top w:val="single" w:sz="4" w:space="0" w:color="auto"/>
              <w:left w:val="single" w:sz="4" w:space="0" w:color="auto"/>
              <w:bottom w:val="single" w:sz="4" w:space="0" w:color="auto"/>
              <w:right w:val="single" w:sz="4" w:space="0" w:color="auto"/>
            </w:tcBorders>
          </w:tcPr>
          <w:p w:rsidR="00CA73C7" w:rsidRPr="006906E4" w:rsidRDefault="002E7E7C" w:rsidP="00F7264C">
            <w:pPr>
              <w:tabs>
                <w:tab w:val="left" w:pos="709"/>
              </w:tabs>
              <w:spacing w:after="0" w:line="240" w:lineRule="auto"/>
              <w:jc w:val="left"/>
              <w:rPr>
                <w:rFonts w:ascii="Arial" w:hAnsi="Arial" w:cs="Arial"/>
                <w:b/>
                <w:sz w:val="16"/>
                <w:szCs w:val="16"/>
              </w:rPr>
            </w:pPr>
            <w:r>
              <w:rPr>
                <w:rFonts w:ascii="Arial" w:hAnsi="Arial" w:cs="Arial"/>
                <w:b/>
                <w:sz w:val="16"/>
                <w:szCs w:val="16"/>
              </w:rPr>
              <w:t>Performance C</w:t>
            </w:r>
            <w:r w:rsidR="00CA73C7" w:rsidRPr="006906E4">
              <w:rPr>
                <w:rFonts w:ascii="Arial" w:hAnsi="Arial" w:cs="Arial"/>
                <w:b/>
                <w:sz w:val="16"/>
                <w:szCs w:val="16"/>
              </w:rPr>
              <w:t>riteria</w:t>
            </w:r>
          </w:p>
        </w:tc>
        <w:tc>
          <w:tcPr>
            <w:tcW w:w="3175" w:type="dxa"/>
            <w:tcBorders>
              <w:top w:val="single" w:sz="4" w:space="0" w:color="auto"/>
              <w:left w:val="single" w:sz="4" w:space="0" w:color="auto"/>
              <w:bottom w:val="single" w:sz="4" w:space="0" w:color="auto"/>
            </w:tcBorders>
          </w:tcPr>
          <w:p w:rsidR="00CA73C7" w:rsidRPr="006906E4" w:rsidRDefault="00CA73C7" w:rsidP="00F7264C">
            <w:pPr>
              <w:tabs>
                <w:tab w:val="left" w:pos="709"/>
              </w:tabs>
              <w:spacing w:after="0" w:line="240" w:lineRule="auto"/>
              <w:jc w:val="left"/>
              <w:rPr>
                <w:rFonts w:ascii="Arial" w:hAnsi="Arial" w:cs="Arial"/>
                <w:b/>
                <w:sz w:val="16"/>
                <w:szCs w:val="16"/>
              </w:rPr>
            </w:pPr>
            <w:r w:rsidRPr="006906E4">
              <w:rPr>
                <w:rFonts w:ascii="Arial" w:hAnsi="Arial" w:cs="Arial"/>
                <w:b/>
                <w:sz w:val="16"/>
                <w:szCs w:val="16"/>
              </w:rPr>
              <w:t>Targets</w:t>
            </w:r>
          </w:p>
        </w:tc>
      </w:tr>
      <w:tr w:rsidR="00CA73C7" w:rsidRPr="00375231" w:rsidTr="00C014E8">
        <w:tc>
          <w:tcPr>
            <w:tcW w:w="1587" w:type="dxa"/>
            <w:tcBorders>
              <w:top w:val="single" w:sz="4" w:space="0" w:color="auto"/>
              <w:bottom w:val="single" w:sz="4" w:space="0" w:color="auto"/>
              <w:right w:val="single" w:sz="4" w:space="0" w:color="auto"/>
            </w:tcBorders>
            <w:shd w:val="clear" w:color="auto" w:fill="auto"/>
          </w:tcPr>
          <w:p w:rsidR="00CA73C7" w:rsidRDefault="00CA73C7" w:rsidP="00CA73C7">
            <w:pPr>
              <w:spacing w:after="0" w:line="240" w:lineRule="auto"/>
              <w:jc w:val="left"/>
              <w:rPr>
                <w:rStyle w:val="BodyTextChar"/>
                <w:rFonts w:ascii="Arial" w:hAnsi="Arial" w:cs="Arial"/>
                <w:bCs/>
                <w:iCs/>
                <w:spacing w:val="-6"/>
                <w:sz w:val="16"/>
                <w:szCs w:val="16"/>
              </w:rPr>
            </w:pPr>
            <w:r w:rsidRPr="00726CBD">
              <w:rPr>
                <w:rStyle w:val="BodyTextChar"/>
                <w:rFonts w:ascii="Arial" w:hAnsi="Arial" w:cs="Arial"/>
                <w:bCs/>
                <w:iCs/>
                <w:spacing w:val="-6"/>
                <w:sz w:val="16"/>
                <w:szCs w:val="16"/>
              </w:rPr>
              <w:t>2016-17</w:t>
            </w:r>
          </w:p>
          <w:p w:rsidR="00CA73C7" w:rsidRPr="00726CBD" w:rsidRDefault="006C6228" w:rsidP="00391827">
            <w:pPr>
              <w:spacing w:after="0" w:line="240" w:lineRule="auto"/>
              <w:jc w:val="left"/>
              <w:rPr>
                <w:rStyle w:val="BodyTextChar"/>
                <w:rFonts w:ascii="Arial" w:hAnsi="Arial" w:cs="Arial"/>
                <w:bCs/>
                <w:iCs/>
                <w:spacing w:val="-6"/>
                <w:sz w:val="16"/>
                <w:szCs w:val="16"/>
              </w:rPr>
            </w:pPr>
            <w:r>
              <w:rPr>
                <w:rFonts w:ascii="Arial" w:hAnsi="Arial" w:cs="Arial"/>
                <w:i/>
                <w:sz w:val="16"/>
                <w:szCs w:val="16"/>
              </w:rPr>
              <w:t xml:space="preserve">(Amended since 2016-17 Portfolio Budget Statements – sections on ICT functions have been </w:t>
            </w:r>
            <w:r w:rsidR="00391827">
              <w:rPr>
                <w:rFonts w:ascii="Arial" w:hAnsi="Arial" w:cs="Arial"/>
                <w:i/>
                <w:sz w:val="16"/>
                <w:szCs w:val="16"/>
              </w:rPr>
              <w:t>amended</w:t>
            </w:r>
            <w:r>
              <w:rPr>
                <w:rFonts w:ascii="Arial" w:hAnsi="Arial" w:cs="Arial"/>
                <w:i/>
                <w:sz w:val="16"/>
                <w:szCs w:val="16"/>
              </w:rPr>
              <w:t>, reflecting the Government’s decision to transfer certain ICT functions to t</w:t>
            </w:r>
            <w:r w:rsidR="00084747">
              <w:rPr>
                <w:rFonts w:ascii="Arial" w:hAnsi="Arial" w:cs="Arial"/>
                <w:i/>
                <w:sz w:val="16"/>
                <w:szCs w:val="16"/>
              </w:rPr>
              <w:t>he Digital Transformation Agency</w:t>
            </w:r>
            <w:r>
              <w:rPr>
                <w:rFonts w:ascii="Arial" w:hAnsi="Arial" w:cs="Arial"/>
                <w:i/>
                <w:sz w:val="16"/>
                <w:szCs w:val="16"/>
              </w:rPr>
              <w:t>)</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CA73C7" w:rsidRPr="00CA73C7" w:rsidRDefault="00CA73C7" w:rsidP="00CA73C7">
            <w:pPr>
              <w:tabs>
                <w:tab w:val="left" w:pos="198"/>
              </w:tabs>
              <w:autoSpaceDE w:val="0"/>
              <w:autoSpaceDN w:val="0"/>
              <w:spacing w:after="0" w:line="240" w:lineRule="auto"/>
              <w:rPr>
                <w:rFonts w:ascii="Arial" w:eastAsia="Calibri" w:hAnsi="Arial" w:cs="Arial"/>
                <w:sz w:val="16"/>
                <w:szCs w:val="16"/>
                <w:u w:val="single"/>
                <w:lang w:val="en-US" w:eastAsia="en-US"/>
              </w:rPr>
            </w:pPr>
            <w:r w:rsidRPr="00CA73C7">
              <w:rPr>
                <w:rFonts w:ascii="Arial" w:eastAsia="Calibri" w:hAnsi="Arial" w:cs="Arial"/>
                <w:sz w:val="16"/>
                <w:szCs w:val="16"/>
                <w:u w:val="single"/>
                <w:lang w:val="en-US" w:eastAsia="en-US"/>
              </w:rPr>
              <w:t>Transforming Public Sector</w:t>
            </w:r>
          </w:p>
          <w:p w:rsidR="00CA73C7" w:rsidRDefault="00CA73C7"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r w:rsidRPr="00CA73C7">
              <w:rPr>
                <w:rStyle w:val="BodyTextChar"/>
                <w:rFonts w:ascii="Arial" w:eastAsiaTheme="minorHAnsi" w:hAnsi="Arial" w:cs="Arial"/>
                <w:sz w:val="16"/>
                <w:szCs w:val="16"/>
              </w:rPr>
              <w:t xml:space="preserve">Drive the government’s transformation agenda through supporting entities to become more effective and efficient. </w:t>
            </w:r>
          </w:p>
          <w:p w:rsidR="00EE3A75" w:rsidRDefault="00EE3A75" w:rsidP="00EE3A75">
            <w:pPr>
              <w:tabs>
                <w:tab w:val="left" w:pos="198"/>
              </w:tabs>
              <w:autoSpaceDE w:val="0"/>
              <w:autoSpaceDN w:val="0"/>
              <w:spacing w:after="0" w:line="240" w:lineRule="auto"/>
              <w:jc w:val="left"/>
              <w:rPr>
                <w:rStyle w:val="BodyTextChar"/>
                <w:rFonts w:ascii="Arial" w:eastAsiaTheme="minorHAnsi" w:hAnsi="Arial" w:cs="Arial"/>
                <w:sz w:val="16"/>
                <w:szCs w:val="16"/>
              </w:rPr>
            </w:pPr>
          </w:p>
          <w:p w:rsidR="00EE3A75" w:rsidRDefault="00EE3A75" w:rsidP="00EE3A75">
            <w:pPr>
              <w:tabs>
                <w:tab w:val="left" w:pos="198"/>
              </w:tabs>
              <w:autoSpaceDE w:val="0"/>
              <w:autoSpaceDN w:val="0"/>
              <w:spacing w:after="0" w:line="240" w:lineRule="auto"/>
              <w:jc w:val="left"/>
              <w:rPr>
                <w:rStyle w:val="BodyTextChar"/>
                <w:rFonts w:ascii="Arial" w:eastAsiaTheme="minorHAnsi" w:hAnsi="Arial" w:cs="Arial"/>
                <w:sz w:val="16"/>
                <w:szCs w:val="16"/>
              </w:rPr>
            </w:pPr>
          </w:p>
          <w:p w:rsidR="00EE3A75" w:rsidRPr="00CA73C7" w:rsidRDefault="00EE3A75" w:rsidP="00EE3A75">
            <w:pPr>
              <w:tabs>
                <w:tab w:val="left" w:pos="198"/>
              </w:tabs>
              <w:autoSpaceDE w:val="0"/>
              <w:autoSpaceDN w:val="0"/>
              <w:spacing w:after="0" w:line="240" w:lineRule="auto"/>
              <w:jc w:val="left"/>
              <w:rPr>
                <w:rStyle w:val="BodyTextChar"/>
                <w:rFonts w:ascii="Arial" w:eastAsiaTheme="minorHAnsi" w:hAnsi="Arial" w:cs="Arial"/>
                <w:sz w:val="16"/>
                <w:szCs w:val="16"/>
              </w:rPr>
            </w:pPr>
          </w:p>
          <w:p w:rsidR="00CA73C7" w:rsidRPr="00CA73C7" w:rsidRDefault="00CA73C7" w:rsidP="00CA73C7">
            <w:pPr>
              <w:autoSpaceDE w:val="0"/>
              <w:autoSpaceDN w:val="0"/>
              <w:spacing w:after="0" w:line="240" w:lineRule="auto"/>
              <w:rPr>
                <w:rFonts w:ascii="Arial" w:hAnsi="Arial" w:cs="Arial"/>
                <w:sz w:val="16"/>
                <w:szCs w:val="16"/>
              </w:rPr>
            </w:pPr>
          </w:p>
          <w:p w:rsidR="00CA73C7" w:rsidRPr="00CA73C7" w:rsidRDefault="00CA73C7" w:rsidP="00CA73C7">
            <w:pPr>
              <w:spacing w:after="0" w:line="240" w:lineRule="auto"/>
              <w:rPr>
                <w:rFonts w:ascii="Arial" w:hAnsi="Arial" w:cs="Arial"/>
                <w:b/>
                <w:bCs/>
                <w:sz w:val="16"/>
                <w:szCs w:val="16"/>
              </w:rPr>
            </w:pPr>
          </w:p>
          <w:p w:rsidR="00CA73C7" w:rsidRPr="00CA73C7" w:rsidRDefault="00CA73C7" w:rsidP="00CA73C7">
            <w:pPr>
              <w:spacing w:after="0" w:line="240" w:lineRule="auto"/>
              <w:rPr>
                <w:rFonts w:ascii="Arial" w:hAnsi="Arial" w:cs="Arial"/>
                <w:b/>
                <w:bCs/>
                <w:sz w:val="16"/>
                <w:szCs w:val="16"/>
              </w:rPr>
            </w:pPr>
          </w:p>
          <w:p w:rsidR="00CA73C7" w:rsidRPr="00CA73C7" w:rsidRDefault="00CA73C7" w:rsidP="00CA73C7">
            <w:pPr>
              <w:spacing w:after="0" w:line="240" w:lineRule="auto"/>
              <w:rPr>
                <w:rFonts w:ascii="Arial" w:hAnsi="Arial" w:cs="Arial"/>
                <w:b/>
                <w:bCs/>
                <w:sz w:val="16"/>
                <w:szCs w:val="16"/>
              </w:rPr>
            </w:pPr>
          </w:p>
          <w:p w:rsidR="00CA73C7" w:rsidRPr="00CA73C7" w:rsidRDefault="00CA73C7" w:rsidP="00CA73C7">
            <w:pPr>
              <w:spacing w:after="0" w:line="240" w:lineRule="auto"/>
              <w:rPr>
                <w:rFonts w:ascii="Arial" w:hAnsi="Arial" w:cs="Arial"/>
                <w:b/>
                <w:bCs/>
                <w:sz w:val="16"/>
                <w:szCs w:val="16"/>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D30B41" w:rsidRDefault="00D30B41" w:rsidP="00CA73C7">
            <w:pPr>
              <w:spacing w:after="0" w:line="240" w:lineRule="auto"/>
              <w:rPr>
                <w:rFonts w:ascii="Arial" w:eastAsia="Calibri" w:hAnsi="Arial" w:cs="Arial"/>
                <w:sz w:val="16"/>
                <w:szCs w:val="16"/>
                <w:u w:val="single"/>
                <w:lang w:val="en-US" w:eastAsia="en-US"/>
              </w:rPr>
            </w:pPr>
          </w:p>
          <w:p w:rsidR="00CA73C7" w:rsidRDefault="00EE3A75" w:rsidP="00CA73C7">
            <w:pPr>
              <w:spacing w:after="0" w:line="240" w:lineRule="auto"/>
              <w:rPr>
                <w:rFonts w:ascii="Arial" w:eastAsia="Calibri" w:hAnsi="Arial" w:cs="Arial"/>
                <w:sz w:val="16"/>
                <w:szCs w:val="16"/>
                <w:u w:val="single"/>
                <w:lang w:val="en-US" w:eastAsia="en-US"/>
              </w:rPr>
            </w:pPr>
            <w:r>
              <w:rPr>
                <w:rFonts w:ascii="Arial" w:eastAsia="Calibri" w:hAnsi="Arial" w:cs="Arial"/>
                <w:sz w:val="16"/>
                <w:szCs w:val="16"/>
                <w:u w:val="single"/>
                <w:lang w:val="en-US" w:eastAsia="en-US"/>
              </w:rPr>
              <w:t>WoAG ICT is improved</w:t>
            </w:r>
          </w:p>
          <w:p w:rsidR="00EE3A75" w:rsidRDefault="00EE3A75"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r>
              <w:rPr>
                <w:rStyle w:val="BodyTextChar"/>
                <w:rFonts w:ascii="Arial" w:eastAsiaTheme="minorHAnsi" w:hAnsi="Arial" w:cs="Arial"/>
                <w:sz w:val="16"/>
                <w:szCs w:val="16"/>
                <w:lang w:val="en-AU"/>
              </w:rPr>
              <w:t>Providing appropriate WoAG ICT services to entities.</w:t>
            </w:r>
          </w:p>
          <w:p w:rsidR="00EE3A75" w:rsidRDefault="00EE3A75" w:rsidP="00CA73C7">
            <w:pPr>
              <w:spacing w:after="0" w:line="240" w:lineRule="auto"/>
              <w:rPr>
                <w:rFonts w:ascii="Arial" w:eastAsia="Calibri" w:hAnsi="Arial" w:cs="Arial"/>
                <w:sz w:val="16"/>
                <w:szCs w:val="16"/>
                <w:u w:val="single"/>
                <w:lang w:val="en-US" w:eastAsia="en-US"/>
              </w:rPr>
            </w:pPr>
          </w:p>
          <w:p w:rsidR="00EE3A75" w:rsidRPr="00EE3A75" w:rsidRDefault="00EE3A75" w:rsidP="00EE3A75">
            <w:pPr>
              <w:pStyle w:val="ListParagraph"/>
              <w:spacing w:after="0" w:line="240" w:lineRule="auto"/>
              <w:ind w:left="505"/>
              <w:rPr>
                <w:rFonts w:ascii="Arial" w:hAnsi="Arial" w:cs="Arial"/>
                <w:sz w:val="16"/>
                <w:szCs w:val="16"/>
                <w:u w:val="single"/>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CA73C7">
            <w:pPr>
              <w:spacing w:after="0" w:line="240" w:lineRule="auto"/>
              <w:rPr>
                <w:rFonts w:ascii="Arial" w:eastAsia="Calibri" w:hAnsi="Arial" w:cs="Arial"/>
                <w:sz w:val="16"/>
                <w:szCs w:val="16"/>
                <w:u w:val="single"/>
                <w:lang w:val="en-US" w:eastAsia="en-US"/>
              </w:rPr>
            </w:pPr>
          </w:p>
          <w:p w:rsidR="00CA73C7" w:rsidRPr="00CA73C7" w:rsidRDefault="00CA73C7" w:rsidP="006C6228">
            <w:pPr>
              <w:autoSpaceDE w:val="0"/>
              <w:autoSpaceDN w:val="0"/>
              <w:spacing w:after="0" w:line="240" w:lineRule="auto"/>
              <w:jc w:val="left"/>
              <w:rPr>
                <w:rStyle w:val="BodyTextChar"/>
                <w:rFonts w:ascii="Arial" w:hAnsi="Arial" w:cs="Arial"/>
                <w:sz w:val="16"/>
                <w:szCs w:val="16"/>
              </w:rPr>
            </w:pPr>
          </w:p>
        </w:tc>
        <w:tc>
          <w:tcPr>
            <w:tcW w:w="3175" w:type="dxa"/>
            <w:tcBorders>
              <w:top w:val="single" w:sz="4" w:space="0" w:color="auto"/>
              <w:left w:val="single" w:sz="4" w:space="0" w:color="auto"/>
              <w:bottom w:val="single" w:sz="4" w:space="0" w:color="auto"/>
            </w:tcBorders>
            <w:shd w:val="clear" w:color="auto" w:fill="auto"/>
          </w:tcPr>
          <w:p w:rsidR="00CA73C7" w:rsidRPr="00CA73C7" w:rsidRDefault="00CA73C7" w:rsidP="00CA73C7">
            <w:pPr>
              <w:tabs>
                <w:tab w:val="left" w:pos="198"/>
              </w:tabs>
              <w:autoSpaceDE w:val="0"/>
              <w:autoSpaceDN w:val="0"/>
              <w:spacing w:after="0" w:line="240" w:lineRule="auto"/>
              <w:rPr>
                <w:rFonts w:ascii="Arial" w:eastAsia="Calibri" w:hAnsi="Arial" w:cs="Arial"/>
                <w:sz w:val="16"/>
                <w:szCs w:val="16"/>
                <w:u w:val="single"/>
                <w:lang w:val="en-US" w:eastAsia="en-US"/>
              </w:rPr>
            </w:pPr>
            <w:r w:rsidRPr="00CA73C7">
              <w:rPr>
                <w:rFonts w:ascii="Arial" w:eastAsia="Calibri" w:hAnsi="Arial" w:cs="Arial"/>
                <w:sz w:val="16"/>
                <w:szCs w:val="16"/>
                <w:u w:val="single"/>
                <w:lang w:val="en-US" w:eastAsia="en-US"/>
              </w:rPr>
              <w:t>Transforming Public Sector</w:t>
            </w:r>
          </w:p>
          <w:p w:rsidR="00CA73C7" w:rsidRPr="00CA73C7" w:rsidRDefault="00CA73C7"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r w:rsidRPr="00CA73C7">
              <w:rPr>
                <w:rStyle w:val="BodyTextChar"/>
                <w:rFonts w:ascii="Arial" w:eastAsiaTheme="minorHAnsi" w:hAnsi="Arial" w:cs="Arial"/>
                <w:sz w:val="16"/>
                <w:szCs w:val="16"/>
              </w:rPr>
              <w:t>Majority of significant entities have conducted internal red tape reduction reviews.</w:t>
            </w:r>
          </w:p>
          <w:p w:rsidR="00CA73C7" w:rsidRPr="00CA73C7" w:rsidRDefault="00CA73C7" w:rsidP="00CA73C7">
            <w:pPr>
              <w:tabs>
                <w:tab w:val="left" w:pos="198"/>
              </w:tabs>
              <w:autoSpaceDE w:val="0"/>
              <w:autoSpaceDN w:val="0"/>
              <w:spacing w:after="0" w:line="240" w:lineRule="auto"/>
              <w:jc w:val="left"/>
              <w:rPr>
                <w:rStyle w:val="BodyTextChar"/>
                <w:rFonts w:ascii="Arial" w:eastAsiaTheme="minorHAnsi" w:hAnsi="Arial" w:cs="Arial"/>
                <w:sz w:val="16"/>
                <w:szCs w:val="16"/>
              </w:rPr>
            </w:pPr>
          </w:p>
          <w:p w:rsidR="00CA73C7" w:rsidRPr="00CA73C7" w:rsidRDefault="00CA73C7"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r w:rsidRPr="00CA73C7">
              <w:rPr>
                <w:rStyle w:val="BodyTextChar"/>
                <w:rFonts w:ascii="Arial" w:eastAsiaTheme="minorHAnsi" w:hAnsi="Arial" w:cs="Arial"/>
                <w:sz w:val="16"/>
                <w:szCs w:val="16"/>
              </w:rPr>
              <w:t>Majority of significant entities are engaged with Shared and Common Services agenda/on track to deliver the government’s agenda of a smaller, more efficient and better connected public sector.</w:t>
            </w:r>
          </w:p>
          <w:p w:rsidR="00CA73C7" w:rsidRPr="00CA73C7" w:rsidRDefault="00CA73C7" w:rsidP="00CA73C7">
            <w:pPr>
              <w:tabs>
                <w:tab w:val="left" w:pos="198"/>
              </w:tabs>
              <w:autoSpaceDE w:val="0"/>
              <w:autoSpaceDN w:val="0"/>
              <w:spacing w:after="0" w:line="240" w:lineRule="auto"/>
              <w:jc w:val="left"/>
              <w:rPr>
                <w:rStyle w:val="BodyTextChar"/>
                <w:rFonts w:ascii="Arial" w:eastAsiaTheme="minorHAnsi" w:hAnsi="Arial" w:cs="Arial"/>
                <w:sz w:val="16"/>
                <w:szCs w:val="16"/>
              </w:rPr>
            </w:pPr>
          </w:p>
          <w:p w:rsidR="00CA73C7" w:rsidRPr="00CA73C7" w:rsidRDefault="00CA73C7"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r w:rsidRPr="00CA73C7">
              <w:rPr>
                <w:rStyle w:val="BodyTextChar"/>
                <w:rFonts w:ascii="Arial" w:eastAsiaTheme="minorHAnsi" w:hAnsi="Arial" w:cs="Arial"/>
                <w:sz w:val="16"/>
                <w:szCs w:val="16"/>
              </w:rPr>
              <w:t>Forward work programs for all Functional and Efficiency and Contestability Reviews, are agreed between entities.</w:t>
            </w:r>
          </w:p>
          <w:p w:rsidR="00CA73C7" w:rsidRPr="00CA73C7" w:rsidRDefault="00CA73C7" w:rsidP="00CA73C7">
            <w:pPr>
              <w:tabs>
                <w:tab w:val="left" w:pos="198"/>
              </w:tabs>
              <w:autoSpaceDE w:val="0"/>
              <w:autoSpaceDN w:val="0"/>
              <w:spacing w:after="0" w:line="240" w:lineRule="auto"/>
              <w:jc w:val="left"/>
              <w:rPr>
                <w:rStyle w:val="BodyTextChar"/>
                <w:rFonts w:ascii="Arial" w:eastAsiaTheme="minorHAnsi" w:hAnsi="Arial" w:cs="Arial"/>
                <w:sz w:val="16"/>
                <w:szCs w:val="16"/>
              </w:rPr>
            </w:pPr>
          </w:p>
          <w:p w:rsidR="00CA73C7" w:rsidRPr="00CA73C7" w:rsidRDefault="006C6AF3"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hyperlink r:id="rId57" w:history="1">
              <w:r w:rsidR="00CA73C7" w:rsidRPr="00CA73C7">
                <w:rPr>
                  <w:rStyle w:val="BodyTextChar"/>
                  <w:rFonts w:ascii="Arial" w:eastAsiaTheme="minorHAnsi" w:hAnsi="Arial" w:cs="Arial"/>
                  <w:sz w:val="16"/>
                  <w:szCs w:val="16"/>
                </w:rPr>
                <w:t>Grants.gov.au</w:t>
              </w:r>
            </w:hyperlink>
            <w:r w:rsidR="00CA73C7" w:rsidRPr="00CA73C7">
              <w:rPr>
                <w:rStyle w:val="BodyTextChar"/>
                <w:rFonts w:ascii="Arial" w:eastAsiaTheme="minorHAnsi" w:hAnsi="Arial" w:cs="Arial"/>
                <w:sz w:val="16"/>
                <w:szCs w:val="16"/>
              </w:rPr>
              <w:t xml:space="preserve"> rolled out by June 2017.</w:t>
            </w:r>
          </w:p>
          <w:p w:rsidR="00CA73C7" w:rsidRDefault="00CA73C7" w:rsidP="006C6228">
            <w:pPr>
              <w:keepNext/>
              <w:autoSpaceDE w:val="0"/>
              <w:autoSpaceDN w:val="0"/>
              <w:spacing w:after="0" w:line="240" w:lineRule="auto"/>
              <w:rPr>
                <w:rStyle w:val="BodyTextChar"/>
                <w:rFonts w:ascii="Arial" w:eastAsiaTheme="minorHAnsi" w:hAnsi="Arial" w:cs="Arial"/>
                <w:sz w:val="16"/>
                <w:szCs w:val="16"/>
              </w:rPr>
            </w:pPr>
          </w:p>
          <w:p w:rsidR="00D30B41" w:rsidRDefault="00D30B41" w:rsidP="00D30B41">
            <w:pPr>
              <w:spacing w:after="0" w:line="240" w:lineRule="auto"/>
              <w:rPr>
                <w:rFonts w:ascii="Arial" w:eastAsia="Calibri" w:hAnsi="Arial" w:cs="Arial"/>
                <w:sz w:val="16"/>
                <w:szCs w:val="16"/>
                <w:u w:val="single"/>
                <w:lang w:val="en-US" w:eastAsia="en-US"/>
              </w:rPr>
            </w:pPr>
            <w:r>
              <w:rPr>
                <w:rFonts w:ascii="Arial" w:eastAsia="Calibri" w:hAnsi="Arial" w:cs="Arial"/>
                <w:sz w:val="16"/>
                <w:szCs w:val="16"/>
                <w:u w:val="single"/>
                <w:lang w:val="en-US" w:eastAsia="en-US"/>
              </w:rPr>
              <w:t>Improving WoAG ICT</w:t>
            </w:r>
          </w:p>
          <w:p w:rsidR="00D30B41" w:rsidRDefault="00D30B41" w:rsidP="0098647A">
            <w:pPr>
              <w:numPr>
                <w:ilvl w:val="0"/>
                <w:numId w:val="3"/>
              </w:numPr>
              <w:tabs>
                <w:tab w:val="left" w:pos="198"/>
              </w:tabs>
              <w:autoSpaceDE w:val="0"/>
              <w:autoSpaceDN w:val="0"/>
              <w:spacing w:after="0" w:line="240" w:lineRule="auto"/>
              <w:ind w:left="198" w:hanging="141"/>
              <w:jc w:val="left"/>
              <w:rPr>
                <w:rStyle w:val="BodyTextChar"/>
                <w:rFonts w:ascii="Arial" w:eastAsiaTheme="minorHAnsi" w:hAnsi="Arial" w:cs="Arial"/>
                <w:sz w:val="16"/>
                <w:szCs w:val="16"/>
              </w:rPr>
            </w:pPr>
            <w:r>
              <w:rPr>
                <w:rStyle w:val="BodyTextChar"/>
                <w:rFonts w:ascii="Arial" w:eastAsiaTheme="minorHAnsi" w:hAnsi="Arial" w:cs="Arial"/>
                <w:sz w:val="16"/>
                <w:szCs w:val="16"/>
                <w:lang w:val="en-AU"/>
              </w:rPr>
              <w:t>Useful capability of govCMS demonstrated by 30-45 websites using the platform by 30 June 2017.</w:t>
            </w:r>
          </w:p>
          <w:p w:rsidR="00D30B41" w:rsidRPr="006C6228" w:rsidRDefault="00D30B41" w:rsidP="006C6228">
            <w:pPr>
              <w:keepNext/>
              <w:autoSpaceDE w:val="0"/>
              <w:autoSpaceDN w:val="0"/>
              <w:spacing w:after="0" w:line="240" w:lineRule="auto"/>
              <w:rPr>
                <w:rStyle w:val="BodyTextChar"/>
                <w:rFonts w:ascii="Arial" w:eastAsiaTheme="minorHAnsi" w:hAnsi="Arial" w:cs="Arial"/>
                <w:sz w:val="16"/>
                <w:szCs w:val="16"/>
              </w:rPr>
            </w:pPr>
          </w:p>
        </w:tc>
      </w:tr>
      <w:tr w:rsidR="00CA73C7" w:rsidRPr="00375231" w:rsidTr="002E7E7C">
        <w:tc>
          <w:tcPr>
            <w:tcW w:w="1587" w:type="dxa"/>
            <w:tcBorders>
              <w:top w:val="single" w:sz="4" w:space="0" w:color="auto"/>
              <w:bottom w:val="single" w:sz="4" w:space="0" w:color="auto"/>
              <w:right w:val="single" w:sz="4" w:space="0" w:color="auto"/>
            </w:tcBorders>
          </w:tcPr>
          <w:p w:rsidR="00CA73C7" w:rsidRPr="00CA73C7" w:rsidRDefault="00CA73C7" w:rsidP="00CA73C7">
            <w:pPr>
              <w:spacing w:after="0" w:line="240" w:lineRule="auto"/>
              <w:jc w:val="left"/>
              <w:rPr>
                <w:rStyle w:val="BodyTextChar"/>
                <w:rFonts w:ascii="Arial" w:hAnsi="Arial" w:cs="Arial"/>
                <w:bCs/>
                <w:iCs/>
                <w:spacing w:val="-6"/>
                <w:sz w:val="16"/>
                <w:szCs w:val="16"/>
                <w:lang w:val="en-AU"/>
              </w:rPr>
            </w:pPr>
            <w:r>
              <w:rPr>
                <w:rStyle w:val="BodyTextChar"/>
                <w:rFonts w:ascii="Arial" w:hAnsi="Arial" w:cs="Arial"/>
                <w:bCs/>
                <w:iCs/>
                <w:spacing w:val="-6"/>
                <w:sz w:val="16"/>
                <w:szCs w:val="16"/>
                <w:lang w:val="en-AU"/>
              </w:rPr>
              <w:t>2017-18 and beyond</w:t>
            </w:r>
          </w:p>
        </w:tc>
        <w:tc>
          <w:tcPr>
            <w:tcW w:w="3175" w:type="dxa"/>
            <w:tcBorders>
              <w:top w:val="single" w:sz="4" w:space="0" w:color="auto"/>
              <w:left w:val="single" w:sz="4" w:space="0" w:color="auto"/>
              <w:bottom w:val="single" w:sz="4" w:space="0" w:color="auto"/>
              <w:right w:val="single" w:sz="4" w:space="0" w:color="auto"/>
            </w:tcBorders>
          </w:tcPr>
          <w:p w:rsidR="00CA73C7" w:rsidRPr="00CA73C7" w:rsidRDefault="00CA73C7" w:rsidP="00CA73C7">
            <w:pPr>
              <w:tabs>
                <w:tab w:val="left" w:pos="198"/>
              </w:tabs>
              <w:autoSpaceDE w:val="0"/>
              <w:autoSpaceDN w:val="0"/>
              <w:spacing w:after="0" w:line="240" w:lineRule="auto"/>
              <w:rPr>
                <w:rFonts w:ascii="Arial" w:eastAsia="Calibri" w:hAnsi="Arial" w:cs="Arial"/>
                <w:sz w:val="16"/>
                <w:szCs w:val="16"/>
                <w:lang w:val="en-US" w:eastAsia="en-US"/>
              </w:rPr>
            </w:pPr>
            <w:r>
              <w:rPr>
                <w:rFonts w:ascii="Arial" w:eastAsia="Calibri" w:hAnsi="Arial" w:cs="Arial"/>
                <w:sz w:val="16"/>
                <w:szCs w:val="16"/>
                <w:lang w:val="en-US" w:eastAsia="en-US"/>
              </w:rPr>
              <w:t>As per 2016-17</w:t>
            </w:r>
          </w:p>
        </w:tc>
        <w:tc>
          <w:tcPr>
            <w:tcW w:w="3175" w:type="dxa"/>
            <w:tcBorders>
              <w:top w:val="single" w:sz="4" w:space="0" w:color="auto"/>
              <w:left w:val="single" w:sz="4" w:space="0" w:color="auto"/>
              <w:bottom w:val="single" w:sz="4" w:space="0" w:color="auto"/>
            </w:tcBorders>
          </w:tcPr>
          <w:p w:rsidR="00CA73C7" w:rsidRPr="00CA73C7" w:rsidRDefault="00CA73C7" w:rsidP="00CA73C7">
            <w:pPr>
              <w:tabs>
                <w:tab w:val="left" w:pos="198"/>
              </w:tabs>
              <w:autoSpaceDE w:val="0"/>
              <w:autoSpaceDN w:val="0"/>
              <w:spacing w:after="0" w:line="240" w:lineRule="auto"/>
              <w:rPr>
                <w:rFonts w:ascii="Arial" w:eastAsia="Calibri" w:hAnsi="Arial" w:cs="Arial"/>
                <w:sz w:val="16"/>
                <w:szCs w:val="16"/>
                <w:lang w:val="en-US" w:eastAsia="en-US"/>
              </w:rPr>
            </w:pPr>
            <w:r w:rsidRPr="00CA73C7">
              <w:rPr>
                <w:rFonts w:ascii="Arial" w:eastAsia="Calibri" w:hAnsi="Arial" w:cs="Arial"/>
                <w:sz w:val="16"/>
                <w:szCs w:val="16"/>
                <w:lang w:val="en-US" w:eastAsia="en-US"/>
              </w:rPr>
              <w:t>As per 2016-17</w:t>
            </w:r>
          </w:p>
        </w:tc>
      </w:tr>
    </w:tbl>
    <w:tbl>
      <w:tblPr>
        <w:tblStyle w:val="TableGrid"/>
        <w:tblpPr w:leftFromText="180" w:rightFromText="180" w:vertAnchor="text" w:tblpY="1"/>
        <w:tblOverlap w:val="never"/>
        <w:tblW w:w="7937" w:type="dxa"/>
        <w:tblCellMar>
          <w:top w:w="28" w:type="dxa"/>
          <w:left w:w="85" w:type="dxa"/>
          <w:bottom w:w="28" w:type="dxa"/>
          <w:right w:w="85" w:type="dxa"/>
        </w:tblCellMar>
        <w:tblLook w:val="04A0" w:firstRow="1" w:lastRow="0" w:firstColumn="1" w:lastColumn="0" w:noHBand="0" w:noVBand="1"/>
      </w:tblPr>
      <w:tblGrid>
        <w:gridCol w:w="7937"/>
      </w:tblGrid>
      <w:tr w:rsidR="00337219" w:rsidRPr="00F7264C" w:rsidTr="00F7264C">
        <w:trPr>
          <w:cantSplit/>
          <w:trHeight w:val="749"/>
          <w:tblHeader/>
        </w:trPr>
        <w:tc>
          <w:tcPr>
            <w:tcW w:w="7937" w:type="dxa"/>
            <w:shd w:val="clear" w:color="auto" w:fill="E6E6E6"/>
          </w:tcPr>
          <w:p w:rsidR="00337219" w:rsidRPr="00F7264C" w:rsidRDefault="00337219" w:rsidP="00F7264C">
            <w:pPr>
              <w:spacing w:after="0" w:line="240" w:lineRule="auto"/>
              <w:jc w:val="left"/>
              <w:rPr>
                <w:rStyle w:val="BodyTextChar"/>
                <w:rFonts w:ascii="Arial" w:hAnsi="Arial" w:cs="Arial"/>
                <w:b/>
                <w:bCs/>
                <w:iCs/>
                <w:spacing w:val="-6"/>
                <w:sz w:val="16"/>
                <w:szCs w:val="16"/>
              </w:rPr>
            </w:pPr>
            <w:r w:rsidRPr="00F7264C">
              <w:rPr>
                <w:rStyle w:val="BodyTextChar"/>
                <w:rFonts w:ascii="Arial" w:hAnsi="Arial" w:cs="Arial"/>
                <w:b/>
                <w:bCs/>
                <w:iCs/>
                <w:spacing w:val="-6"/>
                <w:sz w:val="16"/>
                <w:szCs w:val="16"/>
              </w:rPr>
              <w:t>Program 2.3 - Property and Construction</w:t>
            </w:r>
          </w:p>
          <w:p w:rsidR="00C014E8" w:rsidRPr="00F7264C" w:rsidRDefault="00C014E8" w:rsidP="00C014E8">
            <w:pPr>
              <w:tabs>
                <w:tab w:val="left" w:pos="1816"/>
                <w:tab w:val="center" w:pos="3812"/>
              </w:tabs>
              <w:spacing w:after="0" w:line="240" w:lineRule="auto"/>
              <w:jc w:val="left"/>
              <w:rPr>
                <w:rStyle w:val="BodyTextChar"/>
                <w:rFonts w:ascii="Arial" w:hAnsi="Arial" w:cs="Arial"/>
                <w:bCs/>
                <w:iCs/>
                <w:spacing w:val="-6"/>
                <w:sz w:val="16"/>
                <w:szCs w:val="16"/>
              </w:rPr>
            </w:pPr>
            <w:r>
              <w:rPr>
                <w:rFonts w:ascii="Arial" w:hAnsi="Arial" w:cs="Arial"/>
                <w:sz w:val="16"/>
                <w:szCs w:val="16"/>
              </w:rPr>
              <w:t>No changes have been made to the performance criteria for this program since the 2016-17 Portfolio Budget Statements.</w:t>
            </w:r>
          </w:p>
          <w:p w:rsidR="007E0D11" w:rsidRPr="00F7264C" w:rsidRDefault="007E0D11" w:rsidP="00F7264C">
            <w:pPr>
              <w:tabs>
                <w:tab w:val="left" w:pos="1816"/>
                <w:tab w:val="center" w:pos="3812"/>
              </w:tabs>
              <w:spacing w:after="0" w:line="240" w:lineRule="auto"/>
              <w:jc w:val="left"/>
              <w:rPr>
                <w:rStyle w:val="BodyTextChar"/>
                <w:rFonts w:ascii="Arial" w:hAnsi="Arial" w:cs="Arial"/>
                <w:bCs/>
                <w:iCs/>
                <w:spacing w:val="-6"/>
                <w:sz w:val="16"/>
                <w:szCs w:val="16"/>
              </w:rPr>
            </w:pPr>
          </w:p>
        </w:tc>
      </w:tr>
      <w:tr w:rsidR="00337219" w:rsidRPr="003376F4" w:rsidTr="003376F4">
        <w:trPr>
          <w:cantSplit/>
          <w:trHeight w:val="599"/>
          <w:tblHeader/>
        </w:trPr>
        <w:tc>
          <w:tcPr>
            <w:tcW w:w="7937" w:type="dxa"/>
            <w:shd w:val="clear" w:color="auto" w:fill="E6E6E6"/>
          </w:tcPr>
          <w:p w:rsidR="00337219" w:rsidRPr="003376F4" w:rsidRDefault="00337219" w:rsidP="00F7264C">
            <w:pPr>
              <w:spacing w:after="0" w:line="240" w:lineRule="auto"/>
              <w:rPr>
                <w:rStyle w:val="BodyTextChar"/>
                <w:rFonts w:ascii="Arial" w:hAnsi="Arial" w:cs="Arial"/>
                <w:b/>
                <w:bCs/>
                <w:iCs/>
                <w:spacing w:val="-6"/>
                <w:sz w:val="16"/>
                <w:szCs w:val="16"/>
              </w:rPr>
            </w:pPr>
            <w:r w:rsidRPr="003376F4">
              <w:rPr>
                <w:rStyle w:val="BodyTextChar"/>
                <w:rFonts w:ascii="Arial" w:hAnsi="Arial" w:cs="Arial"/>
                <w:b/>
                <w:bCs/>
                <w:iCs/>
                <w:spacing w:val="-6"/>
                <w:sz w:val="16"/>
                <w:szCs w:val="16"/>
              </w:rPr>
              <w:t>Program 2.4 – Insurance and Risk Management</w:t>
            </w:r>
          </w:p>
          <w:p w:rsidR="00C014E8" w:rsidRPr="00F7264C" w:rsidRDefault="00C014E8" w:rsidP="00C014E8">
            <w:pPr>
              <w:tabs>
                <w:tab w:val="left" w:pos="1816"/>
                <w:tab w:val="center" w:pos="3812"/>
              </w:tabs>
              <w:spacing w:after="0" w:line="240" w:lineRule="auto"/>
              <w:jc w:val="left"/>
              <w:rPr>
                <w:rStyle w:val="BodyTextChar"/>
                <w:rFonts w:ascii="Arial" w:hAnsi="Arial" w:cs="Arial"/>
                <w:bCs/>
                <w:iCs/>
                <w:spacing w:val="-6"/>
                <w:sz w:val="16"/>
                <w:szCs w:val="16"/>
              </w:rPr>
            </w:pPr>
            <w:r>
              <w:rPr>
                <w:rFonts w:ascii="Arial" w:hAnsi="Arial" w:cs="Arial"/>
                <w:sz w:val="16"/>
                <w:szCs w:val="16"/>
              </w:rPr>
              <w:t>No changes have been made to the performance criteria for this program since the 2016-17 Portfolio Budget Statements.</w:t>
            </w:r>
          </w:p>
          <w:p w:rsidR="007E0D11" w:rsidRPr="003376F4" w:rsidRDefault="007E0D11" w:rsidP="00F7264C">
            <w:pPr>
              <w:tabs>
                <w:tab w:val="left" w:pos="1816"/>
                <w:tab w:val="center" w:pos="3812"/>
              </w:tabs>
              <w:spacing w:after="0" w:line="240" w:lineRule="auto"/>
              <w:jc w:val="left"/>
              <w:rPr>
                <w:rStyle w:val="BodyTextChar"/>
                <w:rFonts w:ascii="Arial" w:hAnsi="Arial" w:cs="Arial"/>
                <w:bCs/>
                <w:iCs/>
                <w:spacing w:val="-6"/>
                <w:sz w:val="16"/>
                <w:szCs w:val="16"/>
              </w:rPr>
            </w:pPr>
          </w:p>
        </w:tc>
      </w:tr>
      <w:tr w:rsidR="00337219" w:rsidRPr="00332A05" w:rsidTr="003E27C3">
        <w:trPr>
          <w:cantSplit/>
          <w:trHeight w:val="599"/>
          <w:tblHeader/>
        </w:trPr>
        <w:tc>
          <w:tcPr>
            <w:tcW w:w="7937" w:type="dxa"/>
            <w:shd w:val="clear" w:color="auto" w:fill="E6E6E6"/>
          </w:tcPr>
          <w:p w:rsidR="00337219" w:rsidRPr="003E27C3" w:rsidRDefault="00337219" w:rsidP="00F7264C">
            <w:pPr>
              <w:tabs>
                <w:tab w:val="left" w:pos="5393"/>
              </w:tabs>
              <w:spacing w:after="0" w:line="240" w:lineRule="auto"/>
              <w:rPr>
                <w:rStyle w:val="BodyTextChar"/>
                <w:rFonts w:ascii="Arial" w:hAnsi="Arial"/>
                <w:b/>
                <w:bCs/>
                <w:iCs/>
                <w:spacing w:val="-6"/>
                <w:sz w:val="16"/>
                <w:szCs w:val="16"/>
              </w:rPr>
            </w:pPr>
            <w:r w:rsidRPr="003E27C3">
              <w:rPr>
                <w:rStyle w:val="BodyTextChar"/>
                <w:rFonts w:ascii="Arial" w:hAnsi="Arial"/>
                <w:b/>
                <w:bCs/>
                <w:iCs/>
                <w:spacing w:val="-6"/>
                <w:sz w:val="16"/>
                <w:szCs w:val="16"/>
              </w:rPr>
              <w:t>Program 2.5 – Procurement Services</w:t>
            </w:r>
          </w:p>
          <w:p w:rsidR="00C014E8" w:rsidRPr="00F7264C" w:rsidRDefault="00C014E8" w:rsidP="00C014E8">
            <w:pPr>
              <w:tabs>
                <w:tab w:val="left" w:pos="1816"/>
                <w:tab w:val="center" w:pos="3812"/>
              </w:tabs>
              <w:spacing w:after="0" w:line="240" w:lineRule="auto"/>
              <w:jc w:val="left"/>
              <w:rPr>
                <w:rStyle w:val="BodyTextChar"/>
                <w:rFonts w:ascii="Arial" w:hAnsi="Arial" w:cs="Arial"/>
                <w:bCs/>
                <w:iCs/>
                <w:spacing w:val="-6"/>
                <w:sz w:val="16"/>
                <w:szCs w:val="16"/>
              </w:rPr>
            </w:pPr>
            <w:r>
              <w:rPr>
                <w:rFonts w:ascii="Arial" w:hAnsi="Arial" w:cs="Arial"/>
                <w:sz w:val="16"/>
                <w:szCs w:val="16"/>
              </w:rPr>
              <w:t>No changes have been made to the performance criteria for this program since the 2016-17 Portfolio Budget Statements.</w:t>
            </w:r>
          </w:p>
          <w:p w:rsidR="007E0D11" w:rsidRPr="00332A05" w:rsidRDefault="007E0D11" w:rsidP="00F7264C">
            <w:pPr>
              <w:tabs>
                <w:tab w:val="left" w:pos="1816"/>
                <w:tab w:val="center" w:pos="3812"/>
              </w:tabs>
              <w:spacing w:after="0" w:line="240" w:lineRule="auto"/>
              <w:jc w:val="left"/>
              <w:rPr>
                <w:rStyle w:val="BodyTextChar"/>
                <w:rFonts w:ascii="Arial" w:hAnsi="Arial" w:cs="Arial"/>
                <w:bCs/>
                <w:iCs/>
                <w:spacing w:val="-6"/>
              </w:rPr>
            </w:pPr>
          </w:p>
        </w:tc>
      </w:tr>
    </w:tbl>
    <w:p w:rsidR="00620D87" w:rsidRDefault="00620D87" w:rsidP="00B73587">
      <w:pPr>
        <w:spacing w:line="240" w:lineRule="auto"/>
        <w:rPr>
          <w:rFonts w:ascii="Arial" w:hAnsi="Arial" w:cs="Arial"/>
          <w:sz w:val="16"/>
          <w:szCs w:val="16"/>
        </w:rPr>
      </w:pPr>
      <w:r w:rsidRPr="00620D87">
        <w:rPr>
          <w:rFonts w:ascii="Arial" w:hAnsi="Arial" w:cs="Arial"/>
          <w:sz w:val="16"/>
          <w:szCs w:val="16"/>
        </w:rPr>
        <w:t>Table continues on next page</w:t>
      </w:r>
    </w:p>
    <w:p w:rsidR="00620D87" w:rsidRDefault="00620D87">
      <w:pPr>
        <w:rPr>
          <w:rFonts w:ascii="Arial" w:hAnsi="Arial" w:cs="Arial"/>
          <w:sz w:val="16"/>
          <w:szCs w:val="16"/>
        </w:rPr>
      </w:pPr>
    </w:p>
    <w:p w:rsidR="004069A7" w:rsidRDefault="004069A7">
      <w:pPr>
        <w:rPr>
          <w:rFonts w:ascii="Arial" w:hAnsi="Arial" w:cs="Arial"/>
          <w:sz w:val="16"/>
          <w:szCs w:val="16"/>
        </w:rPr>
      </w:pPr>
    </w:p>
    <w:p w:rsidR="004069A7" w:rsidRDefault="004069A7">
      <w:pPr>
        <w:rPr>
          <w:rFonts w:ascii="Arial" w:hAnsi="Arial" w:cs="Arial"/>
          <w:sz w:val="16"/>
          <w:szCs w:val="16"/>
        </w:rPr>
      </w:pPr>
    </w:p>
    <w:p w:rsidR="004069A7" w:rsidRDefault="004069A7">
      <w:pPr>
        <w:rPr>
          <w:rFonts w:ascii="Arial" w:hAnsi="Arial" w:cs="Arial"/>
          <w:sz w:val="16"/>
          <w:szCs w:val="16"/>
        </w:rPr>
      </w:pPr>
    </w:p>
    <w:p w:rsidR="004069A7" w:rsidRDefault="004069A7">
      <w:pPr>
        <w:rPr>
          <w:rFonts w:ascii="Arial" w:hAnsi="Arial" w:cs="Arial"/>
          <w:sz w:val="16"/>
          <w:szCs w:val="16"/>
        </w:rPr>
      </w:pPr>
    </w:p>
    <w:p w:rsidR="004069A7" w:rsidRPr="00620D87" w:rsidRDefault="004069A7">
      <w:pPr>
        <w:rPr>
          <w:rFonts w:ascii="Arial" w:hAnsi="Arial" w:cs="Arial"/>
          <w:sz w:val="16"/>
          <w:szCs w:val="16"/>
        </w:rPr>
      </w:pPr>
    </w:p>
    <w:tbl>
      <w:tblPr>
        <w:tblStyle w:val="TableGrid"/>
        <w:tblpPr w:leftFromText="180" w:rightFromText="180" w:vertAnchor="text" w:tblpY="469"/>
        <w:tblOverlap w:val="never"/>
        <w:tblW w:w="7937" w:type="dxa"/>
        <w:tblCellMar>
          <w:top w:w="28" w:type="dxa"/>
          <w:left w:w="85" w:type="dxa"/>
          <w:bottom w:w="28" w:type="dxa"/>
          <w:right w:w="85" w:type="dxa"/>
        </w:tblCellMar>
        <w:tblLook w:val="04A0" w:firstRow="1" w:lastRow="0" w:firstColumn="1" w:lastColumn="0" w:noHBand="0" w:noVBand="1"/>
      </w:tblPr>
      <w:tblGrid>
        <w:gridCol w:w="1587"/>
        <w:gridCol w:w="3175"/>
        <w:gridCol w:w="3175"/>
      </w:tblGrid>
      <w:tr w:rsidR="00337219" w:rsidRPr="00332A05" w:rsidTr="00BF1239">
        <w:trPr>
          <w:cantSplit/>
          <w:trHeight w:val="599"/>
          <w:tblHeader/>
        </w:trPr>
        <w:tc>
          <w:tcPr>
            <w:tcW w:w="7937" w:type="dxa"/>
            <w:gridSpan w:val="3"/>
            <w:shd w:val="clear" w:color="auto" w:fill="DBDBDB" w:themeFill="accent3" w:themeFillTint="66"/>
          </w:tcPr>
          <w:p w:rsidR="00337219" w:rsidRPr="003E27C3" w:rsidRDefault="00337219" w:rsidP="00BF1239">
            <w:pPr>
              <w:tabs>
                <w:tab w:val="left" w:pos="5393"/>
              </w:tabs>
              <w:spacing w:after="0" w:line="240" w:lineRule="auto"/>
              <w:rPr>
                <w:rStyle w:val="BodyTextChar"/>
                <w:rFonts w:ascii="Arial" w:hAnsi="Arial"/>
                <w:b/>
                <w:bCs/>
                <w:iCs/>
                <w:spacing w:val="-6"/>
                <w:sz w:val="16"/>
                <w:szCs w:val="16"/>
                <w:lang w:val="en-AU"/>
              </w:rPr>
            </w:pPr>
            <w:r w:rsidRPr="003E27C3">
              <w:rPr>
                <w:rStyle w:val="BodyTextChar"/>
                <w:rFonts w:ascii="Arial" w:hAnsi="Arial"/>
                <w:b/>
                <w:bCs/>
                <w:iCs/>
                <w:spacing w:val="-6"/>
                <w:sz w:val="16"/>
                <w:szCs w:val="16"/>
              </w:rPr>
              <w:lastRenderedPageBreak/>
              <w:t>Program 2.</w:t>
            </w:r>
            <w:r w:rsidRPr="003E27C3">
              <w:rPr>
                <w:rStyle w:val="BodyTextChar"/>
                <w:rFonts w:ascii="Arial" w:hAnsi="Arial"/>
                <w:b/>
                <w:bCs/>
                <w:iCs/>
                <w:spacing w:val="-6"/>
                <w:sz w:val="16"/>
                <w:szCs w:val="16"/>
                <w:lang w:val="en-AU"/>
              </w:rPr>
              <w:t>6</w:t>
            </w:r>
            <w:r w:rsidRPr="003E27C3">
              <w:rPr>
                <w:rStyle w:val="BodyTextChar"/>
                <w:rFonts w:ascii="Arial" w:hAnsi="Arial"/>
                <w:b/>
                <w:bCs/>
                <w:iCs/>
                <w:spacing w:val="-6"/>
                <w:sz w:val="16"/>
                <w:szCs w:val="16"/>
              </w:rPr>
              <w:t xml:space="preserve"> – </w:t>
            </w:r>
            <w:r w:rsidRPr="003E27C3">
              <w:rPr>
                <w:rStyle w:val="BodyTextChar"/>
                <w:rFonts w:ascii="Arial" w:hAnsi="Arial"/>
                <w:b/>
                <w:bCs/>
                <w:iCs/>
                <w:spacing w:val="-6"/>
                <w:sz w:val="16"/>
                <w:szCs w:val="16"/>
                <w:lang w:val="en-AU"/>
              </w:rPr>
              <w:t>Service Delivery Office</w:t>
            </w:r>
          </w:p>
          <w:p w:rsidR="00337219" w:rsidRDefault="00337219" w:rsidP="00BF1239">
            <w:pPr>
              <w:tabs>
                <w:tab w:val="left" w:pos="1816"/>
                <w:tab w:val="center" w:pos="3812"/>
              </w:tabs>
              <w:spacing w:after="0" w:line="240" w:lineRule="auto"/>
              <w:jc w:val="left"/>
              <w:rPr>
                <w:rStyle w:val="BodyTextChar"/>
                <w:rFonts w:ascii="Arial" w:hAnsi="Arial"/>
                <w:bCs/>
                <w:iCs/>
                <w:spacing w:val="-6"/>
                <w:sz w:val="16"/>
                <w:szCs w:val="16"/>
              </w:rPr>
            </w:pPr>
            <w:r w:rsidRPr="003E27C3">
              <w:rPr>
                <w:rStyle w:val="BodyTextChar"/>
                <w:rFonts w:ascii="Arial" w:hAnsi="Arial"/>
                <w:bCs/>
                <w:iCs/>
                <w:spacing w:val="-6"/>
                <w:sz w:val="16"/>
                <w:szCs w:val="16"/>
              </w:rPr>
              <w:t xml:space="preserve">This program contributes to the outcome through </w:t>
            </w:r>
            <w:r w:rsidR="006C6228">
              <w:rPr>
                <w:rStyle w:val="BodyTextChar"/>
                <w:rFonts w:ascii="Arial" w:hAnsi="Arial"/>
                <w:bCs/>
                <w:iCs/>
                <w:spacing w:val="-6"/>
                <w:sz w:val="16"/>
                <w:szCs w:val="16"/>
                <w:lang w:val="en-AU"/>
              </w:rPr>
              <w:t xml:space="preserve">providing certain corporate services </w:t>
            </w:r>
            <w:r w:rsidRPr="003E27C3">
              <w:rPr>
                <w:rStyle w:val="BodyTextChar"/>
                <w:rFonts w:ascii="Arial" w:hAnsi="Arial"/>
                <w:bCs/>
                <w:iCs/>
                <w:spacing w:val="-6"/>
                <w:sz w:val="16"/>
                <w:szCs w:val="16"/>
              </w:rPr>
              <w:t xml:space="preserve">to </w:t>
            </w:r>
            <w:r w:rsidR="006C6228">
              <w:rPr>
                <w:rStyle w:val="BodyTextChar"/>
                <w:rFonts w:ascii="Arial" w:hAnsi="Arial"/>
                <w:bCs/>
                <w:iCs/>
                <w:spacing w:val="-6"/>
                <w:sz w:val="16"/>
                <w:szCs w:val="16"/>
                <w:lang w:val="en-AU"/>
              </w:rPr>
              <w:t>client Australian Government entities</w:t>
            </w:r>
            <w:r w:rsidR="006C6228">
              <w:rPr>
                <w:rStyle w:val="BodyTextChar"/>
                <w:rFonts w:ascii="Arial" w:hAnsi="Arial"/>
                <w:bCs/>
                <w:iCs/>
                <w:spacing w:val="-6"/>
                <w:sz w:val="16"/>
                <w:szCs w:val="16"/>
              </w:rPr>
              <w:t>.</w:t>
            </w:r>
          </w:p>
          <w:p w:rsidR="006C6228" w:rsidRPr="006C6228" w:rsidRDefault="006C6228" w:rsidP="00BF1239">
            <w:pPr>
              <w:tabs>
                <w:tab w:val="left" w:pos="1816"/>
                <w:tab w:val="center" w:pos="3812"/>
              </w:tabs>
              <w:spacing w:after="0" w:line="240" w:lineRule="auto"/>
              <w:jc w:val="left"/>
              <w:rPr>
                <w:rStyle w:val="BodyTextChar"/>
                <w:rFonts w:ascii="Arial" w:hAnsi="Arial" w:cs="Arial"/>
                <w:bCs/>
                <w:i/>
                <w:iCs/>
                <w:spacing w:val="-6"/>
                <w:sz w:val="16"/>
                <w:szCs w:val="16"/>
                <w:lang w:val="en-AU"/>
              </w:rPr>
            </w:pPr>
            <w:r>
              <w:rPr>
                <w:rStyle w:val="BodyTextChar"/>
                <w:rFonts w:ascii="Arial" w:hAnsi="Arial"/>
                <w:bCs/>
                <w:i/>
                <w:iCs/>
                <w:spacing w:val="-6"/>
                <w:sz w:val="16"/>
                <w:szCs w:val="16"/>
                <w:lang w:val="en-AU"/>
              </w:rPr>
              <w:t>This is a new program, added since the 2016-17 Portfolio Budget Statements. This reflects the Government’s decision to transfer certain functions undertaken by the previous Shared Services Centre (managed jointly by the Department of Education and Training and the Department of Employment) to the Department of Finance.</w:t>
            </w:r>
          </w:p>
        </w:tc>
      </w:tr>
      <w:tr w:rsidR="003E27C3" w:rsidRPr="003E27C3" w:rsidTr="00BF1239">
        <w:trPr>
          <w:cantSplit/>
          <w:trHeight w:val="637"/>
        </w:trPr>
        <w:tc>
          <w:tcPr>
            <w:tcW w:w="1587" w:type="dxa"/>
            <w:tcBorders>
              <w:bottom w:val="single" w:sz="4" w:space="0" w:color="auto"/>
            </w:tcBorders>
            <w:shd w:val="clear" w:color="auto" w:fill="auto"/>
          </w:tcPr>
          <w:p w:rsidR="003E27C3" w:rsidRDefault="003E27C3" w:rsidP="00BF1239">
            <w:pPr>
              <w:spacing w:after="0" w:line="240" w:lineRule="auto"/>
              <w:jc w:val="left"/>
              <w:rPr>
                <w:rStyle w:val="BodyTextChar"/>
                <w:rFonts w:ascii="Arial" w:hAnsi="Arial" w:cs="Arial"/>
                <w:b/>
                <w:bCs/>
                <w:iCs/>
                <w:spacing w:val="-6"/>
                <w:sz w:val="16"/>
                <w:szCs w:val="16"/>
              </w:rPr>
            </w:pPr>
            <w:r w:rsidRPr="003376F4">
              <w:rPr>
                <w:rStyle w:val="BodyTextChar"/>
                <w:rFonts w:ascii="Arial" w:hAnsi="Arial" w:cs="Arial"/>
                <w:b/>
                <w:bCs/>
                <w:iCs/>
                <w:spacing w:val="-6"/>
                <w:sz w:val="16"/>
                <w:szCs w:val="16"/>
              </w:rPr>
              <w:t>Delivery</w:t>
            </w:r>
          </w:p>
          <w:p w:rsidR="007E0D11" w:rsidRPr="007E0D11" w:rsidRDefault="007E0D11" w:rsidP="00BF1239">
            <w:pPr>
              <w:spacing w:after="0" w:line="240" w:lineRule="auto"/>
              <w:jc w:val="left"/>
              <w:rPr>
                <w:rStyle w:val="BodyTextChar"/>
                <w:rFonts w:ascii="Arial" w:hAnsi="Arial" w:cs="Arial"/>
                <w:bCs/>
                <w:i/>
                <w:iCs/>
                <w:spacing w:val="-6"/>
                <w:sz w:val="16"/>
                <w:szCs w:val="16"/>
                <w:lang w:val="en-AU"/>
              </w:rPr>
            </w:pPr>
            <w:r>
              <w:rPr>
                <w:rStyle w:val="BodyTextChar"/>
                <w:rFonts w:ascii="Arial" w:hAnsi="Arial" w:cs="Arial"/>
                <w:bCs/>
                <w:i/>
                <w:iCs/>
                <w:spacing w:val="-6"/>
                <w:sz w:val="16"/>
                <w:szCs w:val="16"/>
                <w:lang w:val="en-AU"/>
              </w:rPr>
              <w:t>New program, added since the 2016-17 Portfolio Budget Statements.</w:t>
            </w:r>
          </w:p>
          <w:p w:rsidR="003E27C3" w:rsidRPr="004942D5" w:rsidRDefault="003E27C3" w:rsidP="00BF1239">
            <w:pPr>
              <w:tabs>
                <w:tab w:val="left" w:pos="198"/>
              </w:tabs>
              <w:autoSpaceDE w:val="0"/>
              <w:autoSpaceDN w:val="0"/>
              <w:spacing w:after="0" w:line="240" w:lineRule="auto"/>
              <w:jc w:val="left"/>
              <w:rPr>
                <w:rFonts w:ascii="Arial" w:hAnsi="Arial" w:cs="Arial"/>
              </w:rPr>
            </w:pPr>
          </w:p>
        </w:tc>
        <w:tc>
          <w:tcPr>
            <w:tcW w:w="6350" w:type="dxa"/>
            <w:gridSpan w:val="2"/>
            <w:tcBorders>
              <w:bottom w:val="single" w:sz="4" w:space="0" w:color="auto"/>
            </w:tcBorders>
            <w:shd w:val="clear" w:color="auto" w:fill="auto"/>
          </w:tcPr>
          <w:p w:rsidR="006C6228" w:rsidRPr="00414C8E" w:rsidRDefault="006C6228" w:rsidP="00BF1239">
            <w:pPr>
              <w:tabs>
                <w:tab w:val="left" w:pos="198"/>
              </w:tabs>
              <w:autoSpaceDE w:val="0"/>
              <w:autoSpaceDN w:val="0"/>
              <w:spacing w:after="0" w:line="240" w:lineRule="auto"/>
              <w:jc w:val="left"/>
              <w:rPr>
                <w:rFonts w:ascii="Arial" w:hAnsi="Arial" w:cs="Arial"/>
                <w:bCs/>
                <w:iCs/>
                <w:spacing w:val="-6"/>
                <w:sz w:val="16"/>
                <w:szCs w:val="16"/>
              </w:rPr>
            </w:pPr>
            <w:r w:rsidRPr="00414C8E">
              <w:rPr>
                <w:rFonts w:ascii="Arial" w:hAnsi="Arial" w:cs="Arial"/>
                <w:bCs/>
                <w:iCs/>
                <w:spacing w:val="-6"/>
                <w:sz w:val="16"/>
                <w:szCs w:val="16"/>
              </w:rPr>
              <w:t>Providing the following services to client Australian Government entities:</w:t>
            </w:r>
          </w:p>
          <w:p w:rsidR="003E27C3" w:rsidRPr="00414C8E" w:rsidRDefault="006C6228" w:rsidP="0098647A">
            <w:pPr>
              <w:numPr>
                <w:ilvl w:val="0"/>
                <w:numId w:val="3"/>
              </w:numPr>
              <w:tabs>
                <w:tab w:val="left" w:pos="198"/>
              </w:tabs>
              <w:autoSpaceDE w:val="0"/>
              <w:autoSpaceDN w:val="0"/>
              <w:spacing w:after="0" w:line="240" w:lineRule="auto"/>
              <w:ind w:left="198" w:hanging="141"/>
              <w:jc w:val="left"/>
              <w:rPr>
                <w:rFonts w:ascii="Arial" w:hAnsi="Arial" w:cs="Arial"/>
                <w:bCs/>
                <w:i/>
                <w:iCs/>
                <w:spacing w:val="-6"/>
                <w:sz w:val="16"/>
                <w:szCs w:val="16"/>
              </w:rPr>
            </w:pPr>
            <w:r w:rsidRPr="00414C8E">
              <w:rPr>
                <w:rFonts w:ascii="Arial" w:hAnsi="Arial" w:cs="Arial"/>
                <w:sz w:val="16"/>
                <w:szCs w:val="16"/>
              </w:rPr>
              <w:t>Accounts payable and receivable</w:t>
            </w:r>
          </w:p>
          <w:p w:rsidR="006C6228" w:rsidRPr="00414C8E" w:rsidRDefault="006C6228" w:rsidP="0098647A">
            <w:pPr>
              <w:numPr>
                <w:ilvl w:val="0"/>
                <w:numId w:val="3"/>
              </w:numPr>
              <w:tabs>
                <w:tab w:val="left" w:pos="198"/>
              </w:tabs>
              <w:autoSpaceDE w:val="0"/>
              <w:autoSpaceDN w:val="0"/>
              <w:spacing w:after="0" w:line="240" w:lineRule="auto"/>
              <w:ind w:left="198" w:hanging="141"/>
              <w:jc w:val="left"/>
              <w:rPr>
                <w:rFonts w:ascii="Arial" w:hAnsi="Arial" w:cs="Arial"/>
                <w:bCs/>
                <w:i/>
                <w:iCs/>
                <w:spacing w:val="-6"/>
                <w:sz w:val="16"/>
                <w:szCs w:val="16"/>
              </w:rPr>
            </w:pPr>
            <w:r w:rsidRPr="00414C8E">
              <w:rPr>
                <w:rFonts w:ascii="Arial" w:hAnsi="Arial" w:cs="Arial"/>
                <w:sz w:val="16"/>
                <w:szCs w:val="16"/>
              </w:rPr>
              <w:t>Credit Card Management</w:t>
            </w:r>
          </w:p>
          <w:p w:rsidR="006C6228" w:rsidRPr="00414C8E" w:rsidRDefault="00DD7ADD" w:rsidP="0098647A">
            <w:pPr>
              <w:numPr>
                <w:ilvl w:val="0"/>
                <w:numId w:val="3"/>
              </w:numPr>
              <w:tabs>
                <w:tab w:val="left" w:pos="198"/>
              </w:tabs>
              <w:autoSpaceDE w:val="0"/>
              <w:autoSpaceDN w:val="0"/>
              <w:spacing w:after="0" w:line="240" w:lineRule="auto"/>
              <w:ind w:left="198" w:hanging="141"/>
              <w:jc w:val="left"/>
              <w:rPr>
                <w:rFonts w:ascii="Arial" w:hAnsi="Arial" w:cs="Arial"/>
                <w:bCs/>
                <w:i/>
                <w:iCs/>
                <w:spacing w:val="-6"/>
                <w:sz w:val="16"/>
                <w:szCs w:val="16"/>
              </w:rPr>
            </w:pPr>
            <w:r>
              <w:rPr>
                <w:rFonts w:ascii="Arial" w:hAnsi="Arial" w:cs="Arial"/>
                <w:sz w:val="16"/>
                <w:szCs w:val="16"/>
              </w:rPr>
              <w:t>Domestic Travel Contract Management and Overseas Travel Facilitation.</w:t>
            </w:r>
          </w:p>
          <w:p w:rsidR="006C6228" w:rsidRPr="00414C8E" w:rsidRDefault="006C6228" w:rsidP="0098647A">
            <w:pPr>
              <w:numPr>
                <w:ilvl w:val="0"/>
                <w:numId w:val="3"/>
              </w:numPr>
              <w:tabs>
                <w:tab w:val="left" w:pos="198"/>
              </w:tabs>
              <w:autoSpaceDE w:val="0"/>
              <w:autoSpaceDN w:val="0"/>
              <w:spacing w:after="0" w:line="240" w:lineRule="auto"/>
              <w:ind w:left="198" w:hanging="141"/>
              <w:jc w:val="left"/>
              <w:rPr>
                <w:rFonts w:ascii="Arial" w:hAnsi="Arial" w:cs="Arial"/>
                <w:bCs/>
                <w:i/>
                <w:iCs/>
                <w:spacing w:val="-6"/>
                <w:sz w:val="16"/>
                <w:szCs w:val="16"/>
              </w:rPr>
            </w:pPr>
            <w:r w:rsidRPr="00414C8E">
              <w:rPr>
                <w:rFonts w:ascii="Arial" w:hAnsi="Arial" w:cs="Arial"/>
                <w:sz w:val="16"/>
                <w:szCs w:val="16"/>
              </w:rPr>
              <w:t>Payroll and payroll systems administration</w:t>
            </w:r>
          </w:p>
          <w:p w:rsidR="006C6228" w:rsidRPr="00414C8E" w:rsidRDefault="006C6228" w:rsidP="0098647A">
            <w:pPr>
              <w:numPr>
                <w:ilvl w:val="0"/>
                <w:numId w:val="3"/>
              </w:numPr>
              <w:tabs>
                <w:tab w:val="left" w:pos="198"/>
              </w:tabs>
              <w:autoSpaceDE w:val="0"/>
              <w:autoSpaceDN w:val="0"/>
              <w:spacing w:after="0" w:line="240" w:lineRule="auto"/>
              <w:ind w:left="198" w:hanging="141"/>
              <w:jc w:val="left"/>
              <w:rPr>
                <w:rFonts w:ascii="Arial" w:hAnsi="Arial" w:cs="Arial"/>
                <w:bCs/>
                <w:i/>
                <w:iCs/>
                <w:spacing w:val="-6"/>
                <w:sz w:val="16"/>
                <w:szCs w:val="16"/>
              </w:rPr>
            </w:pPr>
            <w:r w:rsidRPr="00414C8E">
              <w:rPr>
                <w:rFonts w:ascii="Arial" w:hAnsi="Arial" w:cs="Arial"/>
                <w:sz w:val="16"/>
                <w:szCs w:val="16"/>
              </w:rPr>
              <w:t>ICT fun</w:t>
            </w:r>
            <w:r w:rsidR="007E0D11" w:rsidRPr="00414C8E">
              <w:rPr>
                <w:rFonts w:ascii="Arial" w:hAnsi="Arial" w:cs="Arial"/>
                <w:sz w:val="16"/>
                <w:szCs w:val="16"/>
              </w:rPr>
              <w:t>c</w:t>
            </w:r>
            <w:r w:rsidRPr="00414C8E">
              <w:rPr>
                <w:rFonts w:ascii="Arial" w:hAnsi="Arial" w:cs="Arial"/>
                <w:sz w:val="16"/>
                <w:szCs w:val="16"/>
              </w:rPr>
              <w:t xml:space="preserve">tions supporting the </w:t>
            </w:r>
            <w:r w:rsidR="00414C8E" w:rsidRPr="00414C8E">
              <w:rPr>
                <w:rFonts w:ascii="Arial" w:hAnsi="Arial" w:cs="Arial"/>
                <w:sz w:val="16"/>
                <w:szCs w:val="16"/>
              </w:rPr>
              <w:t xml:space="preserve">SAP </w:t>
            </w:r>
            <w:r w:rsidRPr="00414C8E">
              <w:rPr>
                <w:rFonts w:ascii="Arial" w:hAnsi="Arial" w:cs="Arial"/>
                <w:sz w:val="16"/>
                <w:szCs w:val="16"/>
              </w:rPr>
              <w:t xml:space="preserve">Enterprise Resource </w:t>
            </w:r>
            <w:r w:rsidR="00414C8E" w:rsidRPr="00414C8E">
              <w:rPr>
                <w:rFonts w:ascii="Arial" w:hAnsi="Arial" w:cs="Arial"/>
                <w:sz w:val="16"/>
                <w:szCs w:val="16"/>
              </w:rPr>
              <w:t>Planning (ERP) Solution.</w:t>
            </w:r>
          </w:p>
          <w:p w:rsidR="003E27C3" w:rsidRPr="00414C8E" w:rsidRDefault="003E27C3" w:rsidP="00BF1239">
            <w:pPr>
              <w:tabs>
                <w:tab w:val="left" w:pos="198"/>
              </w:tabs>
              <w:autoSpaceDE w:val="0"/>
              <w:autoSpaceDN w:val="0"/>
              <w:spacing w:after="0" w:line="240" w:lineRule="auto"/>
              <w:ind w:left="57"/>
              <w:jc w:val="left"/>
              <w:rPr>
                <w:rStyle w:val="BodyTextChar"/>
                <w:rFonts w:ascii="Arial" w:hAnsi="Arial" w:cs="Arial"/>
                <w:bCs/>
                <w:iCs/>
                <w:spacing w:val="-6"/>
                <w:sz w:val="16"/>
                <w:szCs w:val="16"/>
              </w:rPr>
            </w:pPr>
          </w:p>
        </w:tc>
      </w:tr>
      <w:tr w:rsidR="003E27C3" w:rsidRPr="003E27C3" w:rsidTr="00BF1239">
        <w:trPr>
          <w:cantSplit/>
          <w:trHeight w:val="183"/>
        </w:trPr>
        <w:tc>
          <w:tcPr>
            <w:tcW w:w="1587" w:type="dxa"/>
            <w:shd w:val="clear" w:color="auto" w:fill="auto"/>
          </w:tcPr>
          <w:p w:rsidR="003E27C3" w:rsidRDefault="003E27C3" w:rsidP="00BF1239">
            <w:pPr>
              <w:spacing w:after="0" w:line="240" w:lineRule="auto"/>
              <w:jc w:val="left"/>
              <w:rPr>
                <w:rFonts w:ascii="Arial" w:eastAsiaTheme="minorHAnsi" w:hAnsi="Arial" w:cs="Arial"/>
                <w:lang w:eastAsia="en-US"/>
              </w:rPr>
            </w:pPr>
            <w:r w:rsidRPr="003376F4">
              <w:rPr>
                <w:rStyle w:val="BodyTextChar"/>
                <w:rFonts w:ascii="Arial" w:hAnsi="Arial" w:cs="Arial"/>
                <w:b/>
                <w:bCs/>
                <w:iCs/>
                <w:spacing w:val="-6"/>
                <w:sz w:val="16"/>
                <w:szCs w:val="16"/>
              </w:rPr>
              <w:t>Purposes</w:t>
            </w:r>
          </w:p>
        </w:tc>
        <w:tc>
          <w:tcPr>
            <w:tcW w:w="6350" w:type="dxa"/>
            <w:gridSpan w:val="2"/>
            <w:shd w:val="clear" w:color="auto" w:fill="auto"/>
          </w:tcPr>
          <w:p w:rsidR="003E27C3" w:rsidRPr="00414C8E" w:rsidRDefault="003E27C3" w:rsidP="00BF1239">
            <w:pPr>
              <w:spacing w:after="0" w:line="240" w:lineRule="auto"/>
              <w:jc w:val="left"/>
              <w:rPr>
                <w:rStyle w:val="BodyTextChar"/>
                <w:rFonts w:ascii="Arial" w:hAnsi="Arial" w:cs="Arial"/>
                <w:bCs/>
                <w:iCs/>
                <w:spacing w:val="-6"/>
                <w:sz w:val="16"/>
                <w:szCs w:val="16"/>
              </w:rPr>
            </w:pPr>
            <w:r w:rsidRPr="00414C8E">
              <w:rPr>
                <w:rFonts w:ascii="Arial" w:eastAsiaTheme="minorHAnsi" w:hAnsi="Arial" w:cs="Arial"/>
                <w:sz w:val="16"/>
                <w:szCs w:val="16"/>
                <w:lang w:eastAsia="en-US"/>
              </w:rPr>
              <w:t>Services</w:t>
            </w:r>
          </w:p>
        </w:tc>
      </w:tr>
      <w:tr w:rsidR="003E27C3" w:rsidRPr="003E27C3" w:rsidTr="00BF1239">
        <w:trPr>
          <w:cantSplit/>
          <w:trHeight w:val="183"/>
        </w:trPr>
        <w:tc>
          <w:tcPr>
            <w:tcW w:w="1587" w:type="dxa"/>
            <w:shd w:val="clear" w:color="auto" w:fill="auto"/>
          </w:tcPr>
          <w:p w:rsidR="003E27C3" w:rsidRPr="003E27C3" w:rsidRDefault="003E27C3" w:rsidP="00BF1239">
            <w:pPr>
              <w:spacing w:after="0" w:line="240" w:lineRule="auto"/>
              <w:jc w:val="left"/>
              <w:rPr>
                <w:rStyle w:val="BodyTextChar"/>
                <w:rFonts w:ascii="Arial" w:hAnsi="Arial" w:cs="Arial"/>
                <w:b/>
                <w:bCs/>
                <w:iCs/>
                <w:spacing w:val="-6"/>
                <w:sz w:val="16"/>
                <w:szCs w:val="16"/>
                <w:lang w:val="en-AU"/>
              </w:rPr>
            </w:pPr>
            <w:r>
              <w:rPr>
                <w:rStyle w:val="BodyTextChar"/>
                <w:rFonts w:ascii="Arial" w:hAnsi="Arial" w:cs="Arial"/>
                <w:b/>
                <w:bCs/>
                <w:iCs/>
                <w:spacing w:val="-6"/>
                <w:sz w:val="16"/>
                <w:szCs w:val="16"/>
                <w:lang w:val="en-AU"/>
              </w:rPr>
              <w:t>Year</w:t>
            </w:r>
          </w:p>
        </w:tc>
        <w:tc>
          <w:tcPr>
            <w:tcW w:w="3175" w:type="dxa"/>
            <w:shd w:val="clear" w:color="auto" w:fill="auto"/>
          </w:tcPr>
          <w:p w:rsidR="003E27C3" w:rsidRPr="003E27C3" w:rsidRDefault="003E27C3" w:rsidP="00BF1239">
            <w:pPr>
              <w:spacing w:after="0" w:line="240" w:lineRule="auto"/>
              <w:jc w:val="left"/>
              <w:rPr>
                <w:rStyle w:val="BodyTextChar"/>
                <w:rFonts w:ascii="Arial" w:hAnsi="Arial" w:cs="Arial"/>
                <w:b/>
                <w:bCs/>
                <w:iCs/>
                <w:spacing w:val="-6"/>
                <w:sz w:val="16"/>
                <w:szCs w:val="16"/>
              </w:rPr>
            </w:pPr>
            <w:r w:rsidRPr="003E27C3">
              <w:rPr>
                <w:rStyle w:val="BodyTextChar"/>
                <w:rFonts w:ascii="Arial" w:hAnsi="Arial" w:cs="Arial"/>
                <w:b/>
                <w:bCs/>
                <w:iCs/>
                <w:spacing w:val="-6"/>
                <w:sz w:val="16"/>
                <w:szCs w:val="16"/>
              </w:rPr>
              <w:t>Performance Criteria</w:t>
            </w:r>
          </w:p>
        </w:tc>
        <w:tc>
          <w:tcPr>
            <w:tcW w:w="3175" w:type="dxa"/>
            <w:tcBorders>
              <w:bottom w:val="single" w:sz="4" w:space="0" w:color="auto"/>
            </w:tcBorders>
            <w:shd w:val="clear" w:color="auto" w:fill="auto"/>
          </w:tcPr>
          <w:p w:rsidR="003E27C3" w:rsidRPr="003E27C3" w:rsidRDefault="003E27C3" w:rsidP="00BF1239">
            <w:pPr>
              <w:spacing w:after="0" w:line="240" w:lineRule="auto"/>
              <w:jc w:val="left"/>
              <w:rPr>
                <w:rStyle w:val="BodyTextChar"/>
                <w:rFonts w:ascii="Arial" w:hAnsi="Arial" w:cs="Arial"/>
                <w:b/>
                <w:bCs/>
                <w:iCs/>
                <w:spacing w:val="-6"/>
                <w:sz w:val="16"/>
                <w:szCs w:val="16"/>
              </w:rPr>
            </w:pPr>
            <w:r w:rsidRPr="003E27C3">
              <w:rPr>
                <w:rStyle w:val="BodyTextChar"/>
                <w:rFonts w:ascii="Arial" w:hAnsi="Arial" w:cs="Arial"/>
                <w:b/>
                <w:bCs/>
                <w:iCs/>
                <w:spacing w:val="-6"/>
                <w:sz w:val="16"/>
                <w:szCs w:val="16"/>
              </w:rPr>
              <w:t>Targets</w:t>
            </w:r>
          </w:p>
        </w:tc>
      </w:tr>
      <w:tr w:rsidR="003E27C3" w:rsidRPr="003E27C3" w:rsidTr="00BF1239">
        <w:trPr>
          <w:cantSplit/>
          <w:trHeight w:val="183"/>
        </w:trPr>
        <w:tc>
          <w:tcPr>
            <w:tcW w:w="1587" w:type="dxa"/>
            <w:shd w:val="clear" w:color="auto" w:fill="auto"/>
          </w:tcPr>
          <w:p w:rsidR="003E27C3" w:rsidRDefault="003E27C3" w:rsidP="00BF1239">
            <w:pPr>
              <w:spacing w:after="0" w:line="240" w:lineRule="auto"/>
              <w:jc w:val="left"/>
              <w:rPr>
                <w:rStyle w:val="BodyTextChar"/>
                <w:rFonts w:ascii="Arial" w:hAnsi="Arial" w:cs="Arial"/>
                <w:bCs/>
                <w:iCs/>
                <w:spacing w:val="-6"/>
                <w:sz w:val="16"/>
                <w:szCs w:val="16"/>
                <w:lang w:val="en-AU"/>
              </w:rPr>
            </w:pPr>
            <w:r w:rsidRPr="003E27C3">
              <w:rPr>
                <w:rStyle w:val="BodyTextChar"/>
                <w:rFonts w:ascii="Arial" w:hAnsi="Arial" w:cs="Arial"/>
                <w:bCs/>
                <w:iCs/>
                <w:spacing w:val="-6"/>
                <w:sz w:val="16"/>
                <w:szCs w:val="16"/>
                <w:lang w:val="en-AU"/>
              </w:rPr>
              <w:t>2016-17</w:t>
            </w:r>
          </w:p>
          <w:p w:rsidR="007E0D11" w:rsidRPr="007E0D11" w:rsidRDefault="007E0D11" w:rsidP="00BF1239">
            <w:pPr>
              <w:spacing w:after="0" w:line="240" w:lineRule="auto"/>
              <w:jc w:val="left"/>
              <w:rPr>
                <w:rStyle w:val="BodyTextChar"/>
                <w:rFonts w:ascii="Arial" w:hAnsi="Arial" w:cs="Arial"/>
                <w:bCs/>
                <w:i/>
                <w:iCs/>
                <w:spacing w:val="-6"/>
                <w:sz w:val="16"/>
                <w:szCs w:val="16"/>
                <w:lang w:val="en-AU"/>
              </w:rPr>
            </w:pPr>
            <w:r>
              <w:rPr>
                <w:rStyle w:val="BodyTextChar"/>
                <w:rFonts w:ascii="Arial" w:hAnsi="Arial" w:cs="Arial"/>
                <w:bCs/>
                <w:i/>
                <w:iCs/>
                <w:spacing w:val="-6"/>
                <w:sz w:val="16"/>
                <w:szCs w:val="16"/>
                <w:lang w:val="en-AU"/>
              </w:rPr>
              <w:t>New program, added since the 2016-17 Portfolio Budget Statements.</w:t>
            </w:r>
          </w:p>
          <w:p w:rsidR="007E0D11" w:rsidRPr="003E27C3" w:rsidRDefault="007E0D11" w:rsidP="00BF1239">
            <w:pPr>
              <w:spacing w:after="0" w:line="240" w:lineRule="auto"/>
              <w:jc w:val="left"/>
              <w:rPr>
                <w:rStyle w:val="BodyTextChar"/>
                <w:rFonts w:ascii="Arial" w:hAnsi="Arial" w:cs="Arial"/>
                <w:bCs/>
                <w:iCs/>
                <w:spacing w:val="-6"/>
                <w:sz w:val="16"/>
                <w:szCs w:val="16"/>
                <w:lang w:val="en-AU"/>
              </w:rPr>
            </w:pPr>
          </w:p>
        </w:tc>
        <w:tc>
          <w:tcPr>
            <w:tcW w:w="3175" w:type="dxa"/>
            <w:shd w:val="clear" w:color="auto" w:fill="auto"/>
          </w:tcPr>
          <w:p w:rsidR="003E27C3" w:rsidRPr="003E27C3" w:rsidRDefault="00221956" w:rsidP="0098647A">
            <w:pPr>
              <w:numPr>
                <w:ilvl w:val="0"/>
                <w:numId w:val="3"/>
              </w:numPr>
              <w:tabs>
                <w:tab w:val="left" w:pos="198"/>
              </w:tabs>
              <w:autoSpaceDE w:val="0"/>
              <w:autoSpaceDN w:val="0"/>
              <w:spacing w:after="0" w:line="240" w:lineRule="auto"/>
              <w:ind w:left="198" w:hanging="141"/>
              <w:jc w:val="left"/>
              <w:rPr>
                <w:rFonts w:ascii="Arial" w:eastAsiaTheme="minorHAnsi" w:hAnsi="Arial" w:cs="Arial"/>
                <w:sz w:val="16"/>
                <w:szCs w:val="16"/>
              </w:rPr>
            </w:pPr>
            <w:r>
              <w:rPr>
                <w:rFonts w:ascii="Arial" w:eastAsiaTheme="minorHAnsi" w:hAnsi="Arial" w:cs="Arial"/>
                <w:sz w:val="16"/>
                <w:szCs w:val="16"/>
              </w:rPr>
              <w:t>The Service Delivery Office is transitioned to Finance.</w:t>
            </w:r>
          </w:p>
          <w:p w:rsidR="003E27C3" w:rsidRPr="003E27C3" w:rsidRDefault="003E27C3" w:rsidP="00BF1239">
            <w:pPr>
              <w:tabs>
                <w:tab w:val="left" w:pos="198"/>
              </w:tabs>
              <w:autoSpaceDE w:val="0"/>
              <w:autoSpaceDN w:val="0"/>
              <w:spacing w:after="0" w:line="240" w:lineRule="auto"/>
              <w:ind w:left="57"/>
              <w:jc w:val="left"/>
              <w:rPr>
                <w:rFonts w:ascii="Arial" w:hAnsi="Arial" w:cs="Arial"/>
                <w:sz w:val="16"/>
                <w:szCs w:val="16"/>
              </w:rPr>
            </w:pPr>
          </w:p>
          <w:p w:rsidR="003E27C3" w:rsidRPr="003E27C3" w:rsidRDefault="003E27C3" w:rsidP="00BF1239">
            <w:pPr>
              <w:tabs>
                <w:tab w:val="left" w:pos="198"/>
              </w:tabs>
              <w:autoSpaceDE w:val="0"/>
              <w:autoSpaceDN w:val="0"/>
              <w:spacing w:after="0" w:line="240" w:lineRule="auto"/>
              <w:jc w:val="left"/>
              <w:rPr>
                <w:rStyle w:val="BodyTextChar"/>
                <w:rFonts w:ascii="Arial" w:hAnsi="Arial" w:cs="Arial"/>
                <w:b/>
                <w:bCs/>
                <w:iCs/>
                <w:spacing w:val="-6"/>
                <w:sz w:val="16"/>
                <w:szCs w:val="16"/>
              </w:rPr>
            </w:pPr>
          </w:p>
        </w:tc>
        <w:tc>
          <w:tcPr>
            <w:tcW w:w="3175" w:type="dxa"/>
            <w:tcBorders>
              <w:bottom w:val="single" w:sz="4" w:space="0" w:color="auto"/>
            </w:tcBorders>
            <w:shd w:val="clear" w:color="auto" w:fill="auto"/>
          </w:tcPr>
          <w:p w:rsidR="003E27C3" w:rsidRDefault="00221956" w:rsidP="0098647A">
            <w:pPr>
              <w:numPr>
                <w:ilvl w:val="0"/>
                <w:numId w:val="3"/>
              </w:numPr>
              <w:tabs>
                <w:tab w:val="left" w:pos="198"/>
              </w:tabs>
              <w:autoSpaceDE w:val="0"/>
              <w:autoSpaceDN w:val="0"/>
              <w:spacing w:after="0" w:line="240" w:lineRule="auto"/>
              <w:ind w:left="198" w:hanging="141"/>
              <w:jc w:val="left"/>
              <w:rPr>
                <w:rFonts w:ascii="Arial" w:eastAsiaTheme="minorHAnsi" w:hAnsi="Arial" w:cs="Arial"/>
                <w:sz w:val="16"/>
                <w:szCs w:val="16"/>
              </w:rPr>
            </w:pPr>
            <w:r>
              <w:rPr>
                <w:rFonts w:ascii="Arial" w:eastAsiaTheme="minorHAnsi" w:hAnsi="Arial" w:cs="Arial"/>
                <w:sz w:val="16"/>
                <w:szCs w:val="16"/>
              </w:rPr>
              <w:t>The Service Delivery Office is fully established within Finance.</w:t>
            </w:r>
          </w:p>
          <w:p w:rsidR="00221956" w:rsidRDefault="00221956" w:rsidP="0098647A">
            <w:pPr>
              <w:numPr>
                <w:ilvl w:val="0"/>
                <w:numId w:val="3"/>
              </w:numPr>
              <w:tabs>
                <w:tab w:val="left" w:pos="198"/>
              </w:tabs>
              <w:autoSpaceDE w:val="0"/>
              <w:autoSpaceDN w:val="0"/>
              <w:spacing w:after="0" w:line="240" w:lineRule="auto"/>
              <w:ind w:left="198" w:hanging="141"/>
              <w:jc w:val="left"/>
              <w:rPr>
                <w:rFonts w:ascii="Arial" w:eastAsiaTheme="minorHAnsi" w:hAnsi="Arial" w:cs="Arial"/>
                <w:sz w:val="16"/>
                <w:szCs w:val="16"/>
              </w:rPr>
            </w:pPr>
            <w:r>
              <w:rPr>
                <w:rFonts w:ascii="Arial" w:eastAsiaTheme="minorHAnsi" w:hAnsi="Arial" w:cs="Arial"/>
                <w:sz w:val="16"/>
                <w:szCs w:val="16"/>
              </w:rPr>
              <w:t xml:space="preserve">Standard Service Agreement is developed for delivery of services to client entities. </w:t>
            </w:r>
          </w:p>
          <w:p w:rsidR="00221956" w:rsidRPr="003E27C3" w:rsidRDefault="00221956" w:rsidP="0098647A">
            <w:pPr>
              <w:numPr>
                <w:ilvl w:val="0"/>
                <w:numId w:val="3"/>
              </w:numPr>
              <w:tabs>
                <w:tab w:val="left" w:pos="198"/>
              </w:tabs>
              <w:autoSpaceDE w:val="0"/>
              <w:autoSpaceDN w:val="0"/>
              <w:spacing w:after="0" w:line="240" w:lineRule="auto"/>
              <w:ind w:left="198" w:hanging="141"/>
              <w:jc w:val="left"/>
              <w:rPr>
                <w:rFonts w:ascii="Arial" w:eastAsiaTheme="minorHAnsi" w:hAnsi="Arial" w:cs="Arial"/>
                <w:sz w:val="16"/>
                <w:szCs w:val="16"/>
              </w:rPr>
            </w:pPr>
            <w:r>
              <w:rPr>
                <w:rFonts w:ascii="Arial" w:eastAsiaTheme="minorHAnsi" w:hAnsi="Arial" w:cs="Arial"/>
                <w:sz w:val="16"/>
                <w:szCs w:val="16"/>
              </w:rPr>
              <w:t xml:space="preserve">Business continuity and service delivery maintained. </w:t>
            </w:r>
          </w:p>
          <w:p w:rsidR="003E27C3" w:rsidRPr="003E27C3" w:rsidRDefault="003E27C3" w:rsidP="00BF1239">
            <w:pPr>
              <w:tabs>
                <w:tab w:val="left" w:pos="198"/>
              </w:tabs>
              <w:autoSpaceDE w:val="0"/>
              <w:autoSpaceDN w:val="0"/>
              <w:spacing w:after="0" w:line="240" w:lineRule="auto"/>
              <w:jc w:val="left"/>
              <w:rPr>
                <w:rStyle w:val="BodyTextChar"/>
                <w:rFonts w:ascii="Arial" w:hAnsi="Arial" w:cs="Arial"/>
                <w:sz w:val="16"/>
                <w:szCs w:val="16"/>
              </w:rPr>
            </w:pPr>
          </w:p>
        </w:tc>
      </w:tr>
      <w:tr w:rsidR="00221956" w:rsidRPr="003E27C3" w:rsidTr="00BF1239">
        <w:trPr>
          <w:cantSplit/>
          <w:trHeight w:val="183"/>
        </w:trPr>
        <w:tc>
          <w:tcPr>
            <w:tcW w:w="1587" w:type="dxa"/>
            <w:shd w:val="clear" w:color="auto" w:fill="auto"/>
          </w:tcPr>
          <w:p w:rsidR="00221956" w:rsidRDefault="00221956" w:rsidP="00221956">
            <w:pPr>
              <w:spacing w:after="0" w:line="240" w:lineRule="auto"/>
              <w:jc w:val="left"/>
              <w:rPr>
                <w:rStyle w:val="BodyTextChar"/>
                <w:rFonts w:ascii="Arial" w:hAnsi="Arial" w:cs="Arial"/>
                <w:bCs/>
                <w:iCs/>
                <w:spacing w:val="-6"/>
                <w:sz w:val="16"/>
                <w:szCs w:val="16"/>
                <w:lang w:val="en-AU"/>
              </w:rPr>
            </w:pPr>
            <w:r w:rsidRPr="003E27C3">
              <w:rPr>
                <w:rStyle w:val="BodyTextChar"/>
                <w:rFonts w:ascii="Arial" w:hAnsi="Arial" w:cs="Arial"/>
                <w:bCs/>
                <w:iCs/>
                <w:spacing w:val="-6"/>
                <w:sz w:val="16"/>
                <w:szCs w:val="16"/>
              </w:rPr>
              <w:t>201</w:t>
            </w:r>
            <w:r w:rsidRPr="003E27C3">
              <w:rPr>
                <w:rStyle w:val="BodyTextChar"/>
                <w:rFonts w:ascii="Arial" w:hAnsi="Arial" w:cs="Arial"/>
                <w:bCs/>
                <w:iCs/>
                <w:spacing w:val="-6"/>
                <w:sz w:val="16"/>
                <w:szCs w:val="16"/>
                <w:lang w:val="en-AU"/>
              </w:rPr>
              <w:t>7-18</w:t>
            </w:r>
            <w:r w:rsidR="003A68EF">
              <w:rPr>
                <w:rStyle w:val="BodyTextChar"/>
                <w:rFonts w:ascii="Arial" w:hAnsi="Arial" w:cs="Arial"/>
                <w:bCs/>
                <w:iCs/>
                <w:spacing w:val="-6"/>
                <w:sz w:val="16"/>
                <w:szCs w:val="16"/>
                <w:lang w:val="en-AU"/>
              </w:rPr>
              <w:t xml:space="preserve"> and beyond</w:t>
            </w:r>
          </w:p>
          <w:p w:rsidR="00221956" w:rsidRPr="007E0D11" w:rsidRDefault="00221956" w:rsidP="00221956">
            <w:pPr>
              <w:spacing w:after="0" w:line="240" w:lineRule="auto"/>
              <w:jc w:val="left"/>
              <w:rPr>
                <w:rStyle w:val="BodyTextChar"/>
                <w:rFonts w:ascii="Arial" w:hAnsi="Arial" w:cs="Arial"/>
                <w:bCs/>
                <w:i/>
                <w:iCs/>
                <w:spacing w:val="-6"/>
                <w:sz w:val="16"/>
                <w:szCs w:val="16"/>
                <w:lang w:val="en-AU"/>
              </w:rPr>
            </w:pPr>
            <w:r>
              <w:rPr>
                <w:rStyle w:val="BodyTextChar"/>
                <w:rFonts w:ascii="Arial" w:hAnsi="Arial" w:cs="Arial"/>
                <w:bCs/>
                <w:i/>
                <w:iCs/>
                <w:spacing w:val="-6"/>
                <w:sz w:val="16"/>
                <w:szCs w:val="16"/>
                <w:lang w:val="en-AU"/>
              </w:rPr>
              <w:t>New program, added since the 2016-17 Portfolio Budget Statements.</w:t>
            </w:r>
          </w:p>
          <w:p w:rsidR="00221956" w:rsidRPr="003E27C3" w:rsidRDefault="00221956" w:rsidP="00221956">
            <w:pPr>
              <w:spacing w:after="0" w:line="240" w:lineRule="auto"/>
              <w:jc w:val="left"/>
              <w:rPr>
                <w:rStyle w:val="BodyTextChar"/>
                <w:rFonts w:ascii="Arial" w:hAnsi="Arial" w:cs="Arial"/>
                <w:bCs/>
                <w:iCs/>
                <w:spacing w:val="-6"/>
                <w:sz w:val="16"/>
                <w:szCs w:val="16"/>
                <w:lang w:val="en-AU"/>
              </w:rPr>
            </w:pPr>
          </w:p>
        </w:tc>
        <w:tc>
          <w:tcPr>
            <w:tcW w:w="3175" w:type="dxa"/>
            <w:shd w:val="clear" w:color="auto" w:fill="auto"/>
          </w:tcPr>
          <w:p w:rsidR="00221956" w:rsidRPr="003E27C3" w:rsidRDefault="00221956" w:rsidP="0098647A">
            <w:pPr>
              <w:numPr>
                <w:ilvl w:val="0"/>
                <w:numId w:val="3"/>
              </w:numPr>
              <w:tabs>
                <w:tab w:val="left" w:pos="198"/>
              </w:tabs>
              <w:autoSpaceDE w:val="0"/>
              <w:autoSpaceDN w:val="0"/>
              <w:spacing w:after="0" w:line="240" w:lineRule="auto"/>
              <w:ind w:left="198" w:hanging="141"/>
              <w:jc w:val="left"/>
              <w:rPr>
                <w:rFonts w:ascii="Arial" w:eastAsiaTheme="minorHAnsi" w:hAnsi="Arial" w:cs="Arial"/>
                <w:sz w:val="16"/>
                <w:szCs w:val="16"/>
              </w:rPr>
            </w:pPr>
            <w:r>
              <w:rPr>
                <w:rFonts w:ascii="Arial" w:eastAsiaTheme="minorHAnsi" w:hAnsi="Arial" w:cs="Arial"/>
                <w:sz w:val="16"/>
                <w:szCs w:val="16"/>
              </w:rPr>
              <w:t>Services are delivered as agreed with client entities.</w:t>
            </w:r>
          </w:p>
          <w:p w:rsidR="00221956" w:rsidRPr="003E27C3" w:rsidRDefault="00221956" w:rsidP="00221956">
            <w:pPr>
              <w:tabs>
                <w:tab w:val="left" w:pos="198"/>
              </w:tabs>
              <w:autoSpaceDE w:val="0"/>
              <w:autoSpaceDN w:val="0"/>
              <w:spacing w:after="0" w:line="240" w:lineRule="auto"/>
              <w:ind w:left="57"/>
              <w:jc w:val="left"/>
              <w:rPr>
                <w:rFonts w:ascii="Arial" w:hAnsi="Arial" w:cs="Arial"/>
                <w:sz w:val="16"/>
                <w:szCs w:val="16"/>
              </w:rPr>
            </w:pPr>
          </w:p>
          <w:p w:rsidR="00221956" w:rsidRPr="003E27C3" w:rsidRDefault="00221956" w:rsidP="00221956">
            <w:pPr>
              <w:tabs>
                <w:tab w:val="left" w:pos="198"/>
              </w:tabs>
              <w:autoSpaceDE w:val="0"/>
              <w:autoSpaceDN w:val="0"/>
              <w:spacing w:after="0" w:line="240" w:lineRule="auto"/>
              <w:jc w:val="left"/>
              <w:rPr>
                <w:rStyle w:val="BodyTextChar"/>
                <w:rFonts w:ascii="Arial" w:hAnsi="Arial" w:cs="Arial"/>
                <w:b/>
                <w:bCs/>
                <w:iCs/>
                <w:spacing w:val="-6"/>
                <w:sz w:val="16"/>
                <w:szCs w:val="16"/>
              </w:rPr>
            </w:pPr>
          </w:p>
        </w:tc>
        <w:tc>
          <w:tcPr>
            <w:tcW w:w="3175" w:type="dxa"/>
            <w:tcBorders>
              <w:bottom w:val="single" w:sz="4" w:space="0" w:color="auto"/>
            </w:tcBorders>
            <w:shd w:val="clear" w:color="auto" w:fill="auto"/>
          </w:tcPr>
          <w:p w:rsidR="00221956" w:rsidRPr="003E27C3" w:rsidRDefault="00221956" w:rsidP="0098647A">
            <w:pPr>
              <w:numPr>
                <w:ilvl w:val="0"/>
                <w:numId w:val="3"/>
              </w:numPr>
              <w:tabs>
                <w:tab w:val="left" w:pos="198"/>
              </w:tabs>
              <w:autoSpaceDE w:val="0"/>
              <w:autoSpaceDN w:val="0"/>
              <w:spacing w:after="0" w:line="240" w:lineRule="auto"/>
              <w:ind w:left="198" w:hanging="141"/>
              <w:jc w:val="left"/>
              <w:rPr>
                <w:rFonts w:ascii="Arial" w:eastAsiaTheme="minorHAnsi" w:hAnsi="Arial" w:cs="Arial"/>
                <w:sz w:val="16"/>
                <w:szCs w:val="16"/>
              </w:rPr>
            </w:pPr>
            <w:r>
              <w:rPr>
                <w:rFonts w:ascii="Arial" w:eastAsiaTheme="minorHAnsi" w:hAnsi="Arial" w:cs="Arial"/>
                <w:sz w:val="16"/>
                <w:szCs w:val="16"/>
              </w:rPr>
              <w:t>All services agreed for delivery between Finance and client entities delivered in accordance with agreed service standards.</w:t>
            </w:r>
          </w:p>
          <w:p w:rsidR="00221956" w:rsidRPr="003E27C3" w:rsidRDefault="00221956" w:rsidP="00221956">
            <w:pPr>
              <w:tabs>
                <w:tab w:val="left" w:pos="198"/>
              </w:tabs>
              <w:autoSpaceDE w:val="0"/>
              <w:autoSpaceDN w:val="0"/>
              <w:spacing w:after="0" w:line="240" w:lineRule="auto"/>
              <w:jc w:val="left"/>
              <w:rPr>
                <w:rStyle w:val="BodyTextChar"/>
                <w:rFonts w:ascii="Arial" w:hAnsi="Arial" w:cs="Arial"/>
                <w:sz w:val="16"/>
                <w:szCs w:val="16"/>
              </w:rPr>
            </w:pPr>
          </w:p>
        </w:tc>
      </w:tr>
      <w:tr w:rsidR="00337219" w:rsidRPr="00332A05" w:rsidTr="00BF1239">
        <w:trPr>
          <w:cantSplit/>
          <w:trHeight w:val="599"/>
          <w:tblHeader/>
        </w:trPr>
        <w:tc>
          <w:tcPr>
            <w:tcW w:w="7937" w:type="dxa"/>
            <w:gridSpan w:val="3"/>
            <w:shd w:val="clear" w:color="auto" w:fill="E6E6E6"/>
          </w:tcPr>
          <w:p w:rsidR="00337219" w:rsidRPr="003E27C3" w:rsidRDefault="00337219" w:rsidP="00BF1239">
            <w:pPr>
              <w:tabs>
                <w:tab w:val="left" w:pos="5393"/>
              </w:tabs>
              <w:spacing w:after="0" w:line="240" w:lineRule="auto"/>
              <w:jc w:val="left"/>
              <w:rPr>
                <w:rStyle w:val="BodyTextChar"/>
                <w:rFonts w:ascii="Arial" w:hAnsi="Arial" w:cs="Arial"/>
                <w:b/>
                <w:bCs/>
                <w:iCs/>
                <w:spacing w:val="-6"/>
                <w:sz w:val="16"/>
                <w:szCs w:val="16"/>
              </w:rPr>
            </w:pPr>
            <w:r w:rsidRPr="003E27C3">
              <w:rPr>
                <w:rStyle w:val="BodyTextChar"/>
                <w:rFonts w:ascii="Arial" w:hAnsi="Arial" w:cs="Arial"/>
                <w:b/>
                <w:bCs/>
                <w:iCs/>
                <w:spacing w:val="-6"/>
                <w:sz w:val="16"/>
                <w:szCs w:val="16"/>
              </w:rPr>
              <w:t>Program 2.</w:t>
            </w:r>
            <w:r w:rsidRPr="003E27C3">
              <w:rPr>
                <w:rStyle w:val="BodyTextChar"/>
                <w:rFonts w:ascii="Arial" w:hAnsi="Arial" w:cs="Arial"/>
                <w:b/>
                <w:bCs/>
                <w:iCs/>
                <w:spacing w:val="-6"/>
                <w:sz w:val="16"/>
                <w:szCs w:val="16"/>
                <w:lang w:val="en-AU"/>
              </w:rPr>
              <w:t>7</w:t>
            </w:r>
            <w:r w:rsidRPr="003E27C3">
              <w:rPr>
                <w:rStyle w:val="BodyTextChar"/>
                <w:rFonts w:ascii="Arial" w:hAnsi="Arial" w:cs="Arial"/>
                <w:b/>
                <w:bCs/>
                <w:iCs/>
                <w:spacing w:val="-6"/>
                <w:sz w:val="16"/>
                <w:szCs w:val="16"/>
              </w:rPr>
              <w:t xml:space="preserve"> – Public Sector Superannuation</w:t>
            </w:r>
          </w:p>
          <w:p w:rsidR="00620D87" w:rsidRPr="00F7264C" w:rsidRDefault="00620D87" w:rsidP="00BF1239">
            <w:pPr>
              <w:tabs>
                <w:tab w:val="left" w:pos="1816"/>
                <w:tab w:val="center" w:pos="3812"/>
              </w:tabs>
              <w:spacing w:after="0" w:line="240" w:lineRule="auto"/>
              <w:jc w:val="left"/>
              <w:rPr>
                <w:rStyle w:val="BodyTextChar"/>
                <w:rFonts w:ascii="Arial" w:hAnsi="Arial" w:cs="Arial"/>
                <w:bCs/>
                <w:iCs/>
                <w:spacing w:val="-6"/>
                <w:sz w:val="16"/>
                <w:szCs w:val="16"/>
              </w:rPr>
            </w:pPr>
            <w:r>
              <w:rPr>
                <w:rFonts w:ascii="Arial" w:hAnsi="Arial" w:cs="Arial"/>
                <w:sz w:val="16"/>
                <w:szCs w:val="16"/>
              </w:rPr>
              <w:t>No changes have been made to the performance criteria for this program since the 2016-17 Portfolio Budget Statements.</w:t>
            </w:r>
          </w:p>
          <w:p w:rsidR="007E0D11" w:rsidRPr="00332A05" w:rsidRDefault="007E0D11" w:rsidP="00BF1239">
            <w:pPr>
              <w:tabs>
                <w:tab w:val="left" w:pos="1816"/>
                <w:tab w:val="center" w:pos="3812"/>
              </w:tabs>
              <w:spacing w:after="0" w:line="240" w:lineRule="auto"/>
              <w:jc w:val="left"/>
              <w:rPr>
                <w:rStyle w:val="BodyTextChar"/>
                <w:rFonts w:ascii="Arial" w:hAnsi="Arial" w:cs="Arial"/>
                <w:bCs/>
                <w:iCs/>
                <w:spacing w:val="-6"/>
              </w:rPr>
            </w:pPr>
          </w:p>
        </w:tc>
      </w:tr>
      <w:tr w:rsidR="00337219" w:rsidRPr="00332A05" w:rsidTr="00BF1239">
        <w:trPr>
          <w:cantSplit/>
          <w:trHeight w:val="599"/>
          <w:tblHeader/>
        </w:trPr>
        <w:tc>
          <w:tcPr>
            <w:tcW w:w="7937" w:type="dxa"/>
            <w:gridSpan w:val="3"/>
            <w:shd w:val="clear" w:color="auto" w:fill="E6E6E6"/>
          </w:tcPr>
          <w:p w:rsidR="00337219" w:rsidRPr="007411E7" w:rsidRDefault="00337219" w:rsidP="00BF1239">
            <w:pPr>
              <w:tabs>
                <w:tab w:val="left" w:pos="5393"/>
              </w:tabs>
              <w:spacing w:after="0" w:line="240" w:lineRule="auto"/>
              <w:jc w:val="left"/>
              <w:rPr>
                <w:rStyle w:val="BodyTextChar"/>
                <w:rFonts w:ascii="Arial" w:hAnsi="Arial"/>
                <w:b/>
                <w:bCs/>
                <w:iCs/>
                <w:spacing w:val="-6"/>
                <w:sz w:val="16"/>
                <w:szCs w:val="16"/>
              </w:rPr>
            </w:pPr>
            <w:r w:rsidRPr="007411E7">
              <w:rPr>
                <w:rStyle w:val="BodyTextChar"/>
                <w:rFonts w:ascii="Arial" w:hAnsi="Arial"/>
                <w:b/>
                <w:bCs/>
                <w:iCs/>
                <w:spacing w:val="-6"/>
                <w:sz w:val="16"/>
                <w:szCs w:val="16"/>
              </w:rPr>
              <w:t>Program 2.</w:t>
            </w:r>
            <w:r w:rsidRPr="007411E7">
              <w:rPr>
                <w:rStyle w:val="BodyTextChar"/>
                <w:rFonts w:ascii="Arial" w:hAnsi="Arial"/>
                <w:b/>
                <w:bCs/>
                <w:iCs/>
                <w:spacing w:val="-6"/>
                <w:sz w:val="16"/>
                <w:szCs w:val="16"/>
                <w:lang w:val="en-AU"/>
              </w:rPr>
              <w:t>8</w:t>
            </w:r>
            <w:r w:rsidRPr="007411E7">
              <w:rPr>
                <w:rStyle w:val="BodyTextChar"/>
                <w:rFonts w:ascii="Arial" w:hAnsi="Arial"/>
                <w:b/>
                <w:bCs/>
                <w:iCs/>
                <w:spacing w:val="-6"/>
                <w:sz w:val="16"/>
                <w:szCs w:val="16"/>
              </w:rPr>
              <w:t xml:space="preserve"> – Australian Government Investment Funds</w:t>
            </w:r>
          </w:p>
          <w:p w:rsidR="00337219" w:rsidRPr="007411E7" w:rsidRDefault="00337219" w:rsidP="00BF1239">
            <w:pPr>
              <w:tabs>
                <w:tab w:val="left" w:pos="5393"/>
              </w:tabs>
              <w:spacing w:after="0" w:line="240" w:lineRule="auto"/>
              <w:jc w:val="left"/>
              <w:rPr>
                <w:rStyle w:val="BodyTextChar"/>
                <w:rFonts w:ascii="Arial" w:hAnsi="Arial"/>
                <w:bCs/>
                <w:iCs/>
                <w:spacing w:val="-6"/>
                <w:sz w:val="16"/>
                <w:szCs w:val="16"/>
              </w:rPr>
            </w:pPr>
            <w:r w:rsidRPr="007411E7">
              <w:rPr>
                <w:rStyle w:val="BodyTextChar"/>
                <w:rFonts w:ascii="Arial" w:hAnsi="Arial"/>
                <w:bCs/>
                <w:iCs/>
                <w:spacing w:val="-6"/>
                <w:sz w:val="16"/>
                <w:szCs w:val="16"/>
              </w:rPr>
              <w:t>This program contributes to the outcome through providing advice on investment mandates and governance arrangements for the government’s Investment Funds, to maximise the value o</w:t>
            </w:r>
            <w:r w:rsidR="00A262F5">
              <w:rPr>
                <w:rStyle w:val="BodyTextChar"/>
                <w:rFonts w:ascii="Arial" w:hAnsi="Arial"/>
                <w:bCs/>
                <w:iCs/>
                <w:spacing w:val="-6"/>
                <w:sz w:val="16"/>
                <w:szCs w:val="16"/>
              </w:rPr>
              <w:t xml:space="preserve">f the funds to the Government. </w:t>
            </w:r>
            <w:r w:rsidRPr="007411E7">
              <w:rPr>
                <w:rStyle w:val="BodyTextChar"/>
                <w:rFonts w:ascii="Arial" w:hAnsi="Arial"/>
                <w:bCs/>
                <w:iCs/>
                <w:spacing w:val="-6"/>
                <w:sz w:val="16"/>
                <w:szCs w:val="16"/>
              </w:rPr>
              <w:t>This includes advice on credit of amounts to the Funds and debit</w:t>
            </w:r>
            <w:r w:rsidR="00A262F5">
              <w:rPr>
                <w:rStyle w:val="BodyTextChar"/>
                <w:rFonts w:ascii="Arial" w:hAnsi="Arial"/>
                <w:bCs/>
                <w:iCs/>
                <w:spacing w:val="-6"/>
                <w:sz w:val="16"/>
                <w:szCs w:val="16"/>
              </w:rPr>
              <w:t xml:space="preserve">s for payments from the Funds. </w:t>
            </w:r>
            <w:r w:rsidRPr="007411E7">
              <w:rPr>
                <w:rStyle w:val="BodyTextChar"/>
                <w:rFonts w:ascii="Arial" w:hAnsi="Arial"/>
                <w:bCs/>
                <w:iCs/>
                <w:spacing w:val="-6"/>
                <w:sz w:val="16"/>
                <w:szCs w:val="16"/>
              </w:rPr>
              <w:t>The Funds are:</w:t>
            </w:r>
          </w:p>
          <w:p w:rsidR="00337219" w:rsidRPr="007411E7" w:rsidRDefault="00337219" w:rsidP="0098647A">
            <w:pPr>
              <w:pStyle w:val="ListParagraph"/>
              <w:numPr>
                <w:ilvl w:val="0"/>
                <w:numId w:val="4"/>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DisabilityCare Australia Fund (DCAF).</w:t>
            </w:r>
          </w:p>
          <w:p w:rsidR="00337219" w:rsidRPr="007411E7" w:rsidRDefault="00337219" w:rsidP="0098647A">
            <w:pPr>
              <w:pStyle w:val="ListParagraph"/>
              <w:numPr>
                <w:ilvl w:val="0"/>
                <w:numId w:val="4"/>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Medical Research Future Fund (MRFF).</w:t>
            </w:r>
          </w:p>
          <w:p w:rsidR="00337219" w:rsidRPr="007411E7" w:rsidRDefault="00337219" w:rsidP="0098647A">
            <w:pPr>
              <w:pStyle w:val="ListParagraph"/>
              <w:numPr>
                <w:ilvl w:val="0"/>
                <w:numId w:val="4"/>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Building Australia Fund (BAF).</w:t>
            </w:r>
          </w:p>
          <w:p w:rsidR="00337219" w:rsidRPr="007411E7" w:rsidRDefault="00337219" w:rsidP="0098647A">
            <w:pPr>
              <w:pStyle w:val="ListParagraph"/>
              <w:numPr>
                <w:ilvl w:val="0"/>
                <w:numId w:val="4"/>
              </w:numPr>
              <w:tabs>
                <w:tab w:val="left" w:pos="5393"/>
              </w:tabs>
              <w:spacing w:after="0" w:line="240" w:lineRule="auto"/>
              <w:rPr>
                <w:rStyle w:val="BodyTextChar"/>
                <w:rFonts w:ascii="Arial" w:eastAsia="Times New Roman" w:hAnsi="Arial"/>
                <w:bCs/>
                <w:iCs/>
                <w:spacing w:val="-6"/>
                <w:sz w:val="16"/>
                <w:szCs w:val="16"/>
                <w:lang w:val="en-AU" w:eastAsia="en-AU"/>
              </w:rPr>
            </w:pPr>
            <w:r w:rsidRPr="007411E7">
              <w:rPr>
                <w:rStyle w:val="BodyTextChar"/>
                <w:rFonts w:ascii="Arial" w:eastAsia="Times New Roman" w:hAnsi="Arial"/>
                <w:bCs/>
                <w:iCs/>
                <w:spacing w:val="-6"/>
                <w:sz w:val="16"/>
                <w:szCs w:val="16"/>
                <w:lang w:val="en-AU" w:eastAsia="en-AU"/>
              </w:rPr>
              <w:t>Education Investment Fund (EIF).</w:t>
            </w:r>
          </w:p>
          <w:p w:rsidR="00337219" w:rsidRPr="007411E7" w:rsidRDefault="00337219" w:rsidP="00BF1239">
            <w:pPr>
              <w:tabs>
                <w:tab w:val="left" w:pos="1816"/>
                <w:tab w:val="center" w:pos="3812"/>
              </w:tabs>
              <w:spacing w:after="0" w:line="240" w:lineRule="auto"/>
              <w:jc w:val="left"/>
              <w:rPr>
                <w:rStyle w:val="BodyTextChar"/>
                <w:rFonts w:ascii="Arial" w:hAnsi="Arial"/>
                <w:bCs/>
                <w:iCs/>
                <w:spacing w:val="-6"/>
                <w:sz w:val="16"/>
                <w:szCs w:val="16"/>
              </w:rPr>
            </w:pPr>
            <w:r w:rsidRPr="007411E7">
              <w:rPr>
                <w:rStyle w:val="BodyTextChar"/>
                <w:rFonts w:ascii="Arial" w:hAnsi="Arial"/>
                <w:bCs/>
                <w:iCs/>
                <w:spacing w:val="-6"/>
                <w:sz w:val="16"/>
                <w:szCs w:val="16"/>
              </w:rPr>
              <w:t>The BAF and EIF will be closed, subject to the pas</w:t>
            </w:r>
            <w:r w:rsidR="00A262F5">
              <w:rPr>
                <w:rStyle w:val="BodyTextChar"/>
                <w:rFonts w:ascii="Arial" w:hAnsi="Arial"/>
                <w:bCs/>
                <w:iCs/>
                <w:spacing w:val="-6"/>
                <w:sz w:val="16"/>
                <w:szCs w:val="16"/>
              </w:rPr>
              <w:t xml:space="preserve">sage of legislation. </w:t>
            </w:r>
            <w:r w:rsidRPr="007411E7">
              <w:rPr>
                <w:rStyle w:val="BodyTextChar"/>
                <w:rFonts w:ascii="Arial" w:hAnsi="Arial"/>
                <w:bCs/>
                <w:iCs/>
                <w:spacing w:val="-6"/>
                <w:sz w:val="16"/>
                <w:szCs w:val="16"/>
              </w:rPr>
              <w:t>The H</w:t>
            </w:r>
            <w:r w:rsidR="00620D87" w:rsidRPr="007411E7">
              <w:rPr>
                <w:rStyle w:val="BodyTextChar"/>
                <w:rFonts w:ascii="Arial" w:hAnsi="Arial"/>
                <w:bCs/>
                <w:iCs/>
                <w:spacing w:val="-6"/>
                <w:sz w:val="16"/>
                <w:szCs w:val="16"/>
                <w:lang w:val="en-AU"/>
              </w:rPr>
              <w:t xml:space="preserve">ealth and Hospitals Fund </w:t>
            </w:r>
            <w:r w:rsidRPr="007411E7">
              <w:rPr>
                <w:rStyle w:val="BodyTextChar"/>
                <w:rFonts w:ascii="Arial" w:hAnsi="Arial"/>
                <w:bCs/>
                <w:iCs/>
                <w:spacing w:val="-6"/>
                <w:sz w:val="16"/>
                <w:szCs w:val="16"/>
              </w:rPr>
              <w:t>was closed in 2015.</w:t>
            </w:r>
          </w:p>
          <w:p w:rsidR="007E0D11" w:rsidRPr="007411E7" w:rsidRDefault="00F125AB" w:rsidP="00BF1239">
            <w:pPr>
              <w:tabs>
                <w:tab w:val="left" w:pos="1816"/>
                <w:tab w:val="center" w:pos="3812"/>
              </w:tabs>
              <w:spacing w:after="0" w:line="240" w:lineRule="auto"/>
              <w:jc w:val="left"/>
              <w:rPr>
                <w:rStyle w:val="BodyTextChar"/>
                <w:rFonts w:ascii="Arial" w:hAnsi="Arial"/>
                <w:bCs/>
                <w:i/>
                <w:iCs/>
                <w:spacing w:val="-6"/>
                <w:sz w:val="16"/>
                <w:szCs w:val="16"/>
              </w:rPr>
            </w:pPr>
            <w:r w:rsidRPr="007411E7">
              <w:rPr>
                <w:rStyle w:val="BodyTextChar"/>
                <w:rFonts w:ascii="Arial" w:hAnsi="Arial"/>
                <w:bCs/>
                <w:i/>
                <w:iCs/>
                <w:spacing w:val="-6"/>
                <w:sz w:val="16"/>
                <w:szCs w:val="16"/>
              </w:rPr>
              <w:t xml:space="preserve">Amended since 2016-17 </w:t>
            </w:r>
            <w:r w:rsidR="003A68EF">
              <w:rPr>
                <w:rStyle w:val="BodyTextChar"/>
                <w:rFonts w:ascii="Arial" w:hAnsi="Arial"/>
                <w:bCs/>
                <w:i/>
                <w:iCs/>
                <w:spacing w:val="-6"/>
                <w:sz w:val="16"/>
                <w:szCs w:val="16"/>
                <w:lang w:val="en-AU"/>
              </w:rPr>
              <w:t xml:space="preserve">Budget </w:t>
            </w:r>
            <w:r w:rsidRPr="007411E7">
              <w:rPr>
                <w:rStyle w:val="BodyTextChar"/>
                <w:rFonts w:ascii="Arial" w:hAnsi="Arial"/>
                <w:bCs/>
                <w:i/>
                <w:iCs/>
                <w:spacing w:val="-6"/>
                <w:sz w:val="16"/>
                <w:szCs w:val="16"/>
              </w:rPr>
              <w:t>to reflect the Government’s announcement in the 2016-17 Mid Year Economic and Fiscal Outlook that it would no longer proceed with the establishment of the Asset R</w:t>
            </w:r>
            <w:r w:rsidR="00A262F5">
              <w:rPr>
                <w:rStyle w:val="BodyTextChar"/>
                <w:rFonts w:ascii="Arial" w:hAnsi="Arial"/>
                <w:bCs/>
                <w:i/>
                <w:iCs/>
                <w:spacing w:val="-6"/>
                <w:sz w:val="16"/>
                <w:szCs w:val="16"/>
              </w:rPr>
              <w:t xml:space="preserve">ecycling Fund. </w:t>
            </w:r>
            <w:r w:rsidR="00620D87" w:rsidRPr="007411E7">
              <w:rPr>
                <w:rStyle w:val="BodyTextChar"/>
                <w:rFonts w:ascii="Arial" w:hAnsi="Arial"/>
                <w:bCs/>
                <w:i/>
                <w:iCs/>
                <w:spacing w:val="-6"/>
                <w:sz w:val="16"/>
                <w:szCs w:val="16"/>
              </w:rPr>
              <w:t>References to the Health and Hospitals Fund have also been removed as they are not relevant for 2016-17 onwards.</w:t>
            </w:r>
          </w:p>
          <w:p w:rsidR="007411E7" w:rsidRPr="007411E7" w:rsidRDefault="007411E7" w:rsidP="00BF1239">
            <w:pPr>
              <w:tabs>
                <w:tab w:val="left" w:pos="1816"/>
                <w:tab w:val="center" w:pos="3812"/>
              </w:tabs>
              <w:spacing w:after="0" w:line="240" w:lineRule="auto"/>
              <w:jc w:val="left"/>
              <w:rPr>
                <w:rStyle w:val="BodyTextChar"/>
                <w:rFonts w:ascii="Arial" w:hAnsi="Arial"/>
                <w:bCs/>
                <w:i/>
                <w:iCs/>
                <w:spacing w:val="-6"/>
                <w:sz w:val="16"/>
                <w:szCs w:val="16"/>
              </w:rPr>
            </w:pPr>
          </w:p>
          <w:p w:rsidR="007411E7" w:rsidRPr="007411E7" w:rsidRDefault="007411E7" w:rsidP="00BF1239">
            <w:pPr>
              <w:tabs>
                <w:tab w:val="left" w:pos="1816"/>
                <w:tab w:val="center" w:pos="3812"/>
              </w:tabs>
              <w:spacing w:after="0" w:line="240" w:lineRule="auto"/>
              <w:jc w:val="left"/>
              <w:rPr>
                <w:rStyle w:val="BodyTextChar"/>
                <w:rFonts w:ascii="Arial" w:hAnsi="Arial"/>
                <w:bCs/>
                <w:i/>
                <w:iCs/>
                <w:spacing w:val="-6"/>
                <w:sz w:val="16"/>
                <w:szCs w:val="16"/>
              </w:rPr>
            </w:pPr>
            <w:r w:rsidRPr="003A68EF">
              <w:rPr>
                <w:rStyle w:val="BodyTextChar"/>
                <w:rFonts w:ascii="Arial" w:hAnsi="Arial"/>
                <w:bCs/>
                <w:i/>
                <w:iCs/>
                <w:spacing w:val="-6"/>
                <w:sz w:val="16"/>
                <w:szCs w:val="16"/>
              </w:rPr>
              <w:t>No changes have been made to this program’s purpose, performance criteria and targets since the 2016-17 Portfolio Budget Statements.</w:t>
            </w:r>
          </w:p>
          <w:p w:rsidR="00620D87" w:rsidRPr="007411E7" w:rsidRDefault="00620D87" w:rsidP="00BF1239">
            <w:pPr>
              <w:tabs>
                <w:tab w:val="left" w:pos="1816"/>
                <w:tab w:val="center" w:pos="3812"/>
              </w:tabs>
              <w:spacing w:after="0" w:line="240" w:lineRule="auto"/>
              <w:jc w:val="left"/>
              <w:rPr>
                <w:rStyle w:val="BodyTextChar"/>
                <w:rFonts w:ascii="Arial" w:hAnsi="Arial" w:cs="Arial"/>
                <w:bCs/>
                <w:i/>
                <w:iCs/>
                <w:spacing w:val="-6"/>
                <w:sz w:val="16"/>
                <w:szCs w:val="16"/>
                <w:lang w:val="en-AU"/>
              </w:rPr>
            </w:pPr>
          </w:p>
        </w:tc>
      </w:tr>
    </w:tbl>
    <w:p w:rsidR="00BF1239" w:rsidRPr="00B65B26" w:rsidRDefault="00BF1239" w:rsidP="00BF1239">
      <w:pPr>
        <w:pStyle w:val="Heading5"/>
        <w:rPr>
          <w:lang w:val="en-AU"/>
        </w:rPr>
      </w:pPr>
      <w:r>
        <w:rPr>
          <w:lang w:val="en-AU"/>
        </w:rPr>
        <w:t>T</w:t>
      </w:r>
      <w:r w:rsidRPr="00F71634">
        <w:t>able 2.</w:t>
      </w:r>
      <w:r>
        <w:rPr>
          <w:lang w:val="en-AU"/>
        </w:rPr>
        <w:t>2</w:t>
      </w:r>
      <w:r w:rsidRPr="00F71634">
        <w:t>.</w:t>
      </w:r>
      <w:r>
        <w:rPr>
          <w:lang w:val="en-AU"/>
        </w:rPr>
        <w:t>2</w:t>
      </w:r>
      <w:r>
        <w:t>: Performance C</w:t>
      </w:r>
      <w:r w:rsidRPr="00F71634">
        <w:t xml:space="preserve">riteria for Outcome </w:t>
      </w:r>
      <w:r w:rsidR="004D0EA7">
        <w:rPr>
          <w:lang w:val="en-AU"/>
        </w:rPr>
        <w:t xml:space="preserve">2 </w:t>
      </w:r>
      <w:r>
        <w:rPr>
          <w:lang w:val="en-AU"/>
        </w:rPr>
        <w:t>(Continued)</w:t>
      </w:r>
    </w:p>
    <w:p w:rsidR="00AA0AF8" w:rsidRPr="005E6F2B" w:rsidRDefault="00AA0AF8" w:rsidP="00AA0AF8">
      <w:pPr>
        <w:pStyle w:val="NoSpacing"/>
      </w:pPr>
    </w:p>
    <w:p w:rsidR="00BF1239" w:rsidRDefault="00BF1239" w:rsidP="002A4A42">
      <w:pPr>
        <w:pStyle w:val="Heading3"/>
      </w:pPr>
      <w:r>
        <w:lastRenderedPageBreak/>
        <w:t>2.</w:t>
      </w:r>
      <w:r w:rsidRPr="002A4A42">
        <w:t>3</w:t>
      </w:r>
      <w:r>
        <w:tab/>
      </w:r>
      <w:r w:rsidRPr="002A4A42">
        <w:t>Budgeted Expenses and Performance for Outcome 3</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256D3C" w:rsidRPr="005E6F2B" w:rsidTr="008B6E73">
        <w:tc>
          <w:tcPr>
            <w:tcW w:w="7597" w:type="dxa"/>
            <w:shd w:val="clear" w:color="auto" w:fill="E6E6E6"/>
          </w:tcPr>
          <w:p w:rsidR="00256D3C" w:rsidRPr="005E6F2B" w:rsidRDefault="00256D3C" w:rsidP="008B6E73">
            <w:pPr>
              <w:pStyle w:val="TableColumnHeadingLeft"/>
              <w:jc w:val="left"/>
            </w:pPr>
            <w:r w:rsidRPr="00F862B3">
              <w:rPr>
                <w:sz w:val="20"/>
              </w:rPr>
              <w:t xml:space="preserve">Outcome </w:t>
            </w:r>
            <w:r>
              <w:rPr>
                <w:sz w:val="20"/>
              </w:rPr>
              <w:t>3</w:t>
            </w:r>
            <w:r w:rsidRPr="00F862B3">
              <w:rPr>
                <w:sz w:val="20"/>
              </w:rPr>
              <w:t xml:space="preserve">: </w:t>
            </w:r>
            <w:r w:rsidRPr="00AA0AF8">
              <w:rPr>
                <w:rStyle w:val="BodyTextChar"/>
                <w:rFonts w:ascii="Arial" w:hAnsi="Arial" w:cs="Arial"/>
                <w:b w:val="0"/>
                <w:bCs/>
                <w:iCs/>
                <w:spacing w:val="-6"/>
                <w:sz w:val="20"/>
                <w:szCs w:val="20"/>
              </w:rPr>
              <w:t>Support for Parliamentarians and others as required by the Australian Government through the delivery of, and advice on, entitlements and targeted assistance.</w:t>
            </w:r>
          </w:p>
        </w:tc>
      </w:tr>
    </w:tbl>
    <w:p w:rsidR="00256D3C" w:rsidRDefault="00256D3C" w:rsidP="00AA0AF8">
      <w:pPr>
        <w:pStyle w:val="Heading5"/>
      </w:pPr>
    </w:p>
    <w:p w:rsidR="00AA0AF8" w:rsidRPr="00FE7202" w:rsidRDefault="00AA0AF8" w:rsidP="00AA0AF8">
      <w:pPr>
        <w:pStyle w:val="Heading5"/>
        <w:rPr>
          <w:lang w:val="en-AU"/>
        </w:rPr>
      </w:pPr>
      <w:r w:rsidRPr="00446612">
        <w:t xml:space="preserve">Budgeted </w:t>
      </w:r>
      <w:r w:rsidR="00B65B26">
        <w:rPr>
          <w:lang w:val="en-AU"/>
        </w:rPr>
        <w:t>E</w:t>
      </w:r>
      <w:r w:rsidRPr="00446612">
        <w:t xml:space="preserve">xpenses for Outcome </w:t>
      </w:r>
      <w:r>
        <w:rPr>
          <w:lang w:val="en-AU"/>
        </w:rPr>
        <w:t>3</w:t>
      </w:r>
    </w:p>
    <w:p w:rsidR="00AA0AF8" w:rsidRDefault="00AA0AF8" w:rsidP="00AA0AF8">
      <w:pPr>
        <w:jc w:val="left"/>
      </w:pPr>
      <w:r w:rsidRPr="00950281">
        <w:t xml:space="preserve">This table shows how much </w:t>
      </w:r>
      <w:r>
        <w:t xml:space="preserve">Finance </w:t>
      </w:r>
      <w:r w:rsidRPr="00950281">
        <w:t xml:space="preserve">intends to spend (on an accrual basis) on achieving the outcome, broken down by program, as well as by Administered and Departmental funding sources. </w:t>
      </w:r>
    </w:p>
    <w:p w:rsidR="00AA0AF8" w:rsidRPr="00AA0AF8" w:rsidRDefault="00AA0AF8" w:rsidP="002A4A42">
      <w:pPr>
        <w:pStyle w:val="TableHeading"/>
        <w:spacing w:before="0" w:after="0"/>
        <w:rPr>
          <w:highlight w:val="yellow"/>
          <w:lang w:val="en-AU"/>
        </w:rPr>
      </w:pPr>
      <w:r w:rsidRPr="00D93D96">
        <w:t>Table 2.</w:t>
      </w:r>
      <w:r>
        <w:rPr>
          <w:lang w:val="en-AU"/>
        </w:rPr>
        <w:t>3.</w:t>
      </w:r>
      <w:r>
        <w:t>1 Budgeted E</w:t>
      </w:r>
      <w:r w:rsidRPr="00D93D96">
        <w:t>xpenses</w:t>
      </w:r>
      <w:r>
        <w:rPr>
          <w:lang w:val="en-AU"/>
        </w:rPr>
        <w:t xml:space="preserve"> for</w:t>
      </w:r>
      <w:r w:rsidRPr="00D93D96">
        <w:t xml:space="preserve"> Outcome </w:t>
      </w:r>
      <w:r>
        <w:rPr>
          <w:lang w:val="en-AU"/>
        </w:rPr>
        <w:t>3</w:t>
      </w:r>
    </w:p>
    <w:tbl>
      <w:tblPr>
        <w:tblW w:w="8977" w:type="dxa"/>
        <w:tblLook w:val="04A0" w:firstRow="1" w:lastRow="0" w:firstColumn="1" w:lastColumn="0" w:noHBand="0" w:noVBand="1"/>
      </w:tblPr>
      <w:tblGrid>
        <w:gridCol w:w="4990"/>
        <w:gridCol w:w="901"/>
        <w:gridCol w:w="910"/>
        <w:gridCol w:w="821"/>
        <w:gridCol w:w="896"/>
        <w:gridCol w:w="896"/>
      </w:tblGrid>
      <w:tr w:rsidR="00BB35A0" w:rsidRPr="00BB35A0" w:rsidTr="00BB35A0">
        <w:trPr>
          <w:trHeight w:val="225"/>
        </w:trPr>
        <w:tc>
          <w:tcPr>
            <w:tcW w:w="4990" w:type="dxa"/>
            <w:tcBorders>
              <w:top w:val="single" w:sz="4" w:space="0" w:color="auto"/>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96" w:type="dxa"/>
            <w:tcBorders>
              <w:top w:val="single" w:sz="4" w:space="0" w:color="auto"/>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single" w:sz="4" w:space="0" w:color="auto"/>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2016-17</w:t>
            </w:r>
          </w:p>
        </w:tc>
        <w:tc>
          <w:tcPr>
            <w:tcW w:w="605" w:type="dxa"/>
            <w:tcBorders>
              <w:top w:val="single" w:sz="4" w:space="0" w:color="auto"/>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single" w:sz="4" w:space="0" w:color="auto"/>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single" w:sz="4" w:space="0" w:color="auto"/>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2015-16</w:t>
            </w:r>
          </w:p>
        </w:tc>
        <w:tc>
          <w:tcPr>
            <w:tcW w:w="694" w:type="dxa"/>
            <w:tcBorders>
              <w:top w:val="nil"/>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Revised </w:t>
            </w:r>
          </w:p>
        </w:tc>
        <w:tc>
          <w:tcPr>
            <w:tcW w:w="605"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2017-18</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2018-19</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2019-20</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Actual</w:t>
            </w:r>
          </w:p>
        </w:tc>
        <w:tc>
          <w:tcPr>
            <w:tcW w:w="694" w:type="dxa"/>
            <w:tcBorders>
              <w:top w:val="nil"/>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estimated</w:t>
            </w:r>
          </w:p>
        </w:tc>
        <w:tc>
          <w:tcPr>
            <w:tcW w:w="605"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Forward </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Forward </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Forward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9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expenses</w:t>
            </w:r>
          </w:p>
        </w:tc>
        <w:tc>
          <w:tcPr>
            <w:tcW w:w="694" w:type="dxa"/>
            <w:tcBorders>
              <w:top w:val="nil"/>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expenses</w:t>
            </w:r>
          </w:p>
        </w:tc>
        <w:tc>
          <w:tcPr>
            <w:tcW w:w="605"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estimate</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estimate</w:t>
            </w:r>
          </w:p>
        </w:tc>
        <w:tc>
          <w:tcPr>
            <w:tcW w:w="896"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estimate</w:t>
            </w:r>
          </w:p>
        </w:tc>
      </w:tr>
      <w:tr w:rsidR="00BB35A0" w:rsidRPr="00BB35A0" w:rsidTr="00BB35A0">
        <w:trPr>
          <w:trHeight w:val="225"/>
        </w:trPr>
        <w:tc>
          <w:tcPr>
            <w:tcW w:w="4990" w:type="dxa"/>
            <w:tcBorders>
              <w:top w:val="nil"/>
              <w:left w:val="nil"/>
              <w:bottom w:val="single" w:sz="4" w:space="0" w:color="auto"/>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96"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$'000</w:t>
            </w:r>
          </w:p>
        </w:tc>
        <w:tc>
          <w:tcPr>
            <w:tcW w:w="694" w:type="dxa"/>
            <w:tcBorders>
              <w:top w:val="nil"/>
              <w:left w:val="nil"/>
              <w:bottom w:val="single" w:sz="4" w:space="0" w:color="auto"/>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$'000</w:t>
            </w:r>
          </w:p>
        </w:tc>
        <w:tc>
          <w:tcPr>
            <w:tcW w:w="605"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$'000</w:t>
            </w:r>
          </w:p>
        </w:tc>
        <w:tc>
          <w:tcPr>
            <w:tcW w:w="896"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$'000</w:t>
            </w:r>
          </w:p>
        </w:tc>
        <w:tc>
          <w:tcPr>
            <w:tcW w:w="896"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$'000</w:t>
            </w:r>
          </w:p>
        </w:tc>
      </w:tr>
      <w:tr w:rsidR="00BB35A0" w:rsidRPr="00BB35A0" w:rsidTr="00BB35A0">
        <w:trPr>
          <w:trHeight w:val="225"/>
        </w:trPr>
        <w:tc>
          <w:tcPr>
            <w:tcW w:w="8977" w:type="dxa"/>
            <w:gridSpan w:val="6"/>
            <w:tcBorders>
              <w:top w:val="nil"/>
              <w:left w:val="nil"/>
              <w:bottom w:val="single" w:sz="4" w:space="0" w:color="auto"/>
              <w:right w:val="nil"/>
            </w:tcBorders>
            <w:shd w:val="clear" w:color="000000" w:fill="E6E6E6"/>
            <w:vAlign w:val="center"/>
            <w:hideMark/>
          </w:tcPr>
          <w:p w:rsidR="00BB35A0" w:rsidRPr="00BB35A0" w:rsidRDefault="00BB35A0" w:rsidP="00BB35A0">
            <w:pPr>
              <w:spacing w:after="0" w:line="240" w:lineRule="auto"/>
              <w:jc w:val="left"/>
              <w:rPr>
                <w:rFonts w:ascii="Arial" w:hAnsi="Arial" w:cs="Arial"/>
                <w:b/>
                <w:bCs/>
                <w:sz w:val="16"/>
                <w:szCs w:val="16"/>
              </w:rPr>
            </w:pPr>
            <w:r w:rsidRPr="00BB35A0">
              <w:rPr>
                <w:rFonts w:ascii="Arial" w:hAnsi="Arial" w:cs="Arial"/>
                <w:b/>
                <w:bCs/>
                <w:sz w:val="16"/>
                <w:szCs w:val="16"/>
              </w:rPr>
              <w:t xml:space="preserve">Program 3.1: Ministerial and Parliamentary Services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Administered expenses</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Ordinary annual services</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(Appropriation Bill No. 1)</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 xml:space="preserve">Electorate and ministerial support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300" w:firstLine="480"/>
              <w:jc w:val="left"/>
              <w:rPr>
                <w:rFonts w:ascii="Arial" w:hAnsi="Arial" w:cs="Arial"/>
                <w:sz w:val="16"/>
                <w:szCs w:val="16"/>
              </w:rPr>
            </w:pPr>
            <w:r w:rsidRPr="00BB35A0">
              <w:rPr>
                <w:rFonts w:ascii="Arial" w:hAnsi="Arial" w:cs="Arial"/>
                <w:sz w:val="16"/>
                <w:szCs w:val="16"/>
              </w:rPr>
              <w:t>costs</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351,471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284,539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290,890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296,649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300,495 </w:t>
            </w:r>
          </w:p>
        </w:tc>
      </w:tr>
      <w:tr w:rsidR="00BB35A0" w:rsidRPr="00BB35A0" w:rsidTr="00BB35A0">
        <w:trPr>
          <w:trHeight w:val="225"/>
        </w:trPr>
        <w:tc>
          <w:tcPr>
            <w:tcW w:w="4990" w:type="dxa"/>
            <w:tcBorders>
              <w:top w:val="nil"/>
              <w:left w:val="nil"/>
              <w:bottom w:val="nil"/>
              <w:right w:val="nil"/>
            </w:tcBorders>
            <w:shd w:val="clear" w:color="000000" w:fill="FFFFFF"/>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Australian Political Exchange</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vAlign w:val="center"/>
            <w:hideMark/>
          </w:tcPr>
          <w:p w:rsidR="00BB35A0" w:rsidRPr="00BB35A0" w:rsidRDefault="00BB35A0" w:rsidP="00BB35A0">
            <w:pPr>
              <w:spacing w:after="0" w:line="240" w:lineRule="auto"/>
              <w:ind w:firstLineChars="300" w:firstLine="480"/>
              <w:jc w:val="left"/>
              <w:rPr>
                <w:rFonts w:ascii="Arial" w:hAnsi="Arial" w:cs="Arial"/>
                <w:sz w:val="16"/>
                <w:szCs w:val="16"/>
              </w:rPr>
            </w:pPr>
            <w:r w:rsidRPr="00BB35A0">
              <w:rPr>
                <w:rFonts w:ascii="Arial" w:hAnsi="Arial" w:cs="Arial"/>
                <w:sz w:val="16"/>
                <w:szCs w:val="16"/>
              </w:rPr>
              <w:t>Program</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356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902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914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927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940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Australian Political Parties</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ind w:firstLineChars="300" w:firstLine="480"/>
              <w:jc w:val="left"/>
              <w:rPr>
                <w:rFonts w:ascii="Arial" w:hAnsi="Arial" w:cs="Arial"/>
                <w:sz w:val="16"/>
                <w:szCs w:val="16"/>
              </w:rPr>
            </w:pPr>
            <w:r w:rsidRPr="00BB35A0">
              <w:rPr>
                <w:rFonts w:ascii="Arial" w:hAnsi="Arial" w:cs="Arial"/>
                <w:sz w:val="16"/>
                <w:szCs w:val="16"/>
              </w:rPr>
              <w:t>for Democracy Program</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2,200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2,200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2,200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2,200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Special appropriations</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i/>
                <w:iCs/>
                <w:sz w:val="16"/>
                <w:szCs w:val="16"/>
              </w:rPr>
            </w:pPr>
            <w:r w:rsidRPr="00BB35A0">
              <w:rPr>
                <w:rFonts w:ascii="Arial" w:hAnsi="Arial" w:cs="Arial"/>
                <w:i/>
                <w:iCs/>
                <w:sz w:val="16"/>
                <w:szCs w:val="16"/>
              </w:rPr>
              <w:t>Commonwealth of Australia</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300" w:firstLine="480"/>
              <w:jc w:val="left"/>
              <w:rPr>
                <w:rFonts w:ascii="Arial" w:hAnsi="Arial" w:cs="Arial"/>
                <w:i/>
                <w:iCs/>
                <w:sz w:val="16"/>
                <w:szCs w:val="16"/>
              </w:rPr>
            </w:pPr>
            <w:r w:rsidRPr="00BB35A0">
              <w:rPr>
                <w:rFonts w:ascii="Arial" w:hAnsi="Arial" w:cs="Arial"/>
                <w:i/>
                <w:iCs/>
                <w:sz w:val="16"/>
                <w:szCs w:val="16"/>
              </w:rPr>
              <w:t xml:space="preserve"> Constitution Act </w:t>
            </w:r>
            <w:r w:rsidRPr="00BB35A0">
              <w:rPr>
                <w:rFonts w:ascii="Arial" w:hAnsi="Arial" w:cs="Arial"/>
                <w:sz w:val="16"/>
                <w:szCs w:val="16"/>
              </w:rPr>
              <w:t>(s66)</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4,900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4,966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4,966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4,966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4,966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i/>
                <w:iCs/>
                <w:sz w:val="16"/>
                <w:szCs w:val="16"/>
              </w:rPr>
            </w:pPr>
            <w:r w:rsidRPr="00BB35A0">
              <w:rPr>
                <w:rFonts w:ascii="Arial" w:hAnsi="Arial" w:cs="Arial"/>
                <w:i/>
                <w:iCs/>
                <w:sz w:val="16"/>
                <w:szCs w:val="16"/>
              </w:rPr>
              <w:t xml:space="preserve">Members of Parliament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300" w:firstLine="480"/>
              <w:jc w:val="left"/>
              <w:rPr>
                <w:rFonts w:ascii="Arial" w:hAnsi="Arial" w:cs="Arial"/>
                <w:i/>
                <w:iCs/>
                <w:sz w:val="16"/>
                <w:szCs w:val="16"/>
              </w:rPr>
            </w:pPr>
            <w:r w:rsidRPr="00BB35A0">
              <w:rPr>
                <w:rFonts w:ascii="Arial" w:hAnsi="Arial" w:cs="Arial"/>
                <w:i/>
                <w:iCs/>
                <w:sz w:val="16"/>
                <w:szCs w:val="16"/>
              </w:rPr>
              <w:t>(Life Gold Pass) Act 2002</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(6,914)</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1,168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1,056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1,071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1,086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i/>
                <w:iCs/>
                <w:sz w:val="16"/>
                <w:szCs w:val="16"/>
              </w:rPr>
            </w:pPr>
            <w:r w:rsidRPr="00BB35A0">
              <w:rPr>
                <w:rFonts w:ascii="Arial" w:hAnsi="Arial" w:cs="Arial"/>
                <w:i/>
                <w:iCs/>
                <w:sz w:val="16"/>
                <w:szCs w:val="16"/>
              </w:rPr>
              <w:t>Parliamentary Entitlements Act 1990</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169,237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184,549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185,613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191,864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190,285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Expenses not requiring appropriation in</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40"/>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the Budget year</w:t>
            </w:r>
            <w:r w:rsidRPr="00BB35A0">
              <w:rPr>
                <w:rFonts w:ascii="Arial" w:hAnsi="Arial" w:cs="Arial"/>
                <w:sz w:val="16"/>
                <w:szCs w:val="16"/>
                <w:vertAlign w:val="superscript"/>
              </w:rPr>
              <w:t xml:space="preserve"> (a)</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16,199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12,371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8,726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3,539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11,369 </w:t>
            </w:r>
          </w:p>
        </w:tc>
      </w:tr>
      <w:tr w:rsidR="00BB35A0" w:rsidRPr="00BB35A0" w:rsidTr="00BB35A0">
        <w:trPr>
          <w:trHeight w:val="240"/>
        </w:trPr>
        <w:tc>
          <w:tcPr>
            <w:tcW w:w="4990"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ind w:firstLineChars="1200" w:firstLine="1920"/>
              <w:jc w:val="left"/>
              <w:rPr>
                <w:rFonts w:ascii="Arial" w:hAnsi="Arial" w:cs="Arial"/>
                <w:b/>
                <w:bCs/>
                <w:sz w:val="16"/>
                <w:szCs w:val="16"/>
              </w:rPr>
            </w:pPr>
            <w:r w:rsidRPr="00BB35A0">
              <w:rPr>
                <w:rFonts w:ascii="Arial" w:hAnsi="Arial" w:cs="Arial"/>
                <w:b/>
                <w:bCs/>
                <w:sz w:val="16"/>
                <w:szCs w:val="16"/>
              </w:rPr>
              <w:t xml:space="preserve">Administered Total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535,249 </w:t>
            </w:r>
          </w:p>
        </w:tc>
        <w:tc>
          <w:tcPr>
            <w:tcW w:w="694" w:type="dxa"/>
            <w:tcBorders>
              <w:top w:val="single" w:sz="4" w:space="0" w:color="auto"/>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490,695 </w:t>
            </w:r>
          </w:p>
        </w:tc>
        <w:tc>
          <w:tcPr>
            <w:tcW w:w="605"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494,365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501,216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511,341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Departmental expenses</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40"/>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 xml:space="preserve">Departmental appropriation </w:t>
            </w:r>
            <w:r w:rsidRPr="00BB35A0">
              <w:rPr>
                <w:rFonts w:ascii="Arial" w:hAnsi="Arial" w:cs="Arial"/>
                <w:sz w:val="16"/>
                <w:szCs w:val="16"/>
                <w:vertAlign w:val="superscript"/>
              </w:rPr>
              <w:t>(b)</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 xml:space="preserve">Services to Senators,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300" w:firstLine="480"/>
              <w:jc w:val="left"/>
              <w:rPr>
                <w:rFonts w:ascii="Arial" w:hAnsi="Arial" w:cs="Arial"/>
                <w:sz w:val="16"/>
                <w:szCs w:val="16"/>
              </w:rPr>
            </w:pPr>
            <w:r w:rsidRPr="00BB35A0">
              <w:rPr>
                <w:rFonts w:ascii="Arial" w:hAnsi="Arial" w:cs="Arial"/>
                <w:sz w:val="16"/>
                <w:szCs w:val="16"/>
              </w:rPr>
              <w:t xml:space="preserve">Members and their staff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42,477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40,669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37,778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37,149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37,238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 xml:space="preserve">Car-with-driver and associated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300" w:firstLine="480"/>
              <w:jc w:val="left"/>
              <w:rPr>
                <w:rFonts w:ascii="Arial" w:hAnsi="Arial" w:cs="Arial"/>
                <w:sz w:val="16"/>
                <w:szCs w:val="16"/>
              </w:rPr>
            </w:pPr>
            <w:r w:rsidRPr="00BB35A0">
              <w:rPr>
                <w:rFonts w:ascii="Arial" w:hAnsi="Arial" w:cs="Arial"/>
                <w:sz w:val="16"/>
                <w:szCs w:val="16"/>
              </w:rPr>
              <w:t>transport services</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1,835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674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644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641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643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Expenses not requiring appropriation</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r>
      <w:tr w:rsidR="00BB35A0" w:rsidRPr="00BB35A0" w:rsidTr="00BB35A0">
        <w:trPr>
          <w:trHeight w:val="240"/>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 xml:space="preserve"> in the Budget year </w:t>
            </w:r>
            <w:r w:rsidRPr="00BB35A0">
              <w:rPr>
                <w:rFonts w:ascii="Arial" w:hAnsi="Arial" w:cs="Arial"/>
                <w:sz w:val="16"/>
                <w:szCs w:val="16"/>
                <w:vertAlign w:val="superscript"/>
              </w:rPr>
              <w:t>(a)</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4,756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2,449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2,540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2,540 </w:t>
            </w:r>
          </w:p>
        </w:tc>
        <w:tc>
          <w:tcPr>
            <w:tcW w:w="896"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2,540 </w:t>
            </w:r>
          </w:p>
        </w:tc>
      </w:tr>
      <w:tr w:rsidR="00BB35A0" w:rsidRPr="00BB35A0" w:rsidTr="00BB35A0">
        <w:trPr>
          <w:trHeight w:val="240"/>
        </w:trPr>
        <w:tc>
          <w:tcPr>
            <w:tcW w:w="4990"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ind w:firstLineChars="1200" w:firstLine="1920"/>
              <w:jc w:val="left"/>
              <w:rPr>
                <w:rFonts w:ascii="Arial" w:hAnsi="Arial" w:cs="Arial"/>
                <w:b/>
                <w:bCs/>
                <w:sz w:val="16"/>
                <w:szCs w:val="16"/>
              </w:rPr>
            </w:pPr>
            <w:r w:rsidRPr="00BB35A0">
              <w:rPr>
                <w:rFonts w:ascii="Arial" w:hAnsi="Arial" w:cs="Arial"/>
                <w:b/>
                <w:bCs/>
                <w:sz w:val="16"/>
                <w:szCs w:val="16"/>
              </w:rPr>
              <w:t xml:space="preserve">Departmental Total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49,068 </w:t>
            </w:r>
          </w:p>
        </w:tc>
        <w:tc>
          <w:tcPr>
            <w:tcW w:w="694" w:type="dxa"/>
            <w:tcBorders>
              <w:top w:val="single" w:sz="4" w:space="0" w:color="auto"/>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43,792 </w:t>
            </w:r>
          </w:p>
        </w:tc>
        <w:tc>
          <w:tcPr>
            <w:tcW w:w="605"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40,962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40,330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40,420 </w:t>
            </w:r>
          </w:p>
        </w:tc>
      </w:tr>
      <w:tr w:rsidR="00BB35A0" w:rsidRPr="00BB35A0" w:rsidTr="00BB35A0">
        <w:trPr>
          <w:trHeight w:val="225"/>
        </w:trPr>
        <w:tc>
          <w:tcPr>
            <w:tcW w:w="4990" w:type="dxa"/>
            <w:tcBorders>
              <w:top w:val="nil"/>
              <w:left w:val="nil"/>
              <w:bottom w:val="single" w:sz="4" w:space="0" w:color="auto"/>
              <w:right w:val="nil"/>
            </w:tcBorders>
            <w:shd w:val="clear" w:color="000000" w:fill="FFFFFF"/>
            <w:vAlign w:val="center"/>
            <w:hideMark/>
          </w:tcPr>
          <w:p w:rsidR="00BB35A0" w:rsidRPr="00BB35A0" w:rsidRDefault="00BB35A0" w:rsidP="00BB35A0">
            <w:pPr>
              <w:spacing w:after="0" w:line="240" w:lineRule="auto"/>
              <w:jc w:val="left"/>
              <w:rPr>
                <w:rFonts w:ascii="Arial" w:hAnsi="Arial" w:cs="Arial"/>
                <w:b/>
                <w:bCs/>
                <w:sz w:val="16"/>
                <w:szCs w:val="16"/>
              </w:rPr>
            </w:pPr>
            <w:r w:rsidRPr="00BB35A0">
              <w:rPr>
                <w:rFonts w:ascii="Arial" w:hAnsi="Arial" w:cs="Arial"/>
                <w:b/>
                <w:bCs/>
                <w:sz w:val="16"/>
                <w:szCs w:val="16"/>
              </w:rPr>
              <w:t>Total expenses for program 3.1</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584,317 </w:t>
            </w:r>
          </w:p>
        </w:tc>
        <w:tc>
          <w:tcPr>
            <w:tcW w:w="694" w:type="dxa"/>
            <w:tcBorders>
              <w:top w:val="single" w:sz="4" w:space="0" w:color="auto"/>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534,487 </w:t>
            </w:r>
          </w:p>
        </w:tc>
        <w:tc>
          <w:tcPr>
            <w:tcW w:w="605"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535,327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541,546 </w:t>
            </w:r>
          </w:p>
        </w:tc>
        <w:tc>
          <w:tcPr>
            <w:tcW w:w="896"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551,761 </w:t>
            </w:r>
          </w:p>
        </w:tc>
      </w:tr>
    </w:tbl>
    <w:p w:rsidR="00AA0AF8" w:rsidRDefault="00AA0AF8" w:rsidP="002A4A42">
      <w:pPr>
        <w:spacing w:after="0" w:line="240" w:lineRule="auto"/>
        <w:jc w:val="left"/>
      </w:pPr>
    </w:p>
    <w:p w:rsidR="0059379F" w:rsidRDefault="0059379F" w:rsidP="002A4A42">
      <w:pPr>
        <w:spacing w:after="0" w:line="240" w:lineRule="auto"/>
        <w:jc w:val="left"/>
        <w:rPr>
          <w:rFonts w:ascii="Arial" w:hAnsi="Arial" w:cs="Arial"/>
          <w:sz w:val="16"/>
          <w:szCs w:val="16"/>
        </w:rPr>
      </w:pPr>
      <w:r w:rsidRPr="0059379F">
        <w:rPr>
          <w:rFonts w:ascii="Arial" w:hAnsi="Arial" w:cs="Arial"/>
          <w:sz w:val="16"/>
          <w:szCs w:val="16"/>
        </w:rPr>
        <w:t>Table continues on next page</w:t>
      </w:r>
    </w:p>
    <w:p w:rsidR="0059379F" w:rsidRDefault="0059379F" w:rsidP="002A4A42">
      <w:pPr>
        <w:spacing w:after="0" w:line="240" w:lineRule="auto"/>
        <w:jc w:val="left"/>
        <w:rPr>
          <w:rFonts w:ascii="Arial" w:hAnsi="Arial" w:cs="Arial"/>
          <w:sz w:val="16"/>
          <w:szCs w:val="16"/>
        </w:rPr>
      </w:pPr>
    </w:p>
    <w:p w:rsidR="0059379F" w:rsidRPr="00AA0AF8" w:rsidRDefault="0059379F" w:rsidP="0059379F">
      <w:pPr>
        <w:pStyle w:val="TableHeading"/>
        <w:spacing w:before="0" w:after="0"/>
        <w:rPr>
          <w:highlight w:val="yellow"/>
          <w:lang w:val="en-AU"/>
        </w:rPr>
      </w:pPr>
      <w:r w:rsidRPr="00D93D96">
        <w:lastRenderedPageBreak/>
        <w:t>Table 2.</w:t>
      </w:r>
      <w:r>
        <w:rPr>
          <w:lang w:val="en-AU"/>
        </w:rPr>
        <w:t>3.</w:t>
      </w:r>
      <w:r>
        <w:t>1 Budgeted E</w:t>
      </w:r>
      <w:r w:rsidRPr="00D93D96">
        <w:t>xpenses</w:t>
      </w:r>
      <w:r>
        <w:rPr>
          <w:lang w:val="en-AU"/>
        </w:rPr>
        <w:t xml:space="preserve"> for</w:t>
      </w:r>
      <w:r w:rsidRPr="00D93D96">
        <w:t xml:space="preserve"> Outcome </w:t>
      </w:r>
      <w:r>
        <w:rPr>
          <w:lang w:val="en-AU"/>
        </w:rPr>
        <w:t>3 (Continued)</w:t>
      </w:r>
    </w:p>
    <w:tbl>
      <w:tblPr>
        <w:tblW w:w="8953" w:type="dxa"/>
        <w:tblLook w:val="04A0" w:firstRow="1" w:lastRow="0" w:firstColumn="1" w:lastColumn="0" w:noHBand="0" w:noVBand="1"/>
      </w:tblPr>
      <w:tblGrid>
        <w:gridCol w:w="4990"/>
        <w:gridCol w:w="901"/>
        <w:gridCol w:w="910"/>
        <w:gridCol w:w="821"/>
        <w:gridCol w:w="888"/>
        <w:gridCol w:w="888"/>
      </w:tblGrid>
      <w:tr w:rsidR="00BB35A0" w:rsidRPr="00BB35A0" w:rsidTr="00BB35A0">
        <w:trPr>
          <w:trHeight w:val="225"/>
        </w:trPr>
        <w:tc>
          <w:tcPr>
            <w:tcW w:w="4990" w:type="dxa"/>
            <w:tcBorders>
              <w:top w:val="single" w:sz="4" w:space="0" w:color="auto"/>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88" w:type="dxa"/>
            <w:tcBorders>
              <w:top w:val="single" w:sz="4" w:space="0" w:color="auto"/>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single" w:sz="4" w:space="0" w:color="auto"/>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2016-17</w:t>
            </w:r>
          </w:p>
        </w:tc>
        <w:tc>
          <w:tcPr>
            <w:tcW w:w="605" w:type="dxa"/>
            <w:tcBorders>
              <w:top w:val="single" w:sz="4" w:space="0" w:color="auto"/>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888" w:type="dxa"/>
            <w:tcBorders>
              <w:top w:val="single" w:sz="4" w:space="0" w:color="auto"/>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single" w:sz="4" w:space="0" w:color="auto"/>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2015-16</w:t>
            </w:r>
          </w:p>
        </w:tc>
        <w:tc>
          <w:tcPr>
            <w:tcW w:w="694" w:type="dxa"/>
            <w:tcBorders>
              <w:top w:val="nil"/>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Revised </w:t>
            </w:r>
          </w:p>
        </w:tc>
        <w:tc>
          <w:tcPr>
            <w:tcW w:w="605"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2017-18</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2018-19</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2019-20</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Actual</w:t>
            </w:r>
          </w:p>
        </w:tc>
        <w:tc>
          <w:tcPr>
            <w:tcW w:w="694" w:type="dxa"/>
            <w:tcBorders>
              <w:top w:val="nil"/>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estimated</w:t>
            </w:r>
          </w:p>
        </w:tc>
        <w:tc>
          <w:tcPr>
            <w:tcW w:w="605"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Forward </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Forward </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Forward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88"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expenses</w:t>
            </w:r>
          </w:p>
        </w:tc>
        <w:tc>
          <w:tcPr>
            <w:tcW w:w="694" w:type="dxa"/>
            <w:tcBorders>
              <w:top w:val="nil"/>
              <w:left w:val="nil"/>
              <w:bottom w:val="nil"/>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expenses</w:t>
            </w:r>
          </w:p>
        </w:tc>
        <w:tc>
          <w:tcPr>
            <w:tcW w:w="605"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estimate</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estimate</w:t>
            </w:r>
          </w:p>
        </w:tc>
        <w:tc>
          <w:tcPr>
            <w:tcW w:w="888" w:type="dxa"/>
            <w:tcBorders>
              <w:top w:val="nil"/>
              <w:left w:val="nil"/>
              <w:bottom w:val="nil"/>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estimate</w:t>
            </w:r>
          </w:p>
        </w:tc>
      </w:tr>
      <w:tr w:rsidR="00BB35A0" w:rsidRPr="00BB35A0" w:rsidTr="00BB35A0">
        <w:trPr>
          <w:trHeight w:val="225"/>
        </w:trPr>
        <w:tc>
          <w:tcPr>
            <w:tcW w:w="4990" w:type="dxa"/>
            <w:tcBorders>
              <w:top w:val="nil"/>
              <w:left w:val="nil"/>
              <w:bottom w:val="single" w:sz="4" w:space="0" w:color="auto"/>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88"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$'000</w:t>
            </w:r>
          </w:p>
        </w:tc>
        <w:tc>
          <w:tcPr>
            <w:tcW w:w="694" w:type="dxa"/>
            <w:tcBorders>
              <w:top w:val="nil"/>
              <w:left w:val="nil"/>
              <w:bottom w:val="single" w:sz="4" w:space="0" w:color="auto"/>
              <w:right w:val="nil"/>
            </w:tcBorders>
            <w:shd w:val="clear" w:color="000000" w:fill="E6E6E6"/>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$'000</w:t>
            </w:r>
          </w:p>
        </w:tc>
        <w:tc>
          <w:tcPr>
            <w:tcW w:w="605"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$'000</w:t>
            </w:r>
          </w:p>
        </w:tc>
        <w:tc>
          <w:tcPr>
            <w:tcW w:w="888"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$'000</w:t>
            </w:r>
          </w:p>
        </w:tc>
        <w:tc>
          <w:tcPr>
            <w:tcW w:w="888" w:type="dxa"/>
            <w:tcBorders>
              <w:top w:val="nil"/>
              <w:left w:val="nil"/>
              <w:bottom w:val="single" w:sz="4" w:space="0" w:color="auto"/>
              <w:right w:val="nil"/>
            </w:tcBorders>
            <w:shd w:val="clear" w:color="000000" w:fill="FFFFFF"/>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$'000</w:t>
            </w:r>
          </w:p>
        </w:tc>
      </w:tr>
      <w:tr w:rsidR="00BB35A0" w:rsidRPr="00BB35A0" w:rsidTr="00BB35A0">
        <w:trPr>
          <w:trHeight w:val="225"/>
        </w:trPr>
        <w:tc>
          <w:tcPr>
            <w:tcW w:w="8953" w:type="dxa"/>
            <w:gridSpan w:val="6"/>
            <w:tcBorders>
              <w:top w:val="single" w:sz="4" w:space="0" w:color="auto"/>
              <w:left w:val="nil"/>
              <w:bottom w:val="single" w:sz="4" w:space="0" w:color="auto"/>
              <w:right w:val="nil"/>
            </w:tcBorders>
            <w:shd w:val="clear" w:color="000000" w:fill="E6E6E6"/>
            <w:vAlign w:val="center"/>
            <w:hideMark/>
          </w:tcPr>
          <w:p w:rsidR="00BB35A0" w:rsidRPr="00BB35A0" w:rsidRDefault="00BB35A0" w:rsidP="00BB35A0">
            <w:pPr>
              <w:spacing w:after="0" w:line="240" w:lineRule="auto"/>
              <w:jc w:val="left"/>
              <w:rPr>
                <w:rFonts w:ascii="Arial" w:hAnsi="Arial" w:cs="Arial"/>
                <w:b/>
                <w:bCs/>
                <w:sz w:val="16"/>
                <w:szCs w:val="16"/>
              </w:rPr>
            </w:pPr>
            <w:r w:rsidRPr="00BB35A0">
              <w:rPr>
                <w:rFonts w:ascii="Arial" w:hAnsi="Arial" w:cs="Arial"/>
                <w:b/>
                <w:bCs/>
                <w:sz w:val="16"/>
                <w:szCs w:val="16"/>
              </w:rPr>
              <w:t>Outcome 3 Totals by appropriation type</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Administered expenses</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Ordinary annual services</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200" w:firstLine="320"/>
              <w:jc w:val="left"/>
              <w:rPr>
                <w:rFonts w:ascii="Arial" w:hAnsi="Arial" w:cs="Arial"/>
                <w:sz w:val="16"/>
                <w:szCs w:val="16"/>
              </w:rPr>
            </w:pPr>
            <w:r w:rsidRPr="00BB35A0">
              <w:rPr>
                <w:rFonts w:ascii="Arial" w:hAnsi="Arial" w:cs="Arial"/>
                <w:sz w:val="16"/>
                <w:szCs w:val="16"/>
              </w:rPr>
              <w:t>Appropriation Bill No. 1</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351,827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287,641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294,004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299,776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303,635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Special appropriations</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167,223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190,683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191,635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197,901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196,337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Expenses not requiring appropriation</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40"/>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 xml:space="preserve"> in the Budget year </w:t>
            </w:r>
            <w:r w:rsidRPr="00BB35A0">
              <w:rPr>
                <w:rFonts w:ascii="Arial" w:hAnsi="Arial" w:cs="Arial"/>
                <w:sz w:val="16"/>
                <w:szCs w:val="16"/>
                <w:vertAlign w:val="superscript"/>
              </w:rPr>
              <w:t>(a)</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16,199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12,371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8,726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3,539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11,369 </w:t>
            </w:r>
          </w:p>
        </w:tc>
      </w:tr>
      <w:tr w:rsidR="00BB35A0" w:rsidRPr="00BB35A0" w:rsidTr="00BB35A0">
        <w:trPr>
          <w:trHeight w:val="240"/>
        </w:trPr>
        <w:tc>
          <w:tcPr>
            <w:tcW w:w="4990"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ind w:firstLineChars="1200" w:firstLine="1920"/>
              <w:jc w:val="left"/>
              <w:rPr>
                <w:rFonts w:ascii="Arial" w:hAnsi="Arial" w:cs="Arial"/>
                <w:b/>
                <w:bCs/>
                <w:sz w:val="16"/>
                <w:szCs w:val="16"/>
              </w:rPr>
            </w:pPr>
            <w:r w:rsidRPr="00BB35A0">
              <w:rPr>
                <w:rFonts w:ascii="Arial" w:hAnsi="Arial" w:cs="Arial"/>
                <w:b/>
                <w:bCs/>
                <w:sz w:val="16"/>
                <w:szCs w:val="16"/>
              </w:rPr>
              <w:t xml:space="preserve">Administered Total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535,249 </w:t>
            </w:r>
          </w:p>
        </w:tc>
        <w:tc>
          <w:tcPr>
            <w:tcW w:w="694" w:type="dxa"/>
            <w:tcBorders>
              <w:top w:val="single" w:sz="4" w:space="0" w:color="auto"/>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490,695 </w:t>
            </w:r>
          </w:p>
        </w:tc>
        <w:tc>
          <w:tcPr>
            <w:tcW w:w="605"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494,365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501,216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511,341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Departmental expenses</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40"/>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Departmental appropriation</w:t>
            </w:r>
            <w:r w:rsidRPr="00BB35A0">
              <w:rPr>
                <w:rFonts w:ascii="Arial" w:hAnsi="Arial" w:cs="Arial"/>
                <w:sz w:val="16"/>
                <w:szCs w:val="16"/>
                <w:vertAlign w:val="superscript"/>
              </w:rPr>
              <w:t xml:space="preserve"> (b)</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44,312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41,343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38,422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37,790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37,880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Expenses not requiring appropriation</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694"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40"/>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ind w:firstLineChars="100" w:firstLine="160"/>
              <w:jc w:val="left"/>
              <w:rPr>
                <w:rFonts w:ascii="Arial" w:hAnsi="Arial" w:cs="Arial"/>
                <w:sz w:val="16"/>
                <w:szCs w:val="16"/>
              </w:rPr>
            </w:pPr>
            <w:r w:rsidRPr="00BB35A0">
              <w:rPr>
                <w:rFonts w:ascii="Arial" w:hAnsi="Arial" w:cs="Arial"/>
                <w:sz w:val="16"/>
                <w:szCs w:val="16"/>
              </w:rPr>
              <w:t xml:space="preserve">in the Budget year </w:t>
            </w:r>
            <w:r w:rsidRPr="00BB35A0">
              <w:rPr>
                <w:rFonts w:ascii="Arial" w:hAnsi="Arial" w:cs="Arial"/>
                <w:sz w:val="16"/>
                <w:szCs w:val="16"/>
                <w:vertAlign w:val="superscript"/>
              </w:rPr>
              <w:t>(a)</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4,756 </w:t>
            </w:r>
          </w:p>
        </w:tc>
        <w:tc>
          <w:tcPr>
            <w:tcW w:w="694"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2,449 </w:t>
            </w:r>
          </w:p>
        </w:tc>
        <w:tc>
          <w:tcPr>
            <w:tcW w:w="605"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2,540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2,540 </w:t>
            </w:r>
          </w:p>
        </w:tc>
        <w:tc>
          <w:tcPr>
            <w:tcW w:w="888"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 xml:space="preserve">2,540 </w:t>
            </w:r>
          </w:p>
        </w:tc>
      </w:tr>
      <w:tr w:rsidR="00BB35A0" w:rsidRPr="00BB35A0" w:rsidTr="00BB35A0">
        <w:trPr>
          <w:trHeight w:val="240"/>
        </w:trPr>
        <w:tc>
          <w:tcPr>
            <w:tcW w:w="4990" w:type="dxa"/>
            <w:tcBorders>
              <w:top w:val="nil"/>
              <w:left w:val="nil"/>
              <w:bottom w:val="nil"/>
              <w:right w:val="nil"/>
            </w:tcBorders>
            <w:shd w:val="clear" w:color="000000" w:fill="FFFFFF"/>
            <w:noWrap/>
            <w:vAlign w:val="bottom"/>
            <w:hideMark/>
          </w:tcPr>
          <w:p w:rsidR="00BB35A0" w:rsidRPr="00BB35A0" w:rsidRDefault="00BB35A0" w:rsidP="00BB35A0">
            <w:pPr>
              <w:spacing w:after="0" w:line="240" w:lineRule="auto"/>
              <w:ind w:firstLineChars="1200" w:firstLine="1920"/>
              <w:jc w:val="left"/>
              <w:rPr>
                <w:rFonts w:ascii="Arial" w:hAnsi="Arial" w:cs="Arial"/>
                <w:b/>
                <w:bCs/>
                <w:sz w:val="16"/>
                <w:szCs w:val="16"/>
              </w:rPr>
            </w:pPr>
            <w:r w:rsidRPr="00BB35A0">
              <w:rPr>
                <w:rFonts w:ascii="Arial" w:hAnsi="Arial" w:cs="Arial"/>
                <w:b/>
                <w:bCs/>
                <w:sz w:val="16"/>
                <w:szCs w:val="16"/>
              </w:rPr>
              <w:t xml:space="preserve">Departmental Total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49,068 </w:t>
            </w:r>
          </w:p>
        </w:tc>
        <w:tc>
          <w:tcPr>
            <w:tcW w:w="694" w:type="dxa"/>
            <w:tcBorders>
              <w:top w:val="single" w:sz="4" w:space="0" w:color="auto"/>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43,792 </w:t>
            </w:r>
          </w:p>
        </w:tc>
        <w:tc>
          <w:tcPr>
            <w:tcW w:w="605"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40,962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40,330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40,420 </w:t>
            </w:r>
          </w:p>
        </w:tc>
      </w:tr>
      <w:tr w:rsidR="00BB35A0" w:rsidRPr="00BB35A0" w:rsidTr="00BB35A0">
        <w:trPr>
          <w:trHeight w:val="225"/>
        </w:trPr>
        <w:tc>
          <w:tcPr>
            <w:tcW w:w="4990" w:type="dxa"/>
            <w:tcBorders>
              <w:top w:val="nil"/>
              <w:left w:val="nil"/>
              <w:bottom w:val="single" w:sz="4" w:space="0" w:color="auto"/>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xml:space="preserve">Total expenses for Outcome 3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584,317 </w:t>
            </w:r>
          </w:p>
        </w:tc>
        <w:tc>
          <w:tcPr>
            <w:tcW w:w="694" w:type="dxa"/>
            <w:tcBorders>
              <w:top w:val="single" w:sz="4" w:space="0" w:color="auto"/>
              <w:left w:val="nil"/>
              <w:bottom w:val="single" w:sz="4" w:space="0" w:color="auto"/>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xml:space="preserve">534,487 </w:t>
            </w:r>
          </w:p>
        </w:tc>
        <w:tc>
          <w:tcPr>
            <w:tcW w:w="605"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535,327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541,546 </w:t>
            </w:r>
          </w:p>
        </w:tc>
        <w:tc>
          <w:tcPr>
            <w:tcW w:w="888" w:type="dxa"/>
            <w:tcBorders>
              <w:top w:val="single" w:sz="4" w:space="0" w:color="auto"/>
              <w:left w:val="nil"/>
              <w:bottom w:val="single" w:sz="4" w:space="0" w:color="auto"/>
              <w:right w:val="nil"/>
            </w:tcBorders>
            <w:shd w:val="clear" w:color="000000" w:fill="FFFFFF"/>
            <w:noWrap/>
            <w:vAlign w:val="bottom"/>
            <w:hideMark/>
          </w:tcPr>
          <w:p w:rsidR="00BB35A0" w:rsidRPr="00BB35A0" w:rsidRDefault="00BB35A0" w:rsidP="00BB35A0">
            <w:pPr>
              <w:spacing w:after="0" w:line="240" w:lineRule="auto"/>
              <w:jc w:val="right"/>
              <w:rPr>
                <w:rFonts w:ascii="Arial" w:hAnsi="Arial" w:cs="Arial"/>
                <w:b/>
                <w:bCs/>
                <w:sz w:val="16"/>
                <w:szCs w:val="16"/>
              </w:rPr>
            </w:pPr>
            <w:r w:rsidRPr="00BB35A0">
              <w:rPr>
                <w:rFonts w:ascii="Arial" w:hAnsi="Arial" w:cs="Arial"/>
                <w:b/>
                <w:bCs/>
                <w:sz w:val="16"/>
                <w:szCs w:val="16"/>
              </w:rPr>
              <w:t xml:space="preserve">551,761 </w:t>
            </w:r>
          </w:p>
        </w:tc>
      </w:tr>
      <w:tr w:rsidR="00BB35A0" w:rsidRPr="00BB35A0" w:rsidTr="00BB35A0">
        <w:trPr>
          <w:trHeight w:val="225"/>
        </w:trPr>
        <w:tc>
          <w:tcPr>
            <w:tcW w:w="4990"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right"/>
              <w:rPr>
                <w:rFonts w:ascii="Arial" w:hAnsi="Arial" w:cs="Arial"/>
                <w:b/>
                <w:bCs/>
                <w:color w:val="000000"/>
                <w:sz w:val="16"/>
                <w:szCs w:val="16"/>
              </w:rPr>
            </w:pPr>
            <w:r w:rsidRPr="00BB35A0">
              <w:rPr>
                <w:rFonts w:ascii="Arial" w:hAnsi="Arial" w:cs="Arial"/>
                <w:b/>
                <w:bCs/>
                <w:color w:val="000000"/>
                <w:sz w:val="16"/>
                <w:szCs w:val="16"/>
              </w:rPr>
              <w:t> </w:t>
            </w:r>
          </w:p>
        </w:tc>
        <w:tc>
          <w:tcPr>
            <w:tcW w:w="694"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b/>
                <w:bCs/>
                <w:color w:val="000000"/>
                <w:sz w:val="16"/>
                <w:szCs w:val="16"/>
              </w:rPr>
            </w:pP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sz w:val="16"/>
                <w:szCs w:val="16"/>
              </w:rPr>
            </w:pPr>
            <w:r w:rsidRPr="00BB35A0">
              <w:rPr>
                <w:rFonts w:ascii="Arial" w:hAnsi="Arial" w:cs="Arial"/>
                <w:b/>
                <w:bCs/>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sz w:val="16"/>
                <w:szCs w:val="16"/>
              </w:rPr>
            </w:pPr>
            <w:r w:rsidRPr="00BB35A0">
              <w:rPr>
                <w:rFonts w:ascii="Arial" w:hAnsi="Arial" w:cs="Arial"/>
                <w:b/>
                <w:bCs/>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sz w:val="16"/>
                <w:szCs w:val="16"/>
              </w:rPr>
            </w:pPr>
            <w:r w:rsidRPr="00BB35A0">
              <w:rPr>
                <w:rFonts w:ascii="Arial" w:hAnsi="Arial" w:cs="Arial"/>
                <w:b/>
                <w:bCs/>
                <w:sz w:val="16"/>
                <w:szCs w:val="16"/>
              </w:rPr>
              <w:t> </w:t>
            </w:r>
          </w:p>
        </w:tc>
      </w:tr>
      <w:tr w:rsidR="00BB35A0" w:rsidRPr="00BB35A0" w:rsidTr="00BB35A0">
        <w:trPr>
          <w:trHeight w:val="225"/>
        </w:trPr>
        <w:tc>
          <w:tcPr>
            <w:tcW w:w="4990" w:type="dxa"/>
            <w:tcBorders>
              <w:top w:val="single" w:sz="4" w:space="0" w:color="000000"/>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888" w:type="dxa"/>
            <w:tcBorders>
              <w:top w:val="single" w:sz="4" w:space="0" w:color="auto"/>
              <w:left w:val="nil"/>
              <w:bottom w:val="single" w:sz="4" w:space="0" w:color="auto"/>
              <w:right w:val="nil"/>
            </w:tcBorders>
            <w:shd w:val="clear" w:color="000000" w:fill="FFFFFF"/>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2015-16</w:t>
            </w:r>
          </w:p>
        </w:tc>
        <w:tc>
          <w:tcPr>
            <w:tcW w:w="694" w:type="dxa"/>
            <w:tcBorders>
              <w:top w:val="single" w:sz="4" w:space="0" w:color="auto"/>
              <w:left w:val="nil"/>
              <w:bottom w:val="single" w:sz="4" w:space="0" w:color="auto"/>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sz w:val="16"/>
                <w:szCs w:val="16"/>
              </w:rPr>
            </w:pPr>
            <w:r w:rsidRPr="00BB35A0">
              <w:rPr>
                <w:rFonts w:ascii="Arial" w:hAnsi="Arial" w:cs="Arial"/>
                <w:sz w:val="16"/>
                <w:szCs w:val="16"/>
              </w:rPr>
              <w:t>2016-17</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r w:rsidR="00BB35A0" w:rsidRPr="00BB35A0" w:rsidTr="00BB35A0">
        <w:trPr>
          <w:trHeight w:val="225"/>
        </w:trPr>
        <w:tc>
          <w:tcPr>
            <w:tcW w:w="4990" w:type="dxa"/>
            <w:tcBorders>
              <w:top w:val="nil"/>
              <w:left w:val="nil"/>
              <w:bottom w:val="single" w:sz="4" w:space="0" w:color="000000"/>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xml:space="preserve">Average staffing level (number) </w:t>
            </w:r>
          </w:p>
        </w:tc>
        <w:tc>
          <w:tcPr>
            <w:tcW w:w="888" w:type="dxa"/>
            <w:tcBorders>
              <w:top w:val="nil"/>
              <w:left w:val="nil"/>
              <w:bottom w:val="single" w:sz="4" w:space="0" w:color="auto"/>
              <w:right w:val="nil"/>
            </w:tcBorders>
            <w:shd w:val="clear" w:color="auto" w:fill="auto"/>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229 </w:t>
            </w:r>
          </w:p>
        </w:tc>
        <w:tc>
          <w:tcPr>
            <w:tcW w:w="694" w:type="dxa"/>
            <w:tcBorders>
              <w:top w:val="nil"/>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237 </w:t>
            </w:r>
          </w:p>
        </w:tc>
        <w:tc>
          <w:tcPr>
            <w:tcW w:w="605"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c>
          <w:tcPr>
            <w:tcW w:w="888" w:type="dxa"/>
            <w:tcBorders>
              <w:top w:val="nil"/>
              <w:left w:val="nil"/>
              <w:bottom w:val="nil"/>
              <w:right w:val="nil"/>
            </w:tcBorders>
            <w:shd w:val="clear" w:color="000000" w:fill="FFFFFF"/>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w:t>
            </w:r>
          </w:p>
        </w:tc>
      </w:tr>
    </w:tbl>
    <w:p w:rsidR="0059379F" w:rsidRPr="0059379F" w:rsidRDefault="0059379F" w:rsidP="002A4A42">
      <w:pPr>
        <w:spacing w:after="0" w:line="240" w:lineRule="auto"/>
        <w:jc w:val="left"/>
        <w:rPr>
          <w:rFonts w:ascii="Arial" w:hAnsi="Arial" w:cs="Arial"/>
          <w:sz w:val="16"/>
          <w:szCs w:val="16"/>
        </w:rPr>
      </w:pPr>
    </w:p>
    <w:p w:rsidR="00256D3C" w:rsidRPr="003B036A" w:rsidRDefault="00256D3C" w:rsidP="0098647A">
      <w:pPr>
        <w:pStyle w:val="ListParagraph"/>
        <w:numPr>
          <w:ilvl w:val="0"/>
          <w:numId w:val="22"/>
        </w:numPr>
        <w:rPr>
          <w:rFonts w:ascii="Arial" w:hAnsi="Arial" w:cs="Arial"/>
          <w:sz w:val="16"/>
          <w:szCs w:val="16"/>
        </w:rPr>
      </w:pPr>
      <w:r w:rsidRPr="003B036A">
        <w:rPr>
          <w:rFonts w:ascii="Arial" w:hAnsi="Arial" w:cs="Arial"/>
          <w:sz w:val="16"/>
          <w:szCs w:val="16"/>
        </w:rPr>
        <w:t xml:space="preserve">‘Expenses </w:t>
      </w:r>
      <w:r w:rsidRPr="00337874">
        <w:rPr>
          <w:rFonts w:ascii="Arial" w:hAnsi="Arial" w:cs="Arial"/>
          <w:sz w:val="16"/>
          <w:szCs w:val="16"/>
        </w:rPr>
        <w:t>not</w:t>
      </w:r>
      <w:r w:rsidRPr="003B036A">
        <w:rPr>
          <w:rFonts w:ascii="Arial" w:hAnsi="Arial" w:cs="Arial"/>
          <w:sz w:val="16"/>
          <w:szCs w:val="16"/>
        </w:rPr>
        <w:t xml:space="preserve"> requiring appropriation in the Budget year’ is made up of Depreciation Expenses and Amortisation Expenses.</w:t>
      </w:r>
    </w:p>
    <w:p w:rsidR="00256D3C" w:rsidRPr="00337874" w:rsidRDefault="00256D3C" w:rsidP="0098647A">
      <w:pPr>
        <w:pStyle w:val="ListParagraph"/>
        <w:numPr>
          <w:ilvl w:val="0"/>
          <w:numId w:val="22"/>
        </w:numPr>
        <w:rPr>
          <w:rFonts w:ascii="Arial" w:hAnsi="Arial" w:cs="Arial"/>
          <w:sz w:val="16"/>
          <w:szCs w:val="16"/>
        </w:rPr>
      </w:pPr>
      <w:r w:rsidRPr="00337874">
        <w:rPr>
          <w:rFonts w:ascii="Arial" w:hAnsi="Arial" w:cs="Arial"/>
          <w:sz w:val="16"/>
          <w:szCs w:val="16"/>
        </w:rPr>
        <w:t>Departme</w:t>
      </w:r>
      <w:r w:rsidRPr="003B036A">
        <w:rPr>
          <w:rFonts w:ascii="Arial" w:hAnsi="Arial" w:cs="Arial"/>
          <w:sz w:val="16"/>
          <w:szCs w:val="16"/>
        </w:rPr>
        <w:t xml:space="preserve">ntal </w:t>
      </w:r>
      <w:r>
        <w:rPr>
          <w:rFonts w:ascii="Arial" w:hAnsi="Arial" w:cs="Arial"/>
          <w:sz w:val="16"/>
          <w:szCs w:val="16"/>
        </w:rPr>
        <w:t>a</w:t>
      </w:r>
      <w:r w:rsidRPr="003B036A">
        <w:rPr>
          <w:rFonts w:ascii="Arial" w:hAnsi="Arial" w:cs="Arial"/>
          <w:sz w:val="16"/>
          <w:szCs w:val="16"/>
        </w:rPr>
        <w:t xml:space="preserve">ppropriation combines 'Ordinary annual services (Appropriation Bill No. 1)' and </w:t>
      </w:r>
      <w:r w:rsidR="00DB665F">
        <w:rPr>
          <w:rFonts w:ascii="Arial" w:hAnsi="Arial" w:cs="Arial"/>
          <w:sz w:val="16"/>
          <w:szCs w:val="16"/>
        </w:rPr>
        <w:br/>
      </w:r>
      <w:r w:rsidRPr="003B036A">
        <w:rPr>
          <w:rFonts w:ascii="Arial" w:hAnsi="Arial" w:cs="Arial"/>
          <w:sz w:val="16"/>
          <w:szCs w:val="16"/>
        </w:rPr>
        <w:t xml:space="preserve">'s.74 </w:t>
      </w:r>
      <w:r>
        <w:rPr>
          <w:rFonts w:ascii="Arial" w:hAnsi="Arial" w:cs="Arial"/>
          <w:sz w:val="16"/>
          <w:szCs w:val="16"/>
        </w:rPr>
        <w:t>r</w:t>
      </w:r>
      <w:r w:rsidRPr="003B036A">
        <w:rPr>
          <w:rFonts w:ascii="Arial" w:hAnsi="Arial" w:cs="Arial"/>
          <w:sz w:val="16"/>
          <w:szCs w:val="16"/>
        </w:rPr>
        <w:t>etained revenue receipts’.</w:t>
      </w:r>
    </w:p>
    <w:p w:rsidR="00256D3C" w:rsidRPr="003B036A" w:rsidRDefault="00256D3C" w:rsidP="00256D3C">
      <w:pPr>
        <w:pStyle w:val="ListParagraph"/>
        <w:spacing w:after="0" w:line="240" w:lineRule="auto"/>
        <w:ind w:left="284"/>
        <w:rPr>
          <w:rFonts w:ascii="Arial" w:hAnsi="Arial" w:cs="Arial"/>
          <w:sz w:val="16"/>
          <w:szCs w:val="16"/>
        </w:rPr>
      </w:pPr>
    </w:p>
    <w:p w:rsidR="00256D3C" w:rsidRPr="00256D3C" w:rsidRDefault="00256D3C" w:rsidP="00256D3C">
      <w:pPr>
        <w:spacing w:after="0" w:line="240" w:lineRule="auto"/>
        <w:jc w:val="left"/>
        <w:rPr>
          <w:rFonts w:ascii="Arial" w:eastAsia="Calibri" w:hAnsi="Arial" w:cs="Arial"/>
          <w:sz w:val="16"/>
          <w:szCs w:val="16"/>
          <w:lang w:val="en-US" w:eastAsia="en-US"/>
        </w:rPr>
      </w:pPr>
      <w:r w:rsidRPr="00441A2D">
        <w:rPr>
          <w:rFonts w:ascii="Arial" w:eastAsia="Calibri" w:hAnsi="Arial" w:cs="Arial"/>
          <w:sz w:val="16"/>
          <w:szCs w:val="16"/>
          <w:lang w:val="en-US" w:eastAsia="en-US"/>
        </w:rPr>
        <w:t>Note: Departmental</w:t>
      </w:r>
      <w:r w:rsidRPr="00256D3C">
        <w:rPr>
          <w:rFonts w:ascii="Arial" w:eastAsia="Calibri" w:hAnsi="Arial" w:cs="Arial"/>
          <w:sz w:val="16"/>
          <w:szCs w:val="16"/>
          <w:lang w:val="en-US" w:eastAsia="en-US"/>
        </w:rPr>
        <w:t xml:space="preserve"> appropriation splits and totals are indicative estimates and may change in the course of the Budget year as government priorities change.</w:t>
      </w:r>
    </w:p>
    <w:p w:rsidR="00AA0AF8" w:rsidRDefault="00AA0AF8">
      <w:pPr>
        <w:spacing w:after="0" w:line="240" w:lineRule="auto"/>
        <w:jc w:val="left"/>
        <w:rPr>
          <w:rFonts w:ascii="Arial" w:hAnsi="Arial"/>
          <w:b/>
          <w:bCs/>
          <w:iCs/>
          <w:szCs w:val="26"/>
          <w:lang w:val="x-none"/>
        </w:rPr>
      </w:pPr>
    </w:p>
    <w:p w:rsidR="00833E5A" w:rsidRDefault="00833E5A">
      <w:pPr>
        <w:spacing w:after="0" w:line="240" w:lineRule="auto"/>
        <w:jc w:val="left"/>
        <w:rPr>
          <w:rFonts w:ascii="Arial" w:hAnsi="Arial"/>
          <w:b/>
          <w:bCs/>
          <w:iCs/>
          <w:szCs w:val="26"/>
          <w:lang w:val="x-none"/>
        </w:rPr>
      </w:pPr>
      <w:r>
        <w:br w:type="page"/>
      </w:r>
    </w:p>
    <w:p w:rsidR="00AA0AF8" w:rsidRPr="006155BF" w:rsidRDefault="00AA0AF8" w:rsidP="00AA0AF8">
      <w:pPr>
        <w:pStyle w:val="Heading5"/>
        <w:rPr>
          <w:lang w:val="en-AU"/>
        </w:rPr>
      </w:pPr>
      <w:r w:rsidRPr="00F71634">
        <w:lastRenderedPageBreak/>
        <w:t>Table 2.</w:t>
      </w:r>
      <w:r>
        <w:rPr>
          <w:lang w:val="en-AU"/>
        </w:rPr>
        <w:t>3</w:t>
      </w:r>
      <w:r w:rsidRPr="00F71634">
        <w:t>.</w:t>
      </w:r>
      <w:r>
        <w:rPr>
          <w:lang w:val="en-AU"/>
        </w:rPr>
        <w:t>2</w:t>
      </w:r>
      <w:r w:rsidRPr="00F71634">
        <w:t xml:space="preserve">: Performance </w:t>
      </w:r>
      <w:r w:rsidR="00BB4823">
        <w:rPr>
          <w:lang w:val="en-AU"/>
        </w:rPr>
        <w:t>C</w:t>
      </w:r>
      <w:r w:rsidRPr="00F71634">
        <w:t xml:space="preserve">riteria for Outcome </w:t>
      </w:r>
      <w:r>
        <w:rPr>
          <w:lang w:val="en-AU"/>
        </w:rPr>
        <w:t>3</w:t>
      </w:r>
    </w:p>
    <w:p w:rsidR="00AA0AF8" w:rsidRPr="00AA0AF8" w:rsidRDefault="00AA0AF8" w:rsidP="00AA0AF8">
      <w:pPr>
        <w:tabs>
          <w:tab w:val="left" w:pos="709"/>
        </w:tabs>
        <w:jc w:val="left"/>
        <w:rPr>
          <w:i/>
        </w:rPr>
      </w:pPr>
      <w:bookmarkStart w:id="295" w:name="OLE_LINK2"/>
      <w:bookmarkStart w:id="296" w:name="OLE_LINK3"/>
      <w:r w:rsidRPr="00F71634">
        <w:t>Table 2.</w:t>
      </w:r>
      <w:r>
        <w:t>3</w:t>
      </w:r>
      <w:r w:rsidRPr="00F71634">
        <w:t>.</w:t>
      </w:r>
      <w:r>
        <w:t>2</w:t>
      </w:r>
      <w:r w:rsidRPr="00F71634">
        <w:t xml:space="preserve"> below details the performance criteria for each program associated with Outcome </w:t>
      </w:r>
      <w:r w:rsidR="00CC696A">
        <w:t>3</w:t>
      </w:r>
      <w:r w:rsidRPr="00F71634">
        <w:t xml:space="preserve">. </w:t>
      </w:r>
      <w:r w:rsidR="00CC696A">
        <w:t xml:space="preserve">It </w:t>
      </w:r>
      <w:r>
        <w:t>describe</w:t>
      </w:r>
      <w:r w:rsidR="00CC696A">
        <w:t>s</w:t>
      </w:r>
      <w:r>
        <w:t xml:space="preserve"> </w:t>
      </w:r>
      <w:r w:rsidRPr="00AA0AF8">
        <w:t>the results to</w:t>
      </w:r>
      <w:r w:rsidR="00CC696A">
        <w:t xml:space="preserve"> be</w:t>
      </w:r>
      <w:r w:rsidRPr="00AA0AF8">
        <w:t xml:space="preserve"> achieve</w:t>
      </w:r>
      <w:r w:rsidR="00CC696A">
        <w:t>d</w:t>
      </w:r>
      <w:r w:rsidRPr="00AA0AF8">
        <w:t xml:space="preserve"> with the resources provided for new programs, or materially changed existing programs resulting from decisions made since the 2016-17 Budget.</w:t>
      </w:r>
      <w:r w:rsidRPr="00AA0AF8">
        <w:rPr>
          <w:i/>
        </w:rPr>
        <w:t xml:space="preserve"> </w:t>
      </w:r>
    </w:p>
    <w:tbl>
      <w:tblPr>
        <w:tblStyle w:val="TableGrid"/>
        <w:tblpPr w:leftFromText="180" w:rightFromText="180" w:vertAnchor="text" w:tblpY="1"/>
        <w:tblOverlap w:val="never"/>
        <w:tblW w:w="7937" w:type="dxa"/>
        <w:tblCellMar>
          <w:top w:w="28" w:type="dxa"/>
          <w:left w:w="85" w:type="dxa"/>
          <w:bottom w:w="28" w:type="dxa"/>
          <w:right w:w="85" w:type="dxa"/>
        </w:tblCellMar>
        <w:tblLook w:val="04A0" w:firstRow="1" w:lastRow="0" w:firstColumn="1" w:lastColumn="0" w:noHBand="0" w:noVBand="1"/>
      </w:tblPr>
      <w:tblGrid>
        <w:gridCol w:w="7937"/>
      </w:tblGrid>
      <w:tr w:rsidR="00AA0AF8" w:rsidRPr="00AA0AF8" w:rsidTr="00B9527D">
        <w:trPr>
          <w:cantSplit/>
          <w:trHeight w:val="531"/>
          <w:tblHeader/>
        </w:trPr>
        <w:tc>
          <w:tcPr>
            <w:tcW w:w="7937" w:type="dxa"/>
            <w:tcBorders>
              <w:top w:val="single" w:sz="4" w:space="0" w:color="auto"/>
              <w:bottom w:val="single" w:sz="4" w:space="0" w:color="auto"/>
            </w:tcBorders>
            <w:shd w:val="clear" w:color="auto" w:fill="E6E6E6"/>
          </w:tcPr>
          <w:bookmarkEnd w:id="295"/>
          <w:bookmarkEnd w:id="296"/>
          <w:p w:rsidR="00521AF5" w:rsidRPr="00AA0AF8" w:rsidRDefault="00521AF5" w:rsidP="00B65B26">
            <w:pPr>
              <w:tabs>
                <w:tab w:val="left" w:pos="5393"/>
              </w:tabs>
              <w:spacing w:after="0" w:line="240" w:lineRule="auto"/>
              <w:ind w:right="-79"/>
              <w:jc w:val="left"/>
              <w:rPr>
                <w:rStyle w:val="BodyTextChar"/>
                <w:rFonts w:ascii="Arial" w:hAnsi="Arial" w:cs="Arial"/>
                <w:bCs/>
                <w:iCs/>
                <w:spacing w:val="-6"/>
                <w:sz w:val="20"/>
                <w:szCs w:val="20"/>
              </w:rPr>
            </w:pPr>
            <w:r w:rsidRPr="00AA0AF8">
              <w:rPr>
                <w:rStyle w:val="BodyTextChar"/>
                <w:rFonts w:ascii="Arial" w:hAnsi="Arial" w:cs="Arial"/>
                <w:b/>
                <w:bCs/>
                <w:iCs/>
                <w:spacing w:val="-6"/>
                <w:sz w:val="20"/>
                <w:szCs w:val="20"/>
              </w:rPr>
              <w:t xml:space="preserve">Outcome 3 </w:t>
            </w:r>
            <w:r w:rsidRPr="00AA0AF8">
              <w:rPr>
                <w:rStyle w:val="BodyTextChar"/>
                <w:rFonts w:ascii="Arial" w:hAnsi="Arial" w:cs="Arial"/>
                <w:bCs/>
                <w:iCs/>
                <w:spacing w:val="-6"/>
                <w:sz w:val="20"/>
                <w:szCs w:val="20"/>
              </w:rPr>
              <w:t>– Support for Parliamentarians and others as required by the Australian Government through the delivery of, and advice on, entitlements and targeted assistance</w:t>
            </w:r>
            <w:r w:rsidRPr="00AA0AF8">
              <w:rPr>
                <w:rStyle w:val="BodyTextChar"/>
                <w:rFonts w:ascii="Arial" w:hAnsi="Arial" w:cs="Arial"/>
                <w:b/>
                <w:bCs/>
                <w:iCs/>
                <w:spacing w:val="-6"/>
                <w:sz w:val="20"/>
                <w:szCs w:val="20"/>
              </w:rPr>
              <w:t>.</w:t>
            </w:r>
          </w:p>
        </w:tc>
      </w:tr>
      <w:tr w:rsidR="00521AF5" w:rsidRPr="00332A05" w:rsidTr="00B9527D">
        <w:trPr>
          <w:cantSplit/>
          <w:trHeight w:val="599"/>
          <w:tblHeader/>
        </w:trPr>
        <w:tc>
          <w:tcPr>
            <w:tcW w:w="7937" w:type="dxa"/>
            <w:shd w:val="clear" w:color="auto" w:fill="E6E6E6"/>
          </w:tcPr>
          <w:p w:rsidR="00521AF5" w:rsidRPr="00521AF5" w:rsidRDefault="00521AF5" w:rsidP="00B65B26">
            <w:pPr>
              <w:spacing w:after="0" w:line="240" w:lineRule="auto"/>
              <w:jc w:val="left"/>
              <w:rPr>
                <w:rFonts w:ascii="Arial" w:eastAsiaTheme="minorHAnsi" w:hAnsi="Arial" w:cs="Arial"/>
                <w:b/>
                <w:sz w:val="16"/>
                <w:szCs w:val="16"/>
                <w:lang w:eastAsia="en-US"/>
              </w:rPr>
            </w:pPr>
            <w:r w:rsidRPr="00521AF5">
              <w:rPr>
                <w:rFonts w:ascii="Arial" w:eastAsiaTheme="minorHAnsi" w:hAnsi="Arial" w:cs="Arial"/>
                <w:b/>
                <w:sz w:val="16"/>
                <w:szCs w:val="16"/>
                <w:lang w:eastAsia="en-US"/>
              </w:rPr>
              <w:t>Program 3.1 – Ministerial and Parliamentary Services</w:t>
            </w:r>
          </w:p>
          <w:p w:rsidR="007411E7" w:rsidRPr="00AA0AF8" w:rsidRDefault="006C7299" w:rsidP="007411E7">
            <w:pPr>
              <w:tabs>
                <w:tab w:val="left" w:pos="1816"/>
                <w:tab w:val="center" w:pos="3812"/>
              </w:tabs>
              <w:spacing w:after="0" w:line="240" w:lineRule="auto"/>
              <w:jc w:val="left"/>
              <w:rPr>
                <w:rStyle w:val="BodyTextChar"/>
                <w:rFonts w:ascii="Arial" w:eastAsiaTheme="minorHAnsi" w:hAnsi="Arial" w:cs="Arial"/>
                <w:i/>
                <w:sz w:val="16"/>
                <w:szCs w:val="16"/>
                <w:lang w:val="en-AU"/>
              </w:rPr>
            </w:pPr>
            <w:r>
              <w:rPr>
                <w:rFonts w:ascii="Arial" w:hAnsi="Arial" w:cs="Arial"/>
                <w:sz w:val="16"/>
                <w:szCs w:val="16"/>
              </w:rPr>
              <w:t>No changes have been made to the performance criteria for this program since the 2016-17 Portfolio Budget Statements.</w:t>
            </w:r>
          </w:p>
        </w:tc>
      </w:tr>
    </w:tbl>
    <w:p w:rsidR="00521AF5" w:rsidRDefault="00521AF5" w:rsidP="00521AF5">
      <w:pPr>
        <w:pStyle w:val="Heading5"/>
        <w:spacing w:after="0"/>
        <w:jc w:val="both"/>
        <w:rPr>
          <w:szCs w:val="20"/>
        </w:rPr>
      </w:pPr>
    </w:p>
    <w:p w:rsidR="00521AF5" w:rsidRPr="00AA0AF8" w:rsidRDefault="00521AF5" w:rsidP="006155BF">
      <w:pPr>
        <w:tabs>
          <w:tab w:val="left" w:pos="709"/>
        </w:tabs>
        <w:jc w:val="left"/>
        <w:rPr>
          <w:i/>
        </w:rPr>
      </w:pPr>
    </w:p>
    <w:p w:rsidR="006F19D3" w:rsidRPr="00B65B26" w:rsidRDefault="007008EC" w:rsidP="008D56D3">
      <w:pPr>
        <w:pStyle w:val="Heading2"/>
      </w:pPr>
      <w:r>
        <w:rPr>
          <w:lang w:val="en-GB"/>
        </w:rPr>
        <w:br w:type="page"/>
      </w:r>
      <w:bookmarkStart w:id="297" w:name="_Toc112137880"/>
      <w:bookmarkStart w:id="298" w:name="_Toc112137902"/>
      <w:bookmarkStart w:id="299" w:name="_Toc210646455"/>
      <w:bookmarkStart w:id="300" w:name="_Toc210698434"/>
      <w:bookmarkStart w:id="301" w:name="_Toc210703217"/>
      <w:bookmarkStart w:id="302" w:name="_Toc143309827"/>
      <w:bookmarkStart w:id="303" w:name="OLE_LINK7"/>
      <w:bookmarkStart w:id="304" w:name="OLE_LINK8"/>
      <w:bookmarkStart w:id="305" w:name="_Toc35936966"/>
      <w:bookmarkStart w:id="306" w:name="_Toc77998691"/>
      <w:bookmarkStart w:id="307" w:name="_Toc79406120"/>
      <w:bookmarkStart w:id="308" w:name="_Toc79467822"/>
      <w:bookmarkStart w:id="309" w:name="_Toc112137881"/>
      <w:bookmarkStart w:id="310" w:name="_Toc112137903"/>
      <w:bookmarkStart w:id="311" w:name="_Toc210646456"/>
      <w:bookmarkStart w:id="312" w:name="_Toc210698435"/>
      <w:bookmarkStart w:id="313" w:name="_Toc492800629"/>
      <w:bookmarkStart w:id="314" w:name="_Toc436624160"/>
      <w:bookmarkStart w:id="315" w:name="_Toc436625461"/>
      <w:bookmarkStart w:id="316" w:name="_Toc449255783"/>
      <w:bookmarkStart w:id="317" w:name="_Toc490972415"/>
      <w:bookmarkStart w:id="318" w:name="_Toc491014635"/>
      <w:bookmarkStart w:id="319" w:name="_Toc491014777"/>
      <w:bookmarkStart w:id="320" w:name="_Toc491014957"/>
      <w:bookmarkStart w:id="321" w:name="_Toc491015104"/>
      <w:bookmarkStart w:id="322" w:name="_Toc491029247"/>
      <w:bookmarkStart w:id="323" w:name="_Toc491030336"/>
      <w:bookmarkStart w:id="324" w:name="_Toc491030795"/>
      <w:bookmarkStart w:id="325" w:name="_Toc491031358"/>
      <w:bookmarkStart w:id="326" w:name="_Toc491031945"/>
      <w:bookmarkStart w:id="327" w:name="_Toc491032124"/>
      <w:bookmarkStart w:id="328" w:name="_Toc491032226"/>
      <w:bookmarkStart w:id="329" w:name="_Toc491032333"/>
      <w:bookmarkStart w:id="330" w:name="_Toc491771728"/>
      <w:bookmarkStart w:id="331" w:name="_Toc491773303"/>
      <w:bookmarkStart w:id="332" w:name="_Toc23559358"/>
      <w:bookmarkStart w:id="333" w:name="_Toc23559392"/>
      <w:bookmarkStart w:id="334" w:name="_Toc23559679"/>
      <w:bookmarkStart w:id="335" w:name="_Toc23560148"/>
      <w:bookmarkStart w:id="336" w:name="_Toc23563441"/>
      <w:r w:rsidR="006F19D3" w:rsidRPr="008D56D3">
        <w:lastRenderedPageBreak/>
        <w:t>Section 3</w:t>
      </w:r>
      <w:bookmarkStart w:id="337" w:name="_Toc436624159"/>
      <w:bookmarkStart w:id="338" w:name="_Toc436625460"/>
      <w:bookmarkStart w:id="339" w:name="_Toc446237038"/>
      <w:bookmarkStart w:id="340" w:name="_Toc449255782"/>
      <w:r w:rsidR="00E5470E">
        <w:t>: Special Account Flows and Budgeted F</w:t>
      </w:r>
      <w:r w:rsidR="006F19D3" w:rsidRPr="008D56D3">
        <w:t>inancial Statements</w:t>
      </w:r>
      <w:bookmarkStart w:id="341" w:name="_Toc190682316"/>
      <w:bookmarkStart w:id="342" w:name="_Toc190682533"/>
      <w:bookmarkStart w:id="343" w:name="_Toc210703218"/>
      <w:bookmarkEnd w:id="297"/>
      <w:bookmarkEnd w:id="298"/>
      <w:bookmarkEnd w:id="299"/>
      <w:bookmarkEnd w:id="300"/>
      <w:bookmarkEnd w:id="301"/>
      <w:bookmarkEnd w:id="337"/>
      <w:bookmarkEnd w:id="338"/>
      <w:bookmarkEnd w:id="339"/>
      <w:bookmarkEnd w:id="340"/>
    </w:p>
    <w:p w:rsidR="006F19D3" w:rsidRPr="004153A4" w:rsidRDefault="006F19D3" w:rsidP="006F19D3">
      <w:pPr>
        <w:pStyle w:val="Heading3"/>
        <w:rPr>
          <w:lang w:val="en-AU"/>
        </w:rPr>
      </w:pPr>
      <w:r>
        <w:t>3.1</w:t>
      </w:r>
      <w:r>
        <w:tab/>
      </w:r>
      <w:bookmarkEnd w:id="341"/>
      <w:bookmarkEnd w:id="342"/>
      <w:bookmarkEnd w:id="343"/>
      <w:r w:rsidR="00B65B26">
        <w:rPr>
          <w:lang w:val="en-AU"/>
        </w:rPr>
        <w:t>Special A</w:t>
      </w:r>
      <w:r>
        <w:rPr>
          <w:lang w:val="en-AU"/>
        </w:rPr>
        <w:t xml:space="preserve">ccount </w:t>
      </w:r>
      <w:r w:rsidR="00B65B26">
        <w:rPr>
          <w:lang w:val="en-AU"/>
        </w:rPr>
        <w:t>F</w:t>
      </w:r>
      <w:r>
        <w:rPr>
          <w:lang w:val="en-AU"/>
        </w:rPr>
        <w:t>lows</w:t>
      </w:r>
    </w:p>
    <w:p w:rsidR="00F51DAC" w:rsidRDefault="00F51DAC" w:rsidP="006F19D3">
      <w:pPr>
        <w:pStyle w:val="Heading4"/>
      </w:pPr>
      <w:r w:rsidRPr="004928FF">
        <w:t xml:space="preserve">Estimates of </w:t>
      </w:r>
      <w:r w:rsidR="00B65B26">
        <w:rPr>
          <w:lang w:val="en-AU"/>
        </w:rPr>
        <w:t>S</w:t>
      </w:r>
      <w:r w:rsidR="00C264AC" w:rsidRPr="004928FF">
        <w:t xml:space="preserve">pecial </w:t>
      </w:r>
      <w:r w:rsidR="00B65B26">
        <w:rPr>
          <w:lang w:val="en-AU"/>
        </w:rPr>
        <w:t>A</w:t>
      </w:r>
      <w:r w:rsidR="00C264AC" w:rsidRPr="004928FF">
        <w:t xml:space="preserve">ccount </w:t>
      </w:r>
      <w:r w:rsidR="00B65B26">
        <w:rPr>
          <w:lang w:val="en-AU"/>
        </w:rPr>
        <w:t>F</w:t>
      </w:r>
      <w:r w:rsidR="00C264AC" w:rsidRPr="004928FF">
        <w:t>lows</w:t>
      </w:r>
      <w:bookmarkEnd w:id="302"/>
    </w:p>
    <w:bookmarkEnd w:id="303"/>
    <w:bookmarkEnd w:id="304"/>
    <w:p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B65B26">
        <w:t>Finance</w:t>
      </w:r>
      <w:r w:rsidR="00E15CF3">
        <w:t xml:space="preserve">. </w:t>
      </w:r>
    </w:p>
    <w:p w:rsidR="00D82480" w:rsidRPr="004E017C" w:rsidRDefault="00D82480" w:rsidP="00D82480">
      <w:pPr>
        <w:pStyle w:val="TableHeading"/>
      </w:pPr>
      <w:r>
        <w:t>Table 3.1: Estimates of Special Account Flows and Balances</w:t>
      </w:r>
    </w:p>
    <w:tbl>
      <w:tblPr>
        <w:tblW w:w="8823" w:type="dxa"/>
        <w:tblLook w:val="04A0" w:firstRow="1" w:lastRow="0" w:firstColumn="1" w:lastColumn="0" w:noHBand="0" w:noVBand="1"/>
      </w:tblPr>
      <w:tblGrid>
        <w:gridCol w:w="2720"/>
        <w:gridCol w:w="866"/>
        <w:gridCol w:w="940"/>
        <w:gridCol w:w="1100"/>
        <w:gridCol w:w="1100"/>
        <w:gridCol w:w="1097"/>
        <w:gridCol w:w="1000"/>
      </w:tblGrid>
      <w:tr w:rsidR="00BB35A0" w:rsidRPr="00BB35A0" w:rsidTr="00BB35A0">
        <w:trPr>
          <w:trHeight w:val="225"/>
        </w:trPr>
        <w:tc>
          <w:tcPr>
            <w:tcW w:w="2720" w:type="dxa"/>
            <w:tcBorders>
              <w:top w:val="single" w:sz="4" w:space="0" w:color="000000"/>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866" w:type="dxa"/>
            <w:tcBorders>
              <w:top w:val="single" w:sz="4" w:space="0" w:color="000000"/>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Opening </w:t>
            </w:r>
          </w:p>
        </w:tc>
        <w:tc>
          <w:tcPr>
            <w:tcW w:w="1100" w:type="dxa"/>
            <w:tcBorders>
              <w:top w:val="single" w:sz="4" w:space="0" w:color="000000"/>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1100" w:type="dxa"/>
            <w:tcBorders>
              <w:top w:val="single" w:sz="4" w:space="0" w:color="000000"/>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1097" w:type="dxa"/>
            <w:tcBorders>
              <w:top w:val="single" w:sz="4" w:space="0" w:color="000000"/>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Closing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balance </w:t>
            </w:r>
          </w:p>
        </w:tc>
        <w:tc>
          <w:tcPr>
            <w:tcW w:w="1100"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Receipts </w:t>
            </w:r>
          </w:p>
        </w:tc>
        <w:tc>
          <w:tcPr>
            <w:tcW w:w="1100"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Payments </w:t>
            </w:r>
          </w:p>
        </w:tc>
        <w:tc>
          <w:tcPr>
            <w:tcW w:w="1097"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Adjustments </w:t>
            </w:r>
          </w:p>
        </w:tc>
        <w:tc>
          <w:tcPr>
            <w:tcW w:w="1000" w:type="dxa"/>
            <w:tcBorders>
              <w:top w:val="nil"/>
              <w:left w:val="nil"/>
              <w:bottom w:val="nil"/>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balance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p>
        </w:tc>
        <w:tc>
          <w:tcPr>
            <w:tcW w:w="866" w:type="dxa"/>
            <w:tcBorders>
              <w:top w:val="nil"/>
              <w:left w:val="nil"/>
              <w:bottom w:val="single" w:sz="4" w:space="0" w:color="000000"/>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Outcome </w:t>
            </w:r>
          </w:p>
        </w:tc>
        <w:tc>
          <w:tcPr>
            <w:tcW w:w="940" w:type="dxa"/>
            <w:tcBorders>
              <w:top w:val="nil"/>
              <w:left w:val="nil"/>
              <w:bottom w:val="single" w:sz="4" w:space="0" w:color="000000"/>
              <w:right w:val="nil"/>
            </w:tcBorders>
            <w:shd w:val="clear" w:color="auto" w:fill="auto"/>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$'000 </w:t>
            </w:r>
          </w:p>
        </w:tc>
        <w:tc>
          <w:tcPr>
            <w:tcW w:w="1100" w:type="dxa"/>
            <w:tcBorders>
              <w:top w:val="nil"/>
              <w:left w:val="nil"/>
              <w:bottom w:val="single" w:sz="4" w:space="0" w:color="000000"/>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$'000 </w:t>
            </w:r>
          </w:p>
        </w:tc>
        <w:tc>
          <w:tcPr>
            <w:tcW w:w="1100" w:type="dxa"/>
            <w:tcBorders>
              <w:top w:val="nil"/>
              <w:left w:val="nil"/>
              <w:bottom w:val="single" w:sz="4" w:space="0" w:color="000000"/>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$'000 </w:t>
            </w:r>
          </w:p>
        </w:tc>
        <w:tc>
          <w:tcPr>
            <w:tcW w:w="1097" w:type="dxa"/>
            <w:tcBorders>
              <w:top w:val="nil"/>
              <w:left w:val="nil"/>
              <w:bottom w:val="single" w:sz="4" w:space="0" w:color="000000"/>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$'000 </w:t>
            </w:r>
          </w:p>
        </w:tc>
        <w:tc>
          <w:tcPr>
            <w:tcW w:w="1000" w:type="dxa"/>
            <w:tcBorders>
              <w:top w:val="nil"/>
              <w:left w:val="nil"/>
              <w:bottom w:val="single" w:sz="4" w:space="0" w:color="000000"/>
              <w:right w:val="nil"/>
            </w:tcBorders>
            <w:shd w:val="clear" w:color="000000" w:fill="E6E6E6"/>
            <w:noWrap/>
            <w:vAlign w:val="center"/>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$'000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DisabilityCare Australia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color w:val="000000"/>
                <w:sz w:val="16"/>
                <w:szCs w:val="16"/>
              </w:rPr>
            </w:pPr>
            <w:r w:rsidRPr="00BB35A0">
              <w:rPr>
                <w:rFonts w:ascii="Arial" w:hAnsi="Arial" w:cs="Arial"/>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Fund Special Account (A) </w:t>
            </w:r>
            <w:r w:rsidRPr="00BB35A0">
              <w:rPr>
                <w:rFonts w:ascii="Arial" w:hAnsi="Arial" w:cs="Arial"/>
                <w:color w:val="000000"/>
                <w:sz w:val="16"/>
                <w:szCs w:val="16"/>
                <w:vertAlign w:val="superscript"/>
              </w:rPr>
              <w:t xml:space="preserve"> (a)</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2016-17</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7,276,974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(7,276,974)</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 xml:space="preserve">DisabilityCare Australia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color w:val="000000"/>
                <w:sz w:val="16"/>
                <w:szCs w:val="16"/>
              </w:rPr>
            </w:pPr>
            <w:r w:rsidRPr="00BB35A0">
              <w:rPr>
                <w:rFonts w:ascii="Arial" w:hAnsi="Arial" w:cs="Arial"/>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 xml:space="preserve">Fund Special Account (A) </w:t>
            </w:r>
            <w:r w:rsidRPr="00BB35A0">
              <w:rPr>
                <w:rFonts w:ascii="Arial" w:hAnsi="Arial" w:cs="Arial"/>
                <w:i/>
                <w:iCs/>
                <w:color w:val="000000"/>
                <w:sz w:val="16"/>
                <w:szCs w:val="16"/>
                <w:vertAlign w:val="superscript"/>
              </w:rPr>
              <w:t>(a)</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2015-16</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7,842,121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(7,842,121)</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Medical Research Future Fund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color w:val="000000"/>
                <w:sz w:val="16"/>
                <w:szCs w:val="16"/>
              </w:rPr>
            </w:pPr>
            <w:r w:rsidRPr="00BB35A0">
              <w:rPr>
                <w:rFonts w:ascii="Arial" w:hAnsi="Arial" w:cs="Arial"/>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Special Account (A) </w:t>
            </w:r>
            <w:r w:rsidRPr="00BB35A0">
              <w:rPr>
                <w:rFonts w:ascii="Arial" w:hAnsi="Arial" w:cs="Arial"/>
                <w:color w:val="000000"/>
                <w:sz w:val="16"/>
                <w:szCs w:val="16"/>
                <w:vertAlign w:val="superscript"/>
              </w:rPr>
              <w:t>(b)</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2016-17</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Arial" w:hAnsi="Arial" w:cs="Arial"/>
                <w:color w:val="000000"/>
                <w:sz w:val="16"/>
                <w:szCs w:val="16"/>
              </w:rPr>
            </w:pPr>
            <w:r w:rsidRPr="00BB35A0">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1,483,540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(1,483,540)</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 xml:space="preserve">Medical Research Future Fund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i/>
                <w:iCs/>
                <w:color w:val="000000"/>
                <w:sz w:val="16"/>
                <w:szCs w:val="16"/>
              </w:rPr>
            </w:pPr>
            <w:r w:rsidRPr="00BB35A0">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 xml:space="preserve">Special Account (A) </w:t>
            </w:r>
            <w:r w:rsidRPr="00BB35A0">
              <w:rPr>
                <w:rFonts w:ascii="Arial" w:hAnsi="Arial" w:cs="Arial"/>
                <w:i/>
                <w:iCs/>
                <w:color w:val="000000"/>
                <w:sz w:val="16"/>
                <w:szCs w:val="16"/>
                <w:vertAlign w:val="superscript"/>
              </w:rPr>
              <w:t>(b)</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2015-16</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righ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5,831,125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(5,831,125)</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xml:space="preserve">Building Australia Fund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color w:val="000000"/>
                <w:sz w:val="16"/>
                <w:szCs w:val="16"/>
              </w:rPr>
            </w:pPr>
            <w:r w:rsidRPr="00BB35A0">
              <w:rPr>
                <w:rFonts w:ascii="Arial" w:hAnsi="Arial" w:cs="Arial"/>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Special Account (A) </w:t>
            </w:r>
            <w:r w:rsidRPr="00BB35A0">
              <w:rPr>
                <w:rFonts w:ascii="Arial" w:hAnsi="Arial" w:cs="Arial"/>
                <w:color w:val="000000"/>
                <w:sz w:val="16"/>
                <w:szCs w:val="16"/>
                <w:vertAlign w:val="superscript"/>
              </w:rPr>
              <w:t>(c)</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2016-17</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547,659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(547,659)</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r w:rsidRPr="00BB35A0">
              <w:rPr>
                <w:rFonts w:ascii="Arial" w:hAnsi="Arial" w:cs="Arial"/>
                <w:i/>
                <w:iCs/>
                <w:sz w:val="16"/>
                <w:szCs w:val="16"/>
              </w:rPr>
              <w:t xml:space="preserve">Building Australia Fund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i/>
                <w:iCs/>
                <w:color w:val="000000"/>
                <w:sz w:val="16"/>
                <w:szCs w:val="16"/>
              </w:rPr>
            </w:pPr>
            <w:r w:rsidRPr="00BB35A0">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 xml:space="preserve">Special Account (A) </w:t>
            </w:r>
            <w:r w:rsidRPr="00BB35A0">
              <w:rPr>
                <w:rFonts w:ascii="Arial" w:hAnsi="Arial" w:cs="Arial"/>
                <w:i/>
                <w:iCs/>
                <w:color w:val="000000"/>
                <w:sz w:val="16"/>
                <w:szCs w:val="16"/>
                <w:vertAlign w:val="superscript"/>
              </w:rPr>
              <w:t>(c)</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r w:rsidRPr="00BB35A0">
              <w:rPr>
                <w:rFonts w:ascii="Arial" w:hAnsi="Arial" w:cs="Arial"/>
                <w:i/>
                <w:iCs/>
                <w:sz w:val="16"/>
                <w:szCs w:val="16"/>
              </w:rPr>
              <w:t>2015-16</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3,599,808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(3,599,808)</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xml:space="preserve">Education Investment Fund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color w:val="000000"/>
                <w:sz w:val="16"/>
                <w:szCs w:val="16"/>
              </w:rPr>
            </w:pPr>
            <w:r w:rsidRPr="00BB35A0">
              <w:rPr>
                <w:rFonts w:ascii="Arial" w:hAnsi="Arial" w:cs="Arial"/>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Special Account (A) </w:t>
            </w:r>
            <w:r w:rsidRPr="00BB35A0">
              <w:rPr>
                <w:rFonts w:ascii="Arial" w:hAnsi="Arial" w:cs="Arial"/>
                <w:color w:val="000000"/>
                <w:sz w:val="16"/>
                <w:szCs w:val="16"/>
                <w:vertAlign w:val="superscript"/>
              </w:rPr>
              <w:t>(d)</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2016-17</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108,306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(108,306)</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r w:rsidRPr="00BB35A0">
              <w:rPr>
                <w:rFonts w:ascii="Arial" w:hAnsi="Arial" w:cs="Arial"/>
                <w:i/>
                <w:iCs/>
                <w:sz w:val="16"/>
                <w:szCs w:val="16"/>
              </w:rPr>
              <w:t xml:space="preserve">Education Investment Fund </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i/>
                <w:iCs/>
                <w:color w:val="000000"/>
                <w:sz w:val="16"/>
                <w:szCs w:val="16"/>
              </w:rPr>
            </w:pPr>
            <w:r w:rsidRPr="00BB35A0">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 xml:space="preserve">Special Account (A) </w:t>
            </w:r>
            <w:r w:rsidRPr="00BB35A0">
              <w:rPr>
                <w:rFonts w:ascii="Arial" w:hAnsi="Arial" w:cs="Arial"/>
                <w:i/>
                <w:iCs/>
                <w:color w:val="000000"/>
                <w:sz w:val="16"/>
                <w:szCs w:val="16"/>
                <w:vertAlign w:val="superscript"/>
              </w:rPr>
              <w:t>(d)</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r w:rsidRPr="00BB35A0">
              <w:rPr>
                <w:rFonts w:ascii="Arial" w:hAnsi="Arial" w:cs="Arial"/>
                <w:i/>
                <w:iCs/>
                <w:color w:val="000000"/>
                <w:sz w:val="16"/>
                <w:szCs w:val="16"/>
              </w:rPr>
              <w:t>2015-16</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4,188,806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(4,188,806)</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Health and Hospitals Fund</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color w:val="000000"/>
                <w:sz w:val="16"/>
                <w:szCs w:val="16"/>
              </w:rPr>
            </w:pPr>
            <w:r w:rsidRPr="00BB35A0">
              <w:rPr>
                <w:rFonts w:ascii="Arial" w:hAnsi="Arial" w:cs="Arial"/>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color w:val="000000"/>
                <w:sz w:val="16"/>
                <w:szCs w:val="16"/>
              </w:rPr>
            </w:pPr>
            <w:r w:rsidRPr="00BB35A0">
              <w:rPr>
                <w:rFonts w:ascii="Arial" w:hAnsi="Arial" w:cs="Arial"/>
                <w:b/>
                <w:b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 xml:space="preserve">Special Account (A) </w:t>
            </w:r>
            <w:r w:rsidRPr="00BB35A0">
              <w:rPr>
                <w:rFonts w:ascii="Arial" w:hAnsi="Arial" w:cs="Arial"/>
                <w:color w:val="000000"/>
                <w:sz w:val="16"/>
                <w:szCs w:val="16"/>
                <w:vertAlign w:val="superscript"/>
              </w:rPr>
              <w:t>(e)</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w:t>
            </w:r>
          </w:p>
        </w:tc>
      </w:tr>
      <w:tr w:rsidR="00BB35A0" w:rsidRPr="00BB35A0" w:rsidTr="00BB35A0">
        <w:trPr>
          <w:trHeight w:val="225"/>
        </w:trPr>
        <w:tc>
          <w:tcPr>
            <w:tcW w:w="272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sz w:val="16"/>
                <w:szCs w:val="16"/>
              </w:rPr>
            </w:pPr>
            <w:r w:rsidRPr="00BB35A0">
              <w:rPr>
                <w:rFonts w:ascii="Arial" w:hAnsi="Arial" w:cs="Arial"/>
                <w:sz w:val="16"/>
                <w:szCs w:val="16"/>
              </w:rPr>
              <w:t>2016-17</w:t>
            </w:r>
          </w:p>
        </w:tc>
        <w:tc>
          <w:tcPr>
            <w:tcW w:w="866"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color w:val="000000"/>
                <w:sz w:val="16"/>
                <w:szCs w:val="16"/>
              </w:rPr>
            </w:pPr>
            <w:r w:rsidRPr="00BB35A0">
              <w:rPr>
                <w:rFonts w:ascii="Arial" w:hAnsi="Arial" w:cs="Arial"/>
                <w:color w:val="000000"/>
                <w:sz w:val="16"/>
                <w:szCs w:val="16"/>
              </w:rPr>
              <w:t xml:space="preserve">                - </w:t>
            </w:r>
          </w:p>
        </w:tc>
      </w:tr>
      <w:tr w:rsidR="00BB35A0" w:rsidRPr="00BB35A0" w:rsidTr="00BB35A0">
        <w:trPr>
          <w:trHeight w:val="225"/>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r w:rsidRPr="00BB35A0">
              <w:rPr>
                <w:rFonts w:ascii="Arial" w:hAnsi="Arial" w:cs="Arial"/>
                <w:i/>
                <w:iCs/>
                <w:sz w:val="16"/>
                <w:szCs w:val="16"/>
              </w:rPr>
              <w:t>Health and Hospitals Fund</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jc w:val="center"/>
              <w:rPr>
                <w:rFonts w:ascii="Arial" w:hAnsi="Arial" w:cs="Arial"/>
                <w:i/>
                <w:iCs/>
                <w:color w:val="000000"/>
                <w:sz w:val="16"/>
                <w:szCs w:val="16"/>
              </w:rPr>
            </w:pPr>
            <w:r w:rsidRPr="00BB35A0">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b/>
                <w:bCs/>
                <w:i/>
                <w:iCs/>
                <w:color w:val="000000"/>
                <w:sz w:val="16"/>
                <w:szCs w:val="16"/>
              </w:rPr>
            </w:pPr>
            <w:r w:rsidRPr="00BB35A0">
              <w:rPr>
                <w:rFonts w:ascii="Arial" w:hAnsi="Arial" w:cs="Arial"/>
                <w:b/>
                <w:bCs/>
                <w:i/>
                <w:iCs/>
                <w:color w:val="000000"/>
                <w:sz w:val="16"/>
                <w:szCs w:val="16"/>
              </w:rPr>
              <w:t> </w:t>
            </w:r>
          </w:p>
        </w:tc>
      </w:tr>
      <w:tr w:rsidR="00BB35A0" w:rsidRPr="00BB35A0" w:rsidTr="00BB35A0">
        <w:trPr>
          <w:trHeight w:val="240"/>
        </w:trPr>
        <w:tc>
          <w:tcPr>
            <w:tcW w:w="2720"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r w:rsidRPr="00BB35A0">
              <w:rPr>
                <w:rFonts w:ascii="Arial" w:hAnsi="Arial" w:cs="Arial"/>
                <w:i/>
                <w:iCs/>
                <w:sz w:val="16"/>
                <w:szCs w:val="16"/>
              </w:rPr>
              <w:t xml:space="preserve">Special Account (A) </w:t>
            </w:r>
            <w:r w:rsidRPr="00BB35A0">
              <w:rPr>
                <w:rFonts w:ascii="Arial" w:hAnsi="Arial" w:cs="Arial"/>
                <w:i/>
                <w:iCs/>
                <w:sz w:val="16"/>
                <w:szCs w:val="16"/>
                <w:vertAlign w:val="superscript"/>
              </w:rPr>
              <w:t>(e)</w:t>
            </w:r>
          </w:p>
        </w:tc>
        <w:tc>
          <w:tcPr>
            <w:tcW w:w="866" w:type="dxa"/>
            <w:tcBorders>
              <w:top w:val="nil"/>
              <w:left w:val="nil"/>
              <w:bottom w:val="nil"/>
              <w:right w:val="nil"/>
            </w:tcBorders>
            <w:shd w:val="clear" w:color="auto" w:fill="auto"/>
            <w:noWrap/>
            <w:vAlign w:val="center"/>
            <w:hideMark/>
          </w:tcPr>
          <w:p w:rsidR="00BB35A0" w:rsidRPr="00BB35A0" w:rsidRDefault="00BB35A0" w:rsidP="00BB35A0">
            <w:pPr>
              <w:spacing w:after="0" w:line="240" w:lineRule="auto"/>
              <w:ind w:firstLineChars="100" w:firstLine="160"/>
              <w:jc w:val="left"/>
              <w:rPr>
                <w:rFonts w:ascii="Arial" w:hAnsi="Arial" w:cs="Arial"/>
                <w:i/>
                <w:iCs/>
                <w:sz w:val="16"/>
                <w:szCs w:val="16"/>
              </w:rPr>
            </w:pPr>
          </w:p>
        </w:tc>
        <w:tc>
          <w:tcPr>
            <w:tcW w:w="940" w:type="dxa"/>
            <w:tcBorders>
              <w:top w:val="nil"/>
              <w:left w:val="nil"/>
              <w:bottom w:val="nil"/>
              <w:right w:val="nil"/>
            </w:tcBorders>
            <w:shd w:val="clear" w:color="auto" w:fill="auto"/>
            <w:noWrap/>
            <w:vAlign w:val="bottom"/>
            <w:hideMark/>
          </w:tcPr>
          <w:p w:rsidR="00BB35A0" w:rsidRPr="00BB35A0" w:rsidRDefault="00BB35A0" w:rsidP="00BB35A0">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1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w:t>
            </w:r>
          </w:p>
        </w:tc>
      </w:tr>
      <w:tr w:rsidR="00BB35A0" w:rsidRPr="00BB35A0" w:rsidTr="00BB35A0">
        <w:trPr>
          <w:trHeight w:val="225"/>
        </w:trPr>
        <w:tc>
          <w:tcPr>
            <w:tcW w:w="2720" w:type="dxa"/>
            <w:tcBorders>
              <w:top w:val="nil"/>
              <w:left w:val="nil"/>
              <w:bottom w:val="single" w:sz="4" w:space="0" w:color="auto"/>
              <w:right w:val="nil"/>
            </w:tcBorders>
            <w:shd w:val="clear" w:color="auto" w:fill="auto"/>
            <w:noWrap/>
            <w:vAlign w:val="bottom"/>
            <w:hideMark/>
          </w:tcPr>
          <w:p w:rsidR="00BB35A0" w:rsidRPr="00BB35A0" w:rsidRDefault="00BB35A0" w:rsidP="00BB35A0">
            <w:pPr>
              <w:spacing w:after="0" w:line="240" w:lineRule="auto"/>
              <w:ind w:firstLineChars="100" w:firstLine="160"/>
              <w:jc w:val="left"/>
              <w:rPr>
                <w:rFonts w:ascii="Arial" w:hAnsi="Arial" w:cs="Arial"/>
                <w:i/>
                <w:iCs/>
                <w:sz w:val="16"/>
                <w:szCs w:val="16"/>
              </w:rPr>
            </w:pPr>
            <w:r w:rsidRPr="00BB35A0">
              <w:rPr>
                <w:rFonts w:ascii="Arial" w:hAnsi="Arial" w:cs="Arial"/>
                <w:i/>
                <w:iCs/>
                <w:sz w:val="16"/>
                <w:szCs w:val="16"/>
              </w:rPr>
              <w:t>2015-16</w:t>
            </w:r>
          </w:p>
        </w:tc>
        <w:tc>
          <w:tcPr>
            <w:tcW w:w="866" w:type="dxa"/>
            <w:tcBorders>
              <w:top w:val="nil"/>
              <w:left w:val="nil"/>
              <w:bottom w:val="single" w:sz="4" w:space="0" w:color="auto"/>
              <w:right w:val="nil"/>
            </w:tcBorders>
            <w:shd w:val="clear" w:color="auto" w:fill="auto"/>
            <w:noWrap/>
            <w:vAlign w:val="bottom"/>
            <w:hideMark/>
          </w:tcPr>
          <w:p w:rsidR="00BB35A0" w:rsidRPr="00BB35A0" w:rsidRDefault="00BB35A0" w:rsidP="00BB35A0">
            <w:pPr>
              <w:spacing w:after="0" w:line="240" w:lineRule="auto"/>
              <w:jc w:val="center"/>
              <w:rPr>
                <w:rFonts w:ascii="Arial" w:hAnsi="Arial" w:cs="Arial"/>
                <w:i/>
                <w:iCs/>
                <w:color w:val="000000"/>
                <w:sz w:val="16"/>
                <w:szCs w:val="16"/>
              </w:rPr>
            </w:pPr>
            <w:r w:rsidRPr="00BB35A0">
              <w:rPr>
                <w:rFonts w:ascii="Arial" w:hAnsi="Arial" w:cs="Arial"/>
                <w:i/>
                <w:iCs/>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100" w:type="dxa"/>
            <w:tcBorders>
              <w:top w:val="nil"/>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1,920,892 </w:t>
            </w:r>
          </w:p>
        </w:tc>
        <w:tc>
          <w:tcPr>
            <w:tcW w:w="1100" w:type="dxa"/>
            <w:tcBorders>
              <w:top w:val="nil"/>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(1,920,892)</w:t>
            </w:r>
          </w:p>
        </w:tc>
        <w:tc>
          <w:tcPr>
            <w:tcW w:w="1097" w:type="dxa"/>
            <w:tcBorders>
              <w:top w:val="nil"/>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c>
          <w:tcPr>
            <w:tcW w:w="1000" w:type="dxa"/>
            <w:tcBorders>
              <w:top w:val="nil"/>
              <w:left w:val="nil"/>
              <w:bottom w:val="single" w:sz="4" w:space="0" w:color="auto"/>
              <w:right w:val="nil"/>
            </w:tcBorders>
            <w:shd w:val="clear" w:color="000000" w:fill="E6E6E6"/>
            <w:noWrap/>
            <w:vAlign w:val="bottom"/>
            <w:hideMark/>
          </w:tcPr>
          <w:p w:rsidR="00BB35A0" w:rsidRPr="00BB35A0" w:rsidRDefault="00BB35A0" w:rsidP="00BB35A0">
            <w:pPr>
              <w:spacing w:after="0" w:line="240" w:lineRule="auto"/>
              <w:jc w:val="left"/>
              <w:rPr>
                <w:rFonts w:ascii="Arial" w:hAnsi="Arial" w:cs="Arial"/>
                <w:i/>
                <w:iCs/>
                <w:color w:val="000000"/>
                <w:sz w:val="16"/>
                <w:szCs w:val="16"/>
              </w:rPr>
            </w:pPr>
            <w:r w:rsidRPr="00BB35A0">
              <w:rPr>
                <w:rFonts w:ascii="Arial" w:hAnsi="Arial" w:cs="Arial"/>
                <w:i/>
                <w:iCs/>
                <w:color w:val="000000"/>
                <w:sz w:val="16"/>
                <w:szCs w:val="16"/>
              </w:rPr>
              <w:t xml:space="preserve">               - </w:t>
            </w:r>
          </w:p>
        </w:tc>
      </w:tr>
    </w:tbl>
    <w:p w:rsidR="00D82480" w:rsidRDefault="00D82480" w:rsidP="00D82480">
      <w:pPr>
        <w:spacing w:after="0" w:line="240" w:lineRule="auto"/>
      </w:pPr>
    </w:p>
    <w:p w:rsidR="00D82480" w:rsidRDefault="00D82480" w:rsidP="008037C3">
      <w:pPr>
        <w:spacing w:line="240" w:lineRule="auto"/>
        <w:rPr>
          <w:rFonts w:ascii="Arial" w:hAnsi="Arial" w:cs="Arial"/>
          <w:sz w:val="16"/>
          <w:szCs w:val="16"/>
        </w:rPr>
      </w:pPr>
      <w:r w:rsidRPr="00620D87">
        <w:rPr>
          <w:rFonts w:ascii="Arial" w:hAnsi="Arial" w:cs="Arial"/>
          <w:sz w:val="16"/>
          <w:szCs w:val="16"/>
        </w:rPr>
        <w:t>Table continues on next page</w:t>
      </w:r>
    </w:p>
    <w:p w:rsidR="00D82480" w:rsidRDefault="00D82480" w:rsidP="00D82480">
      <w:pPr>
        <w:pStyle w:val="TableGraphic"/>
      </w:pPr>
    </w:p>
    <w:p w:rsidR="00D82480" w:rsidRPr="00D82480" w:rsidRDefault="00D82480" w:rsidP="00D82480">
      <w:pPr>
        <w:pStyle w:val="TableHeading"/>
        <w:rPr>
          <w:lang w:val="en-AU"/>
        </w:rPr>
      </w:pPr>
      <w:r>
        <w:lastRenderedPageBreak/>
        <w:t>Table 3.1: Estimates of Special Account Flows and Balances</w:t>
      </w:r>
      <w:r>
        <w:rPr>
          <w:lang w:val="en-AU"/>
        </w:rPr>
        <w:t xml:space="preserve"> (Continued)</w:t>
      </w:r>
    </w:p>
    <w:tbl>
      <w:tblPr>
        <w:tblW w:w="8847" w:type="dxa"/>
        <w:tblLook w:val="04A0" w:firstRow="1" w:lastRow="0" w:firstColumn="1" w:lastColumn="0" w:noHBand="0" w:noVBand="1"/>
      </w:tblPr>
      <w:tblGrid>
        <w:gridCol w:w="2720"/>
        <w:gridCol w:w="866"/>
        <w:gridCol w:w="940"/>
        <w:gridCol w:w="1100"/>
        <w:gridCol w:w="1124"/>
        <w:gridCol w:w="1097"/>
        <w:gridCol w:w="1000"/>
      </w:tblGrid>
      <w:tr w:rsidR="00B4016D" w:rsidRPr="00B4016D" w:rsidTr="00B4016D">
        <w:trPr>
          <w:trHeight w:val="240"/>
        </w:trPr>
        <w:tc>
          <w:tcPr>
            <w:tcW w:w="2720" w:type="dxa"/>
            <w:tcBorders>
              <w:top w:val="single" w:sz="4" w:space="0" w:color="000000"/>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866" w:type="dxa"/>
            <w:tcBorders>
              <w:top w:val="single" w:sz="4" w:space="0" w:color="000000"/>
              <w:left w:val="nil"/>
              <w:bottom w:val="nil"/>
              <w:right w:val="nil"/>
            </w:tcBorders>
            <w:shd w:val="clear" w:color="auto" w:fill="auto"/>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w:t>
            </w:r>
          </w:p>
        </w:tc>
        <w:tc>
          <w:tcPr>
            <w:tcW w:w="940" w:type="dxa"/>
            <w:tcBorders>
              <w:top w:val="single" w:sz="4" w:space="0" w:color="000000"/>
              <w:left w:val="nil"/>
              <w:bottom w:val="nil"/>
              <w:right w:val="nil"/>
            </w:tcBorders>
            <w:shd w:val="clear" w:color="auto" w:fill="auto"/>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Opening </w:t>
            </w:r>
          </w:p>
        </w:tc>
        <w:tc>
          <w:tcPr>
            <w:tcW w:w="1100"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Closing </w:t>
            </w:r>
          </w:p>
        </w:tc>
      </w:tr>
      <w:tr w:rsidR="00B4016D" w:rsidRPr="00B4016D" w:rsidTr="00B4016D">
        <w:trPr>
          <w:trHeight w:val="240"/>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right"/>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balance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Receipts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Payments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Adjustments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balance </w:t>
            </w:r>
          </w:p>
        </w:tc>
      </w:tr>
      <w:tr w:rsidR="00B4016D" w:rsidRPr="00B4016D" w:rsidTr="00B4016D">
        <w:trPr>
          <w:trHeight w:val="240"/>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right"/>
              <w:rPr>
                <w:rFonts w:ascii="Arial" w:hAnsi="Arial" w:cs="Arial"/>
                <w:color w:val="000000"/>
                <w:sz w:val="16"/>
                <w:szCs w:val="16"/>
              </w:rPr>
            </w:pPr>
          </w:p>
        </w:tc>
        <w:tc>
          <w:tcPr>
            <w:tcW w:w="866" w:type="dxa"/>
            <w:tcBorders>
              <w:top w:val="nil"/>
              <w:left w:val="nil"/>
              <w:bottom w:val="single" w:sz="4" w:space="0" w:color="000000"/>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 xml:space="preserve"> Outcome </w:t>
            </w:r>
          </w:p>
        </w:tc>
        <w:tc>
          <w:tcPr>
            <w:tcW w:w="940" w:type="dxa"/>
            <w:tcBorders>
              <w:top w:val="nil"/>
              <w:left w:val="nil"/>
              <w:bottom w:val="single" w:sz="4" w:space="0" w:color="000000"/>
              <w:right w:val="nil"/>
            </w:tcBorders>
            <w:shd w:val="clear" w:color="auto" w:fill="auto"/>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$'000 </w:t>
            </w:r>
          </w:p>
        </w:tc>
        <w:tc>
          <w:tcPr>
            <w:tcW w:w="1100"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$'000 </w:t>
            </w:r>
          </w:p>
        </w:tc>
        <w:tc>
          <w:tcPr>
            <w:tcW w:w="1124"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$'000 </w:t>
            </w:r>
          </w:p>
        </w:tc>
        <w:tc>
          <w:tcPr>
            <w:tcW w:w="1097"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$'000 </w:t>
            </w:r>
          </w:p>
        </w:tc>
        <w:tc>
          <w:tcPr>
            <w:tcW w:w="1000"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right"/>
              <w:rPr>
                <w:rFonts w:ascii="Arial" w:hAnsi="Arial" w:cs="Arial"/>
                <w:color w:val="000000"/>
                <w:sz w:val="16"/>
                <w:szCs w:val="16"/>
              </w:rPr>
            </w:pPr>
            <w:r w:rsidRPr="00B4016D">
              <w:rPr>
                <w:rFonts w:ascii="Arial" w:hAnsi="Arial" w:cs="Arial"/>
                <w:color w:val="000000"/>
                <w:sz w:val="16"/>
                <w:szCs w:val="16"/>
              </w:rPr>
              <w:t xml:space="preserve"> $'000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 xml:space="preserve">Services for Other Entities and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 xml:space="preserve">Trust Monies Special Account (A) </w:t>
            </w:r>
            <w:r w:rsidRPr="00B4016D">
              <w:rPr>
                <w:rFonts w:ascii="Arial" w:hAnsi="Arial" w:cs="Arial"/>
                <w:sz w:val="16"/>
                <w:szCs w:val="16"/>
                <w:vertAlign w:val="superscript"/>
              </w:rPr>
              <w:t>(f)</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2016-17</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xml:space="preserve">                -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 xml:space="preserve">Services for Other Entities and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r w:rsidRPr="00B4016D">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3586" w:type="dxa"/>
            <w:gridSpan w:val="2"/>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Trust Monies Special Account (A)</w:t>
            </w:r>
            <w:r w:rsidRPr="00B4016D">
              <w:rPr>
                <w:rFonts w:ascii="Arial" w:hAnsi="Arial" w:cs="Arial"/>
                <w:i/>
                <w:iCs/>
                <w:sz w:val="16"/>
                <w:szCs w:val="16"/>
                <w:vertAlign w:val="superscript"/>
              </w:rPr>
              <w:t xml:space="preserve"> (f)</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2015-16</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i/>
                <w:iCs/>
                <w:color w:val="000000"/>
                <w:sz w:val="16"/>
                <w:szCs w:val="16"/>
              </w:rPr>
            </w:pPr>
            <w:r w:rsidRPr="00B4016D">
              <w:rPr>
                <w:rFonts w:ascii="Arial" w:hAnsi="Arial" w:cs="Arial"/>
                <w:b/>
                <w:bCs/>
                <w:i/>
                <w:iCs/>
                <w:color w:val="000000"/>
                <w:sz w:val="16"/>
                <w:szCs w:val="16"/>
              </w:rPr>
              <w:t xml:space="preserve">                -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Business Services Special</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Account (D)</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2016-17</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5,856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5,856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 xml:space="preserve">Business Services Special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r w:rsidRPr="00B4016D">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 xml:space="preserve">Account (D)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2015-16</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5,794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645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(583)</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5,856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Comcover Special Account (D)</w:t>
            </w:r>
            <w:r w:rsidRPr="00B4016D">
              <w:rPr>
                <w:rFonts w:ascii="Arial" w:hAnsi="Arial" w:cs="Arial"/>
                <w:sz w:val="16"/>
                <w:szCs w:val="16"/>
                <w:vertAlign w:val="superscript"/>
              </w:rPr>
              <w:t xml:space="preserve"> (g)</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2016-17</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434,543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145,789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(142,454)</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437,878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 xml:space="preserve">Comcover Special Account (D) </w:t>
            </w:r>
            <w:r w:rsidRPr="00B4016D">
              <w:rPr>
                <w:rFonts w:ascii="Arial" w:hAnsi="Arial" w:cs="Arial"/>
                <w:i/>
                <w:iCs/>
                <w:sz w:val="16"/>
                <w:szCs w:val="16"/>
                <w:vertAlign w:val="superscript"/>
              </w:rPr>
              <w:t>(g)</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r w:rsidRPr="00B4016D">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2015-16</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380,573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137,737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(83,767)</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434,543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sz w:val="16"/>
                <w:szCs w:val="16"/>
              </w:rPr>
            </w:pPr>
            <w:r w:rsidRPr="00B4016D">
              <w:rPr>
                <w:rFonts w:ascii="Arial" w:hAnsi="Arial" w:cs="Arial"/>
                <w:sz w:val="16"/>
                <w:szCs w:val="16"/>
              </w:rPr>
              <w:t xml:space="preserve">Coordinated Procurement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Contracting Special Account (D)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2016-17</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48,728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127,535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(126,792)</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49,471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 xml:space="preserve">Coordinated Procurement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r w:rsidRPr="00B4016D">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Contracting Special Account (D)</w:t>
            </w:r>
            <w:r w:rsidRPr="00B4016D">
              <w:rPr>
                <w:rFonts w:ascii="Arial" w:hAnsi="Arial" w:cs="Arial"/>
                <w:i/>
                <w:iCs/>
                <w:color w:val="000000"/>
                <w:sz w:val="16"/>
                <w:szCs w:val="16"/>
                <w:vertAlign w:val="superscript"/>
              </w:rPr>
              <w:t xml:space="preserve">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2015-16</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110,850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133,368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(195,490)</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48,728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Property Special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Account 2014 (D) </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2016-17</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239,295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251,253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(312,344)</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color w:val="000000"/>
                <w:sz w:val="16"/>
                <w:szCs w:val="16"/>
              </w:rPr>
            </w:pPr>
            <w:r w:rsidRPr="00B4016D">
              <w:rPr>
                <w:rFonts w:ascii="Arial" w:hAnsi="Arial" w:cs="Arial"/>
                <w:color w:val="000000"/>
                <w:sz w:val="16"/>
                <w:szCs w:val="16"/>
              </w:rPr>
              <w:t xml:space="preserve">    178,204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Property Special</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r w:rsidRPr="00B4016D">
              <w:rPr>
                <w:rFonts w:ascii="Arial" w:hAnsi="Arial" w:cs="Arial"/>
                <w:i/>
                <w:iCs/>
                <w:color w:val="000000"/>
                <w:sz w:val="16"/>
                <w:szCs w:val="16"/>
              </w:rPr>
              <w:t>2</w:t>
            </w: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i/>
                <w:iCs/>
                <w:color w:val="000000"/>
                <w:sz w:val="16"/>
                <w:szCs w:val="16"/>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Account 2014 (D)</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2015-16</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218,995 </w:t>
            </w: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228,452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(208,152)</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239,295 </w:t>
            </w:r>
          </w:p>
        </w:tc>
      </w:tr>
      <w:tr w:rsidR="00B4016D" w:rsidRPr="00B4016D" w:rsidTr="00B4016D">
        <w:trPr>
          <w:trHeight w:val="225"/>
        </w:trPr>
        <w:tc>
          <w:tcPr>
            <w:tcW w:w="2720" w:type="dxa"/>
            <w:tcBorders>
              <w:top w:val="single" w:sz="4" w:space="0" w:color="auto"/>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b/>
                <w:bCs/>
                <w:sz w:val="16"/>
                <w:szCs w:val="16"/>
              </w:rPr>
            </w:pPr>
            <w:r w:rsidRPr="00B4016D">
              <w:rPr>
                <w:rFonts w:ascii="Arial" w:hAnsi="Arial" w:cs="Arial"/>
                <w:b/>
                <w:bCs/>
                <w:sz w:val="16"/>
                <w:szCs w:val="16"/>
              </w:rPr>
              <w:t xml:space="preserve">Total Special Accounts </w:t>
            </w:r>
          </w:p>
        </w:tc>
        <w:tc>
          <w:tcPr>
            <w:tcW w:w="866" w:type="dxa"/>
            <w:tcBorders>
              <w:top w:val="single" w:sz="4" w:space="0" w:color="auto"/>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 </w:t>
            </w:r>
          </w:p>
        </w:tc>
        <w:tc>
          <w:tcPr>
            <w:tcW w:w="940" w:type="dxa"/>
            <w:tcBorders>
              <w:top w:val="single" w:sz="4" w:space="0" w:color="auto"/>
              <w:left w:val="nil"/>
              <w:bottom w:val="nil"/>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100"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124"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097"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r>
      <w:tr w:rsidR="00B4016D" w:rsidRPr="00B4016D" w:rsidTr="00B4016D">
        <w:trPr>
          <w:trHeight w:val="225"/>
        </w:trPr>
        <w:tc>
          <w:tcPr>
            <w:tcW w:w="2720" w:type="dxa"/>
            <w:tcBorders>
              <w:top w:val="nil"/>
              <w:left w:val="nil"/>
              <w:bottom w:val="single" w:sz="4" w:space="0" w:color="auto"/>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2016-17 Budget estimate</w:t>
            </w:r>
          </w:p>
        </w:tc>
        <w:tc>
          <w:tcPr>
            <w:tcW w:w="866" w:type="dxa"/>
            <w:tcBorders>
              <w:top w:val="nil"/>
              <w:left w:val="nil"/>
              <w:bottom w:val="single" w:sz="4" w:space="0" w:color="auto"/>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xml:space="preserve">   728,422 </w:t>
            </w:r>
          </w:p>
        </w:tc>
        <w:tc>
          <w:tcPr>
            <w:tcW w:w="1100"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xml:space="preserve">   9,941,056 </w:t>
            </w:r>
          </w:p>
        </w:tc>
        <w:tc>
          <w:tcPr>
            <w:tcW w:w="1124"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xml:space="preserve">  (9,998,069)</w:t>
            </w:r>
          </w:p>
        </w:tc>
        <w:tc>
          <w:tcPr>
            <w:tcW w:w="1097" w:type="dxa"/>
            <w:tcBorders>
              <w:top w:val="nil"/>
              <w:left w:val="nil"/>
              <w:bottom w:val="single" w:sz="4" w:space="0" w:color="auto"/>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xml:space="preserve">                  - </w:t>
            </w:r>
          </w:p>
        </w:tc>
        <w:tc>
          <w:tcPr>
            <w:tcW w:w="1000" w:type="dxa"/>
            <w:tcBorders>
              <w:top w:val="nil"/>
              <w:left w:val="nil"/>
              <w:bottom w:val="single" w:sz="4" w:space="0" w:color="auto"/>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xml:space="preserve">    671,409 </w:t>
            </w:r>
          </w:p>
        </w:tc>
      </w:tr>
      <w:tr w:rsidR="00B4016D" w:rsidRPr="00B4016D" w:rsidTr="00B4016D">
        <w:trPr>
          <w:trHeight w:val="225"/>
        </w:trPr>
        <w:tc>
          <w:tcPr>
            <w:tcW w:w="272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r w:rsidRPr="00B4016D">
              <w:rPr>
                <w:rFonts w:ascii="Arial" w:hAnsi="Arial" w:cs="Arial"/>
                <w:i/>
                <w:iCs/>
                <w:sz w:val="16"/>
                <w:szCs w:val="16"/>
              </w:rPr>
              <w:t>Total Special Accounts</w:t>
            </w:r>
          </w:p>
        </w:tc>
        <w:tc>
          <w:tcPr>
            <w:tcW w:w="866"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sz w:val="16"/>
                <w:szCs w:val="16"/>
              </w:rPr>
            </w:pPr>
          </w:p>
        </w:tc>
        <w:tc>
          <w:tcPr>
            <w:tcW w:w="940" w:type="dxa"/>
            <w:tcBorders>
              <w:top w:val="nil"/>
              <w:left w:val="nil"/>
              <w:bottom w:val="nil"/>
              <w:right w:val="nil"/>
            </w:tcBorders>
            <w:shd w:val="clear" w:color="auto" w:fill="auto"/>
            <w:noWrap/>
            <w:vAlign w:val="center"/>
            <w:hideMark/>
          </w:tcPr>
          <w:p w:rsidR="00B4016D" w:rsidRPr="00B4016D" w:rsidRDefault="00B4016D" w:rsidP="00B4016D">
            <w:pPr>
              <w:spacing w:after="0" w:line="240" w:lineRule="auto"/>
              <w:jc w:val="center"/>
              <w:rPr>
                <w:rFonts w:ascii="Times New Roman" w:hAnsi="Times New Roman"/>
              </w:rPr>
            </w:pPr>
          </w:p>
        </w:tc>
        <w:tc>
          <w:tcPr>
            <w:tcW w:w="11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124"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097"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b/>
                <w:bCs/>
                <w:color w:val="000000"/>
                <w:sz w:val="16"/>
                <w:szCs w:val="16"/>
              </w:rPr>
            </w:pPr>
            <w:r w:rsidRPr="00B4016D">
              <w:rPr>
                <w:rFonts w:ascii="Arial" w:hAnsi="Arial" w:cs="Arial"/>
                <w:b/>
                <w:bCs/>
                <w:color w:val="000000"/>
                <w:sz w:val="16"/>
                <w:szCs w:val="16"/>
              </w:rPr>
              <w:t> </w:t>
            </w:r>
          </w:p>
        </w:tc>
      </w:tr>
      <w:tr w:rsidR="00B4016D" w:rsidRPr="00B4016D" w:rsidTr="00B4016D">
        <w:trPr>
          <w:trHeight w:val="225"/>
        </w:trPr>
        <w:tc>
          <w:tcPr>
            <w:tcW w:w="2720" w:type="dxa"/>
            <w:tcBorders>
              <w:top w:val="nil"/>
              <w:left w:val="nil"/>
              <w:bottom w:val="single" w:sz="4" w:space="0" w:color="000000"/>
              <w:right w:val="nil"/>
            </w:tcBorders>
            <w:shd w:val="clear" w:color="auto" w:fill="auto"/>
            <w:noWrap/>
            <w:vAlign w:val="center"/>
            <w:hideMark/>
          </w:tcPr>
          <w:p w:rsidR="00B4016D" w:rsidRPr="00B4016D" w:rsidRDefault="00B4016D" w:rsidP="00B4016D">
            <w:pPr>
              <w:spacing w:after="0" w:line="240" w:lineRule="auto"/>
              <w:ind w:firstLineChars="100" w:firstLine="160"/>
              <w:jc w:val="left"/>
              <w:rPr>
                <w:rFonts w:ascii="Arial" w:hAnsi="Arial" w:cs="Arial"/>
                <w:i/>
                <w:iCs/>
                <w:color w:val="000000"/>
                <w:sz w:val="16"/>
                <w:szCs w:val="16"/>
              </w:rPr>
            </w:pPr>
            <w:r w:rsidRPr="00B4016D">
              <w:rPr>
                <w:rFonts w:ascii="Arial" w:hAnsi="Arial" w:cs="Arial"/>
                <w:i/>
                <w:iCs/>
                <w:color w:val="000000"/>
                <w:sz w:val="16"/>
                <w:szCs w:val="16"/>
              </w:rPr>
              <w:t>2015-16 actual</w:t>
            </w:r>
          </w:p>
        </w:tc>
        <w:tc>
          <w:tcPr>
            <w:tcW w:w="866" w:type="dxa"/>
            <w:tcBorders>
              <w:top w:val="nil"/>
              <w:left w:val="nil"/>
              <w:bottom w:val="single" w:sz="4" w:space="0" w:color="auto"/>
              <w:right w:val="nil"/>
            </w:tcBorders>
            <w:shd w:val="clear" w:color="auto" w:fill="auto"/>
            <w:noWrap/>
            <w:vAlign w:val="center"/>
            <w:hideMark/>
          </w:tcPr>
          <w:p w:rsidR="00B4016D" w:rsidRPr="00B4016D" w:rsidRDefault="00B4016D" w:rsidP="00B4016D">
            <w:pPr>
              <w:spacing w:after="0" w:line="240" w:lineRule="auto"/>
              <w:jc w:val="center"/>
              <w:rPr>
                <w:rFonts w:ascii="Arial" w:hAnsi="Arial" w:cs="Arial"/>
                <w:color w:val="000000"/>
                <w:sz w:val="16"/>
                <w:szCs w:val="16"/>
              </w:rPr>
            </w:pPr>
            <w:r w:rsidRPr="00B4016D">
              <w:rPr>
                <w:rFonts w:ascii="Arial" w:hAnsi="Arial" w:cs="Arial"/>
                <w:color w:val="000000"/>
                <w:sz w:val="16"/>
                <w:szCs w:val="16"/>
              </w:rPr>
              <w:t> </w:t>
            </w:r>
          </w:p>
        </w:tc>
        <w:tc>
          <w:tcPr>
            <w:tcW w:w="940" w:type="dxa"/>
            <w:tcBorders>
              <w:top w:val="nil"/>
              <w:left w:val="nil"/>
              <w:bottom w:val="single" w:sz="4" w:space="0" w:color="000000"/>
              <w:right w:val="nil"/>
            </w:tcBorders>
            <w:shd w:val="clear" w:color="auto" w:fill="auto"/>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716,212 </w:t>
            </w:r>
          </w:p>
        </w:tc>
        <w:tc>
          <w:tcPr>
            <w:tcW w:w="1100"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23,882,954 </w:t>
            </w:r>
          </w:p>
        </w:tc>
        <w:tc>
          <w:tcPr>
            <w:tcW w:w="1124"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(23,870,744)</w:t>
            </w:r>
          </w:p>
        </w:tc>
        <w:tc>
          <w:tcPr>
            <w:tcW w:w="1097"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 </w:t>
            </w:r>
          </w:p>
        </w:tc>
        <w:tc>
          <w:tcPr>
            <w:tcW w:w="1000" w:type="dxa"/>
            <w:tcBorders>
              <w:top w:val="nil"/>
              <w:left w:val="nil"/>
              <w:bottom w:val="single" w:sz="4" w:space="0" w:color="000000"/>
              <w:right w:val="nil"/>
            </w:tcBorders>
            <w:shd w:val="clear" w:color="000000" w:fill="E6E6E6"/>
            <w:noWrap/>
            <w:vAlign w:val="center"/>
            <w:hideMark/>
          </w:tcPr>
          <w:p w:rsidR="00B4016D" w:rsidRPr="00B4016D" w:rsidRDefault="00B4016D" w:rsidP="00B4016D">
            <w:pPr>
              <w:spacing w:after="0" w:line="240" w:lineRule="auto"/>
              <w:jc w:val="left"/>
              <w:rPr>
                <w:rFonts w:ascii="Arial" w:hAnsi="Arial" w:cs="Arial"/>
                <w:i/>
                <w:iCs/>
                <w:color w:val="000000"/>
                <w:sz w:val="16"/>
                <w:szCs w:val="16"/>
              </w:rPr>
            </w:pPr>
            <w:r w:rsidRPr="00B4016D">
              <w:rPr>
                <w:rFonts w:ascii="Arial" w:hAnsi="Arial" w:cs="Arial"/>
                <w:i/>
                <w:iCs/>
                <w:color w:val="000000"/>
                <w:sz w:val="16"/>
                <w:szCs w:val="16"/>
              </w:rPr>
              <w:t xml:space="preserve">    728,422 </w:t>
            </w:r>
          </w:p>
        </w:tc>
      </w:tr>
    </w:tbl>
    <w:p w:rsidR="00D82480" w:rsidRDefault="00D82480" w:rsidP="00D82480">
      <w:pPr>
        <w:pStyle w:val="Source"/>
      </w:pPr>
    </w:p>
    <w:p w:rsidR="00D82480" w:rsidRDefault="00D82480" w:rsidP="00D82480">
      <w:pPr>
        <w:pStyle w:val="Source"/>
      </w:pPr>
      <w:r>
        <w:t>(A) = Administered</w:t>
      </w:r>
    </w:p>
    <w:p w:rsidR="00D82480" w:rsidRDefault="00D82480" w:rsidP="00D82480">
      <w:pPr>
        <w:pStyle w:val="Source"/>
      </w:pPr>
      <w:r>
        <w:t>(D) = Departmental</w:t>
      </w:r>
    </w:p>
    <w:p w:rsidR="008037C3" w:rsidRPr="008037C3" w:rsidRDefault="008037C3" w:rsidP="0098647A">
      <w:pPr>
        <w:pStyle w:val="ListParagraph"/>
        <w:numPr>
          <w:ilvl w:val="0"/>
          <w:numId w:val="23"/>
        </w:numPr>
        <w:rPr>
          <w:rFonts w:ascii="Arial" w:hAnsi="Arial" w:cs="Arial"/>
          <w:sz w:val="16"/>
          <w:szCs w:val="16"/>
        </w:rPr>
      </w:pPr>
      <w:r w:rsidRPr="008037C3">
        <w:rPr>
          <w:rFonts w:ascii="Arial" w:hAnsi="Arial" w:cs="Arial"/>
          <w:sz w:val="16"/>
          <w:szCs w:val="16"/>
        </w:rPr>
        <w:t xml:space="preserve">The DisabilityCare Australia Fund has been established for holding and investing the additional Medicare Levy proceeds for the purpose of making payments to reimburse the Commonwealth and the States and Territories for costs incurred in relation to the National Disability Insurance Scheme (NDIS). More information on the DisabilityCare Australia Fund can be found in Table </w:t>
      </w:r>
      <w:r>
        <w:rPr>
          <w:rFonts w:ascii="Arial" w:hAnsi="Arial" w:cs="Arial"/>
          <w:sz w:val="16"/>
          <w:szCs w:val="16"/>
        </w:rPr>
        <w:t>2</w:t>
      </w:r>
      <w:r w:rsidRPr="008037C3">
        <w:rPr>
          <w:rFonts w:ascii="Arial" w:hAnsi="Arial" w:cs="Arial"/>
          <w:sz w:val="16"/>
          <w:szCs w:val="16"/>
        </w:rPr>
        <w:t>.</w:t>
      </w:r>
      <w:r>
        <w:rPr>
          <w:rFonts w:ascii="Arial" w:hAnsi="Arial" w:cs="Arial"/>
          <w:sz w:val="16"/>
          <w:szCs w:val="16"/>
        </w:rPr>
        <w:t>2</w:t>
      </w:r>
      <w:r w:rsidRPr="008037C3">
        <w:rPr>
          <w:rFonts w:ascii="Arial" w:hAnsi="Arial" w:cs="Arial"/>
          <w:sz w:val="16"/>
          <w:szCs w:val="16"/>
        </w:rPr>
        <w:t>.1.1.</w:t>
      </w:r>
    </w:p>
    <w:p w:rsidR="008037C3" w:rsidRPr="00F96CEA" w:rsidRDefault="008037C3" w:rsidP="0098647A">
      <w:pPr>
        <w:pStyle w:val="ListParagraph"/>
        <w:numPr>
          <w:ilvl w:val="0"/>
          <w:numId w:val="23"/>
        </w:numPr>
        <w:rPr>
          <w:rFonts w:ascii="Arial" w:hAnsi="Arial" w:cs="Arial"/>
          <w:sz w:val="16"/>
          <w:szCs w:val="16"/>
        </w:rPr>
      </w:pPr>
      <w:r w:rsidRPr="00A0763E">
        <w:rPr>
          <w:rFonts w:ascii="Arial" w:hAnsi="Arial" w:cs="Arial"/>
          <w:sz w:val="16"/>
          <w:szCs w:val="16"/>
        </w:rPr>
        <w:t xml:space="preserve">More information on the Medical Research Future Fund can be found in Table </w:t>
      </w:r>
      <w:r>
        <w:rPr>
          <w:rFonts w:ascii="Arial" w:hAnsi="Arial" w:cs="Arial"/>
          <w:sz w:val="16"/>
          <w:szCs w:val="16"/>
        </w:rPr>
        <w:t>2</w:t>
      </w:r>
      <w:r w:rsidRPr="00A0763E">
        <w:rPr>
          <w:rFonts w:ascii="Arial" w:hAnsi="Arial" w:cs="Arial"/>
          <w:sz w:val="16"/>
          <w:szCs w:val="16"/>
        </w:rPr>
        <w:t>.</w:t>
      </w:r>
      <w:r>
        <w:rPr>
          <w:rFonts w:ascii="Arial" w:hAnsi="Arial" w:cs="Arial"/>
          <w:sz w:val="16"/>
          <w:szCs w:val="16"/>
        </w:rPr>
        <w:t>2</w:t>
      </w:r>
      <w:r w:rsidRPr="00A0763E">
        <w:rPr>
          <w:rFonts w:ascii="Arial" w:hAnsi="Arial" w:cs="Arial"/>
          <w:sz w:val="16"/>
          <w:szCs w:val="16"/>
        </w:rPr>
        <w:t xml:space="preserve">.1.3. </w:t>
      </w:r>
    </w:p>
    <w:p w:rsidR="008037C3" w:rsidRPr="00F96CEA" w:rsidRDefault="008037C3" w:rsidP="0098647A">
      <w:pPr>
        <w:pStyle w:val="ListParagraph"/>
        <w:numPr>
          <w:ilvl w:val="0"/>
          <w:numId w:val="23"/>
        </w:numPr>
        <w:rPr>
          <w:rFonts w:ascii="Arial" w:hAnsi="Arial" w:cs="Arial"/>
          <w:sz w:val="16"/>
          <w:szCs w:val="16"/>
        </w:rPr>
      </w:pPr>
      <w:r w:rsidRPr="00F96CEA">
        <w:rPr>
          <w:rFonts w:ascii="Arial" w:hAnsi="Arial" w:cs="Arial"/>
          <w:sz w:val="16"/>
          <w:szCs w:val="16"/>
        </w:rPr>
        <w:t>More information on the Building Australia Fund can be found in Table 2.2.1.</w:t>
      </w:r>
      <w:r w:rsidR="008B6E73" w:rsidRPr="00F96CEA">
        <w:rPr>
          <w:rFonts w:ascii="Arial" w:hAnsi="Arial" w:cs="Arial"/>
          <w:sz w:val="16"/>
          <w:szCs w:val="16"/>
        </w:rPr>
        <w:t>4.</w:t>
      </w:r>
    </w:p>
    <w:p w:rsidR="008037C3" w:rsidRPr="00F96CEA" w:rsidRDefault="008B6E73" w:rsidP="0098647A">
      <w:pPr>
        <w:pStyle w:val="ListParagraph"/>
        <w:numPr>
          <w:ilvl w:val="0"/>
          <w:numId w:val="23"/>
        </w:numPr>
        <w:rPr>
          <w:rFonts w:ascii="Arial" w:hAnsi="Arial" w:cs="Arial"/>
          <w:sz w:val="16"/>
          <w:szCs w:val="16"/>
        </w:rPr>
      </w:pPr>
      <w:r>
        <w:rPr>
          <w:rFonts w:ascii="Arial" w:hAnsi="Arial" w:cs="Arial"/>
          <w:sz w:val="16"/>
          <w:szCs w:val="16"/>
        </w:rPr>
        <w:t>More information on t</w:t>
      </w:r>
      <w:r w:rsidR="008037C3" w:rsidRPr="008B6E73">
        <w:rPr>
          <w:rFonts w:ascii="Arial" w:hAnsi="Arial" w:cs="Arial"/>
          <w:sz w:val="16"/>
          <w:szCs w:val="16"/>
        </w:rPr>
        <w:t xml:space="preserve">he Education Investment Fund can be found in Table </w:t>
      </w:r>
      <w:r>
        <w:rPr>
          <w:rFonts w:ascii="Arial" w:hAnsi="Arial" w:cs="Arial"/>
          <w:sz w:val="16"/>
          <w:szCs w:val="16"/>
        </w:rPr>
        <w:t>2</w:t>
      </w:r>
      <w:r w:rsidR="008037C3" w:rsidRPr="008B6E73">
        <w:rPr>
          <w:rFonts w:ascii="Arial" w:hAnsi="Arial" w:cs="Arial"/>
          <w:sz w:val="16"/>
          <w:szCs w:val="16"/>
        </w:rPr>
        <w:t>.</w:t>
      </w:r>
      <w:r w:rsidR="00DB665F">
        <w:rPr>
          <w:rFonts w:ascii="Arial" w:hAnsi="Arial" w:cs="Arial"/>
          <w:sz w:val="16"/>
          <w:szCs w:val="16"/>
        </w:rPr>
        <w:t>2</w:t>
      </w:r>
      <w:r w:rsidR="008037C3" w:rsidRPr="008B6E73">
        <w:rPr>
          <w:rFonts w:ascii="Arial" w:hAnsi="Arial" w:cs="Arial"/>
          <w:sz w:val="16"/>
          <w:szCs w:val="16"/>
        </w:rPr>
        <w:t xml:space="preserve">.1.5. </w:t>
      </w:r>
    </w:p>
    <w:p w:rsidR="008037C3" w:rsidRPr="00F96CEA" w:rsidRDefault="008037C3" w:rsidP="0098647A">
      <w:pPr>
        <w:pStyle w:val="ListParagraph"/>
        <w:numPr>
          <w:ilvl w:val="0"/>
          <w:numId w:val="23"/>
        </w:numPr>
        <w:rPr>
          <w:rFonts w:ascii="Arial" w:hAnsi="Arial" w:cs="Arial"/>
          <w:sz w:val="16"/>
          <w:szCs w:val="16"/>
        </w:rPr>
      </w:pPr>
      <w:r w:rsidRPr="00A0763E">
        <w:rPr>
          <w:rFonts w:ascii="Arial" w:hAnsi="Arial" w:cs="Arial"/>
          <w:sz w:val="16"/>
          <w:szCs w:val="16"/>
        </w:rPr>
        <w:t xml:space="preserve">More information on the Health and Hospitals Fund can be found in Table </w:t>
      </w:r>
      <w:r w:rsidR="008B6E73">
        <w:rPr>
          <w:rFonts w:ascii="Arial" w:hAnsi="Arial" w:cs="Arial"/>
          <w:sz w:val="16"/>
          <w:szCs w:val="16"/>
        </w:rPr>
        <w:t>2</w:t>
      </w:r>
      <w:r w:rsidRPr="00A0763E">
        <w:rPr>
          <w:rFonts w:ascii="Arial" w:hAnsi="Arial" w:cs="Arial"/>
          <w:sz w:val="16"/>
          <w:szCs w:val="16"/>
        </w:rPr>
        <w:t>.</w:t>
      </w:r>
      <w:r w:rsidR="00DB665F">
        <w:rPr>
          <w:rFonts w:ascii="Arial" w:hAnsi="Arial" w:cs="Arial"/>
          <w:sz w:val="16"/>
          <w:szCs w:val="16"/>
        </w:rPr>
        <w:t>2</w:t>
      </w:r>
      <w:r w:rsidRPr="00A0763E">
        <w:rPr>
          <w:rFonts w:ascii="Arial" w:hAnsi="Arial" w:cs="Arial"/>
          <w:sz w:val="16"/>
          <w:szCs w:val="16"/>
        </w:rPr>
        <w:t>.1.6.</w:t>
      </w:r>
    </w:p>
    <w:p w:rsidR="008037C3" w:rsidRPr="00F96CEA" w:rsidRDefault="008037C3" w:rsidP="0098647A">
      <w:pPr>
        <w:pStyle w:val="ListParagraph"/>
        <w:numPr>
          <w:ilvl w:val="0"/>
          <w:numId w:val="23"/>
        </w:numPr>
        <w:rPr>
          <w:rFonts w:ascii="Arial" w:hAnsi="Arial" w:cs="Arial"/>
          <w:sz w:val="16"/>
          <w:szCs w:val="16"/>
        </w:rPr>
      </w:pPr>
      <w:r w:rsidRPr="00F96CEA">
        <w:rPr>
          <w:rFonts w:ascii="Arial" w:hAnsi="Arial" w:cs="Arial"/>
          <w:sz w:val="16"/>
          <w:szCs w:val="16"/>
        </w:rPr>
        <w:t>Represents monies held in trust for other persons and is therefore not included in Finance’s estimates. Budget and forward estimates are not included as future transactions cannot be anticipated.</w:t>
      </w:r>
    </w:p>
    <w:p w:rsidR="008037C3" w:rsidRPr="00F96CEA" w:rsidRDefault="008037C3" w:rsidP="0098647A">
      <w:pPr>
        <w:pStyle w:val="ListParagraph"/>
        <w:numPr>
          <w:ilvl w:val="0"/>
          <w:numId w:val="23"/>
        </w:numPr>
        <w:rPr>
          <w:rFonts w:ascii="Arial" w:hAnsi="Arial" w:cs="Arial"/>
          <w:sz w:val="16"/>
          <w:szCs w:val="16"/>
        </w:rPr>
      </w:pPr>
      <w:r w:rsidRPr="00F96CEA">
        <w:rPr>
          <w:rFonts w:ascii="Arial" w:hAnsi="Arial" w:cs="Arial"/>
          <w:sz w:val="16"/>
          <w:szCs w:val="16"/>
        </w:rPr>
        <w:lastRenderedPageBreak/>
        <w:t>The ‘Receipts’ column in this table includes $</w:t>
      </w:r>
      <w:r w:rsidR="00CC696A" w:rsidRPr="00F96CEA">
        <w:rPr>
          <w:rFonts w:ascii="Arial" w:hAnsi="Arial" w:cs="Arial"/>
          <w:sz w:val="16"/>
          <w:szCs w:val="16"/>
        </w:rPr>
        <w:t>10</w:t>
      </w:r>
      <w:r w:rsidRPr="00F96CEA">
        <w:rPr>
          <w:rFonts w:ascii="Arial" w:hAnsi="Arial" w:cs="Arial"/>
          <w:sz w:val="16"/>
          <w:szCs w:val="16"/>
        </w:rPr>
        <w:t>.</w:t>
      </w:r>
      <w:r w:rsidR="00CC696A" w:rsidRPr="00F96CEA">
        <w:rPr>
          <w:rFonts w:ascii="Arial" w:hAnsi="Arial" w:cs="Arial"/>
          <w:sz w:val="16"/>
          <w:szCs w:val="16"/>
        </w:rPr>
        <w:t>2</w:t>
      </w:r>
      <w:r w:rsidRPr="00F96CEA">
        <w:rPr>
          <w:rFonts w:ascii="Arial" w:hAnsi="Arial" w:cs="Arial"/>
          <w:sz w:val="16"/>
          <w:szCs w:val="16"/>
        </w:rPr>
        <w:t>m (201</w:t>
      </w:r>
      <w:r w:rsidR="00CC696A" w:rsidRPr="00F96CEA">
        <w:rPr>
          <w:rFonts w:ascii="Arial" w:hAnsi="Arial" w:cs="Arial"/>
          <w:sz w:val="16"/>
          <w:szCs w:val="16"/>
        </w:rPr>
        <w:t>5</w:t>
      </w:r>
      <w:r w:rsidRPr="00F96CEA">
        <w:rPr>
          <w:rFonts w:ascii="Arial" w:hAnsi="Arial" w:cs="Arial"/>
          <w:sz w:val="16"/>
          <w:szCs w:val="16"/>
        </w:rPr>
        <w:t>-1</w:t>
      </w:r>
      <w:r w:rsidR="00CC696A" w:rsidRPr="00F96CEA">
        <w:rPr>
          <w:rFonts w:ascii="Arial" w:hAnsi="Arial" w:cs="Arial"/>
          <w:sz w:val="16"/>
          <w:szCs w:val="16"/>
        </w:rPr>
        <w:t>6</w:t>
      </w:r>
      <w:r w:rsidRPr="00F96CEA">
        <w:rPr>
          <w:rFonts w:ascii="Arial" w:hAnsi="Arial" w:cs="Arial"/>
          <w:sz w:val="16"/>
          <w:szCs w:val="16"/>
        </w:rPr>
        <w:t>) and $</w:t>
      </w:r>
      <w:r w:rsidR="00CC696A" w:rsidRPr="00F96CEA">
        <w:rPr>
          <w:rFonts w:ascii="Arial" w:hAnsi="Arial" w:cs="Arial"/>
          <w:sz w:val="16"/>
          <w:szCs w:val="16"/>
        </w:rPr>
        <w:t>9</w:t>
      </w:r>
      <w:r w:rsidRPr="00F96CEA">
        <w:rPr>
          <w:rFonts w:ascii="Arial" w:hAnsi="Arial" w:cs="Arial"/>
          <w:sz w:val="16"/>
          <w:szCs w:val="16"/>
        </w:rPr>
        <w:t>.</w:t>
      </w:r>
      <w:r w:rsidR="00CC696A" w:rsidRPr="00F96CEA">
        <w:rPr>
          <w:rFonts w:ascii="Arial" w:hAnsi="Arial" w:cs="Arial"/>
          <w:sz w:val="16"/>
          <w:szCs w:val="16"/>
        </w:rPr>
        <w:t>1</w:t>
      </w:r>
      <w:r w:rsidRPr="00F96CEA">
        <w:rPr>
          <w:rFonts w:ascii="Arial" w:hAnsi="Arial" w:cs="Arial"/>
          <w:sz w:val="16"/>
          <w:szCs w:val="16"/>
        </w:rPr>
        <w:t>m (201</w:t>
      </w:r>
      <w:r w:rsidR="00CC696A" w:rsidRPr="00F96CEA">
        <w:rPr>
          <w:rFonts w:ascii="Arial" w:hAnsi="Arial" w:cs="Arial"/>
          <w:sz w:val="16"/>
          <w:szCs w:val="16"/>
        </w:rPr>
        <w:t>6</w:t>
      </w:r>
      <w:r w:rsidRPr="00F96CEA">
        <w:rPr>
          <w:rFonts w:ascii="Arial" w:hAnsi="Arial" w:cs="Arial"/>
          <w:sz w:val="16"/>
          <w:szCs w:val="16"/>
        </w:rPr>
        <w:t>-1</w:t>
      </w:r>
      <w:r w:rsidR="00CC696A" w:rsidRPr="00F96CEA">
        <w:rPr>
          <w:rFonts w:ascii="Arial" w:hAnsi="Arial" w:cs="Arial"/>
          <w:sz w:val="16"/>
          <w:szCs w:val="16"/>
        </w:rPr>
        <w:t>7</w:t>
      </w:r>
      <w:r w:rsidRPr="00F96CEA">
        <w:rPr>
          <w:rFonts w:ascii="Arial" w:hAnsi="Arial" w:cs="Arial"/>
          <w:sz w:val="16"/>
          <w:szCs w:val="16"/>
        </w:rPr>
        <w:t>) for Interest Equivalency Payments appropriated in departmental Appropriation Bill 1 in each year and credited to the Comcover Special Account.</w:t>
      </w:r>
    </w:p>
    <w:p w:rsidR="00CC696A" w:rsidRPr="00CC696A" w:rsidRDefault="00CC696A" w:rsidP="00CC696A">
      <w:pPr>
        <w:pStyle w:val="ListParagraph"/>
        <w:spacing w:after="20" w:line="240" w:lineRule="auto"/>
        <w:ind w:left="360"/>
        <w:contextualSpacing w:val="0"/>
        <w:outlineLvl w:val="6"/>
        <w:rPr>
          <w:rFonts w:ascii="Arial" w:eastAsia="Times New Roman" w:hAnsi="Arial" w:cs="Arial"/>
          <w:sz w:val="16"/>
          <w:szCs w:val="16"/>
          <w:lang w:val="en-AU" w:eastAsia="en-AU"/>
        </w:rPr>
      </w:pPr>
    </w:p>
    <w:p w:rsidR="008037C3" w:rsidRPr="00A0763E" w:rsidRDefault="005C6CDE" w:rsidP="008037C3">
      <w:pPr>
        <w:spacing w:after="0" w:line="240" w:lineRule="auto"/>
        <w:rPr>
          <w:sz w:val="16"/>
          <w:szCs w:val="16"/>
        </w:rPr>
      </w:pPr>
      <w:r w:rsidRPr="00441A2D">
        <w:rPr>
          <w:rFonts w:ascii="Arial" w:hAnsi="Arial" w:cs="Arial"/>
          <w:sz w:val="16"/>
          <w:szCs w:val="16"/>
        </w:rPr>
        <w:t>Note</w:t>
      </w:r>
      <w:r>
        <w:rPr>
          <w:rFonts w:ascii="Arial" w:hAnsi="Arial" w:cs="Arial"/>
          <w:sz w:val="16"/>
          <w:szCs w:val="16"/>
        </w:rPr>
        <w:t xml:space="preserve">: </w:t>
      </w:r>
      <w:r w:rsidR="008037C3" w:rsidRPr="00A0763E">
        <w:rPr>
          <w:rFonts w:ascii="Arial" w:hAnsi="Arial" w:cs="Arial"/>
          <w:sz w:val="16"/>
          <w:szCs w:val="16"/>
        </w:rPr>
        <w:t>The Lands Acquisition Account (</w:t>
      </w:r>
      <w:r w:rsidR="008037C3" w:rsidRPr="00A0763E">
        <w:rPr>
          <w:rFonts w:ascii="Arial" w:hAnsi="Arial" w:cs="Arial"/>
          <w:i/>
          <w:sz w:val="16"/>
          <w:szCs w:val="16"/>
        </w:rPr>
        <w:t>Lands Acquisition Act 1989</w:t>
      </w:r>
      <w:r w:rsidR="008037C3" w:rsidRPr="00A0763E">
        <w:rPr>
          <w:rFonts w:ascii="Arial" w:hAnsi="Arial" w:cs="Arial"/>
          <w:sz w:val="16"/>
          <w:szCs w:val="16"/>
        </w:rPr>
        <w:t>) has not been included in the table as it is not currently active.</w:t>
      </w:r>
    </w:p>
    <w:p w:rsidR="005B1C9C" w:rsidRDefault="005B1C9C" w:rsidP="00D82480">
      <w:pPr>
        <w:pStyle w:val="ExampleText"/>
        <w:sectPr w:rsidR="005B1C9C" w:rsidSect="000F11C8">
          <w:headerReference w:type="even" r:id="rId58"/>
          <w:headerReference w:type="default" r:id="rId59"/>
          <w:footerReference w:type="even" r:id="rId60"/>
          <w:footerReference w:type="default" r:id="rId61"/>
          <w:headerReference w:type="first" r:id="rId62"/>
          <w:type w:val="oddPage"/>
          <w:pgSz w:w="11907" w:h="16840" w:code="9"/>
          <w:pgMar w:top="2466" w:right="2098" w:bottom="2269" w:left="2098" w:header="1899" w:footer="1899" w:gutter="0"/>
          <w:cols w:space="708"/>
          <w:docGrid w:linePitch="360"/>
        </w:sectPr>
      </w:pPr>
    </w:p>
    <w:p w:rsidR="00F51DAC" w:rsidRDefault="00A262F5" w:rsidP="00F51DAC">
      <w:pPr>
        <w:pStyle w:val="Heading3"/>
      </w:pPr>
      <w:bookmarkStart w:id="344" w:name="_Toc190682317"/>
      <w:bookmarkStart w:id="345" w:name="_Toc210703219"/>
      <w:r>
        <w:rPr>
          <w:lang w:val="en-AU"/>
        </w:rPr>
        <w:lastRenderedPageBreak/>
        <w:t xml:space="preserve">       </w:t>
      </w:r>
      <w:r w:rsidR="00F51DAC">
        <w:br w:type="page"/>
      </w:r>
      <w:r w:rsidR="00F51DAC" w:rsidRPr="005554F9">
        <w:lastRenderedPageBreak/>
        <w:t>3.2</w:t>
      </w:r>
      <w:r w:rsidR="00CB2089">
        <w:tab/>
        <w:t xml:space="preserve">Budgeted </w:t>
      </w:r>
      <w:r w:rsidR="00CB2089">
        <w:rPr>
          <w:lang w:val="en-AU"/>
        </w:rPr>
        <w:t>F</w:t>
      </w:r>
      <w:r w:rsidR="00CB2089">
        <w:t xml:space="preserve">inancial </w:t>
      </w:r>
      <w:r w:rsidR="00CB2089">
        <w:rPr>
          <w:lang w:val="en-AU"/>
        </w:rPr>
        <w:t>S</w:t>
      </w:r>
      <w:r w:rsidR="00F51DAC">
        <w:t>tatements</w:t>
      </w:r>
      <w:bookmarkEnd w:id="344"/>
      <w:bookmarkEnd w:id="345"/>
    </w:p>
    <w:p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FB3085">
        <w:t>B</w:t>
      </w:r>
      <w:r w:rsidR="00C264AC" w:rsidRPr="004928FF">
        <w:t xml:space="preserve">udgeted </w:t>
      </w:r>
      <w:r w:rsidR="00FB3085">
        <w:t>F</w:t>
      </w:r>
      <w:r w:rsidR="00C264AC" w:rsidRPr="004928FF">
        <w:t xml:space="preserve">inancial </w:t>
      </w:r>
      <w:r w:rsidR="00FB3085">
        <w:t>S</w:t>
      </w:r>
      <w:r w:rsidR="00C264AC" w:rsidRPr="004928FF">
        <w:t>tatements</w:t>
      </w:r>
      <w:bookmarkEnd w:id="305"/>
      <w:bookmarkEnd w:id="306"/>
      <w:bookmarkEnd w:id="307"/>
      <w:bookmarkEnd w:id="308"/>
      <w:bookmarkEnd w:id="309"/>
      <w:bookmarkEnd w:id="310"/>
      <w:bookmarkEnd w:id="311"/>
      <w:bookmarkEnd w:id="312"/>
    </w:p>
    <w:p w:rsidR="00056133" w:rsidRPr="00056133" w:rsidRDefault="00056133" w:rsidP="00056133">
      <w:pPr>
        <w:rPr>
          <w:rFonts w:ascii="Arial" w:hAnsi="Arial" w:cs="Arial"/>
          <w:b/>
        </w:rPr>
      </w:pPr>
      <w:r>
        <w:rPr>
          <w:rFonts w:ascii="Arial" w:hAnsi="Arial" w:cs="Arial"/>
          <w:b/>
        </w:rPr>
        <w:t>Budgeted Statement of Comprehensive Income - Departmental</w:t>
      </w:r>
    </w:p>
    <w:p w:rsidR="00F51DAC" w:rsidRDefault="00056133" w:rsidP="00056133">
      <w:r>
        <w:t>Finance is projecting a $25.6m surplus for 2016-17, up from the $18.1m surplus projected at budget. This is primarily due to revisions of depreciation estimates.</w:t>
      </w:r>
    </w:p>
    <w:p w:rsidR="00056133" w:rsidRDefault="00056133" w:rsidP="00056133">
      <w:pPr>
        <w:rPr>
          <w:rFonts w:ascii="Arial" w:hAnsi="Arial" w:cs="Arial"/>
          <w:b/>
        </w:rPr>
      </w:pPr>
      <w:r>
        <w:rPr>
          <w:rFonts w:ascii="Arial" w:hAnsi="Arial" w:cs="Arial"/>
          <w:b/>
        </w:rPr>
        <w:t>Budgeted Balance Sheet – Departmental</w:t>
      </w:r>
    </w:p>
    <w:p w:rsidR="00056133" w:rsidRPr="00DB665F" w:rsidRDefault="00056133" w:rsidP="00056133">
      <w:r w:rsidRPr="00DB665F">
        <w:t>The budgeted equity po</w:t>
      </w:r>
      <w:r w:rsidR="00AB2A68">
        <w:t>sition for 2016-17 is $2,162.0m, up from</w:t>
      </w:r>
      <w:r w:rsidR="00AB5BCD">
        <w:t xml:space="preserve"> </w:t>
      </w:r>
      <w:r w:rsidRPr="00DB665F">
        <w:t>$1</w:t>
      </w:r>
      <w:r w:rsidR="00DB665F" w:rsidRPr="00DB665F">
        <w:t>,</w:t>
      </w:r>
      <w:r w:rsidRPr="00DB665F">
        <w:t xml:space="preserve">972.7m projected at budget. This is due </w:t>
      </w:r>
      <w:r w:rsidR="00A8380A">
        <w:t xml:space="preserve">a combination of lower-than-budgeted transfers of land and buildings to other agencies in 2015-16, as well as </w:t>
      </w:r>
      <w:r w:rsidRPr="00DB665F">
        <w:t>revaluation adjustments in Finance’s property portfolio conducted as part of the 2015-16 financial statements.</w:t>
      </w:r>
    </w:p>
    <w:p w:rsidR="00056133" w:rsidRPr="00DB665F" w:rsidRDefault="00056133" w:rsidP="00056133">
      <w:pPr>
        <w:rPr>
          <w:rFonts w:ascii="Arial" w:hAnsi="Arial" w:cs="Arial"/>
          <w:b/>
        </w:rPr>
      </w:pPr>
      <w:r w:rsidRPr="00DB665F">
        <w:rPr>
          <w:rFonts w:ascii="Arial" w:hAnsi="Arial" w:cs="Arial"/>
          <w:b/>
        </w:rPr>
        <w:t>Schedule of Administered Activity</w:t>
      </w:r>
    </w:p>
    <w:p w:rsidR="00056133" w:rsidRDefault="00056133" w:rsidP="00056133">
      <w:r w:rsidRPr="00DB665F">
        <w:t>Estimated administered income for 201</w:t>
      </w:r>
      <w:r w:rsidR="00AB5BCD">
        <w:t>6-17 is</w:t>
      </w:r>
      <w:r w:rsidRPr="00DB665F">
        <w:t xml:space="preserve"> $1,798.5m</w:t>
      </w:r>
      <w:r w:rsidR="00AB5BCD">
        <w:t xml:space="preserve">, down from </w:t>
      </w:r>
      <w:r w:rsidRPr="00DB665F">
        <w:t>$1,878.</w:t>
      </w:r>
      <w:r w:rsidR="00AB5BCD">
        <w:t>7</w:t>
      </w:r>
      <w:r w:rsidRPr="00DB665F">
        <w:t xml:space="preserve">m </w:t>
      </w:r>
      <w:r w:rsidR="00D302CC" w:rsidRPr="00DB665F">
        <w:t>projected at budget. This is primarily due to revisions in estimates for superannuation contributions.</w:t>
      </w:r>
    </w:p>
    <w:p w:rsidR="00D302CC" w:rsidRDefault="00D302CC" w:rsidP="00056133">
      <w:r>
        <w:t xml:space="preserve">Estimated administered expenses for 2016-17 </w:t>
      </w:r>
      <w:r w:rsidR="00AB5BCD">
        <w:t>is</w:t>
      </w:r>
      <w:r>
        <w:t xml:space="preserve"> $10,048.4m</w:t>
      </w:r>
      <w:r w:rsidR="00AB5BCD">
        <w:t xml:space="preserve">, </w:t>
      </w:r>
      <w:r w:rsidR="00853E84">
        <w:t>up</w:t>
      </w:r>
      <w:r w:rsidR="00AB5BCD">
        <w:t xml:space="preserve"> from </w:t>
      </w:r>
      <w:r>
        <w:t>$8,877.9m projected at budget. This is primarily due to revisions of superannuation estimates.</w:t>
      </w:r>
    </w:p>
    <w:p w:rsidR="00D302CC" w:rsidRDefault="00D302CC" w:rsidP="00056133">
      <w:pPr>
        <w:rPr>
          <w:b/>
        </w:rPr>
      </w:pPr>
      <w:r>
        <w:rPr>
          <w:b/>
        </w:rPr>
        <w:t>Budgeted Schedule of Assets and Liabilities – Administered</w:t>
      </w:r>
    </w:p>
    <w:p w:rsidR="00BC0928" w:rsidRDefault="00D302CC" w:rsidP="00056133">
      <w:r>
        <w:t>Administered assets are estimated to to</w:t>
      </w:r>
      <w:r w:rsidR="00AB5BCD">
        <w:t>tal $19,064.5m by 30 June 2017, down from</w:t>
      </w:r>
      <w:r>
        <w:t xml:space="preserve"> $19,119.1m projected at budget.</w:t>
      </w:r>
    </w:p>
    <w:p w:rsidR="00056133" w:rsidRDefault="00BC0928" w:rsidP="00D06AA7">
      <w:r>
        <w:t>Administered liabilities are estimated to total $110,824.9m by 30 June 201</w:t>
      </w:r>
      <w:r w:rsidR="00C70896">
        <w:t>7</w:t>
      </w:r>
      <w:r w:rsidR="00AB5BCD">
        <w:t xml:space="preserve">, </w:t>
      </w:r>
      <w:r>
        <w:t>down from $111,308.2m recorded at budget.</w:t>
      </w:r>
      <w:bookmarkStart w:id="346" w:name="_Toc77998692"/>
      <w:bookmarkStart w:id="347" w:name="_Toc79406121"/>
      <w:bookmarkStart w:id="348" w:name="_Toc79467823"/>
      <w:bookmarkStart w:id="349" w:name="_Toc112137882"/>
      <w:bookmarkStart w:id="350" w:name="_Toc112137904"/>
      <w:bookmarkStart w:id="351" w:name="_Toc210646457"/>
      <w:bookmarkStart w:id="352" w:name="_Toc210698436"/>
      <w:bookmarkStart w:id="353" w:name="_Toc35936967"/>
      <w:bookmarkStart w:id="354" w:name="_Toc533506534"/>
      <w:bookmarkStart w:id="355" w:name="_Toc533506609"/>
      <w:bookmarkStart w:id="356" w:name="_Toc533507059"/>
    </w:p>
    <w:p w:rsidR="00F51DAC" w:rsidRPr="004928FF" w:rsidRDefault="00F51DAC" w:rsidP="000B5844">
      <w:pPr>
        <w:pStyle w:val="Heading4"/>
      </w:pPr>
      <w:r w:rsidRPr="00EC73D1">
        <w:t>3.2.2</w:t>
      </w:r>
      <w:r>
        <w:tab/>
      </w:r>
      <w:r w:rsidRPr="004928FF">
        <w:t xml:space="preserve">Budgeted </w:t>
      </w:r>
      <w:r w:rsidR="00FB3085">
        <w:t>F</w:t>
      </w:r>
      <w:r w:rsidR="00C264AC" w:rsidRPr="004928FF">
        <w:t xml:space="preserve">inancial </w:t>
      </w:r>
      <w:r w:rsidR="00FB3085">
        <w:t>S</w:t>
      </w:r>
      <w:r w:rsidR="00C264AC" w:rsidRPr="004928FF">
        <w:t>tatements</w:t>
      </w:r>
      <w:bookmarkEnd w:id="346"/>
      <w:bookmarkEnd w:id="347"/>
      <w:bookmarkEnd w:id="348"/>
      <w:bookmarkEnd w:id="349"/>
      <w:bookmarkEnd w:id="350"/>
      <w:bookmarkEnd w:id="351"/>
      <w:bookmarkEnd w:id="352"/>
    </w:p>
    <w:bookmarkEnd w:id="353"/>
    <w:p w:rsidR="00F51DAC" w:rsidRDefault="00A81E21" w:rsidP="00F51DAC">
      <w:pPr>
        <w:pStyle w:val="TableHeading"/>
        <w:spacing w:before="0"/>
        <w:rPr>
          <w:snapToGrid w:val="0"/>
          <w:lang w:val="en-AU"/>
        </w:rPr>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FB3085">
        <w:rPr>
          <w:snapToGrid w:val="0"/>
        </w:rPr>
        <w:t>Income S</w:t>
      </w:r>
      <w:r w:rsidR="00622A38" w:rsidRPr="00014438">
        <w:rPr>
          <w:snapToGrid w:val="0"/>
        </w:rPr>
        <w:t xml:space="preserve">tatement </w:t>
      </w:r>
      <w:r w:rsidR="00F51DAC" w:rsidRPr="00014438">
        <w:rPr>
          <w:snapToGrid w:val="0"/>
        </w:rPr>
        <w:t>(</w:t>
      </w:r>
      <w:r w:rsidR="00FB3085">
        <w:rPr>
          <w:snapToGrid w:val="0"/>
        </w:rPr>
        <w:t>Showing Net Cost of S</w:t>
      </w:r>
      <w:r w:rsidR="00622A38" w:rsidRPr="00014438">
        <w:rPr>
          <w:snapToGrid w:val="0"/>
        </w:rPr>
        <w:t>ervices</w:t>
      </w:r>
      <w:r w:rsidR="00F51DAC" w:rsidRPr="00014438">
        <w:rPr>
          <w:snapToGrid w:val="0"/>
        </w:rPr>
        <w:t>)</w:t>
      </w:r>
      <w:r w:rsidR="00FB3085">
        <w:rPr>
          <w:snapToGrid w:val="0"/>
          <w:lang w:val="en-AU"/>
        </w:rPr>
        <w:t xml:space="preserve"> for the Period E</w:t>
      </w:r>
      <w:r w:rsidR="00337874">
        <w:rPr>
          <w:snapToGrid w:val="0"/>
          <w:lang w:val="en-AU"/>
        </w:rPr>
        <w:t>nded 30 June</w:t>
      </w:r>
    </w:p>
    <w:p w:rsidR="00EC73D1" w:rsidRDefault="00EC73D1" w:rsidP="00C87043">
      <w:pPr>
        <w:pStyle w:val="TableGraphic"/>
      </w:pPr>
    </w:p>
    <w:p w:rsidR="00FB3085" w:rsidRDefault="00FB3085" w:rsidP="00C87043">
      <w:pPr>
        <w:spacing w:line="240" w:lineRule="auto"/>
        <w:rPr>
          <w:rFonts w:ascii="Arial" w:hAnsi="Arial" w:cs="Arial"/>
          <w:sz w:val="16"/>
          <w:szCs w:val="16"/>
        </w:rPr>
      </w:pPr>
      <w:r w:rsidRPr="00C014E8">
        <w:rPr>
          <w:rFonts w:ascii="Arial" w:hAnsi="Arial" w:cs="Arial"/>
          <w:sz w:val="16"/>
          <w:szCs w:val="16"/>
        </w:rPr>
        <w:t>Table continues on next page</w:t>
      </w:r>
    </w:p>
    <w:p w:rsidR="000C3374" w:rsidRDefault="000C3374" w:rsidP="000C3374"/>
    <w:p w:rsidR="00B11B4C" w:rsidRDefault="00B11B4C">
      <w:pPr>
        <w:spacing w:after="0" w:line="240" w:lineRule="auto"/>
        <w:jc w:val="left"/>
        <w:rPr>
          <w:rFonts w:ascii="Arial" w:hAnsi="Arial"/>
          <w:b/>
          <w:snapToGrid w:val="0"/>
          <w:lang w:val="x-none"/>
        </w:rPr>
      </w:pPr>
      <w:r>
        <w:rPr>
          <w:snapToGrid w:val="0"/>
        </w:rPr>
        <w:br w:type="page"/>
      </w:r>
    </w:p>
    <w:p w:rsidR="000C3374" w:rsidRDefault="000C3374" w:rsidP="000C3374">
      <w:pPr>
        <w:pStyle w:val="TableHeading"/>
        <w:spacing w:before="0"/>
        <w:rPr>
          <w:snapToGrid w:val="0"/>
          <w:lang w:val="en-AU"/>
        </w:rPr>
      </w:pPr>
      <w:r>
        <w:rPr>
          <w:snapToGrid w:val="0"/>
        </w:rPr>
        <w:lastRenderedPageBreak/>
        <w:t>Table 3.2:</w:t>
      </w:r>
      <w:r w:rsidRPr="00014438">
        <w:rPr>
          <w:snapToGrid w:val="0"/>
        </w:rPr>
        <w:t xml:space="preserve"> </w:t>
      </w:r>
      <w:r>
        <w:rPr>
          <w:snapToGrid w:val="0"/>
        </w:rPr>
        <w:t>C</w:t>
      </w:r>
      <w:r w:rsidR="00FB3085">
        <w:rPr>
          <w:snapToGrid w:val="0"/>
        </w:rPr>
        <w:t>omprehensive Income Statement (Showing Net Cost of S</w:t>
      </w:r>
      <w:r w:rsidRPr="00014438">
        <w:rPr>
          <w:snapToGrid w:val="0"/>
        </w:rPr>
        <w:t>ervices)</w:t>
      </w:r>
      <w:r w:rsidR="00FB3085">
        <w:rPr>
          <w:snapToGrid w:val="0"/>
          <w:lang w:val="en-AU"/>
        </w:rPr>
        <w:t xml:space="preserve"> for the Period Ended 30 June</w:t>
      </w:r>
      <w:r>
        <w:rPr>
          <w:snapToGrid w:val="0"/>
          <w:lang w:val="en-AU"/>
        </w:rPr>
        <w:t xml:space="preserve"> (</w:t>
      </w:r>
      <w:r w:rsidR="006C000D">
        <w:rPr>
          <w:snapToGrid w:val="0"/>
          <w:lang w:val="en-AU"/>
        </w:rPr>
        <w:t>C</w:t>
      </w:r>
      <w:r>
        <w:rPr>
          <w:snapToGrid w:val="0"/>
          <w:lang w:val="en-AU"/>
        </w:rPr>
        <w:t>ontinued)</w:t>
      </w:r>
    </w:p>
    <w:tbl>
      <w:tblPr>
        <w:tblW w:w="7140" w:type="dxa"/>
        <w:tblLook w:val="04A0" w:firstRow="1" w:lastRow="0" w:firstColumn="1" w:lastColumn="0" w:noHBand="0" w:noVBand="1"/>
      </w:tblPr>
      <w:tblGrid>
        <w:gridCol w:w="3040"/>
        <w:gridCol w:w="901"/>
        <w:gridCol w:w="901"/>
        <w:gridCol w:w="901"/>
        <w:gridCol w:w="901"/>
        <w:gridCol w:w="901"/>
      </w:tblGrid>
      <w:tr w:rsidR="00B63663" w:rsidRPr="00B63663" w:rsidTr="00B63663">
        <w:trPr>
          <w:trHeight w:val="225"/>
        </w:trPr>
        <w:tc>
          <w:tcPr>
            <w:tcW w:w="304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EXPENSES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Employee benefits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170,357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173,486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180,714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180,213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180,318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Suppliers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323,482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298,628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229,199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224,469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207,141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Depreciation and amortisation</w:t>
            </w:r>
            <w:r w:rsidRPr="00B63663">
              <w:rPr>
                <w:rFonts w:ascii="Arial" w:hAnsi="Arial" w:cs="Arial"/>
                <w:sz w:val="16"/>
                <w:szCs w:val="16"/>
                <w:vertAlign w:val="superscript"/>
              </w:rPr>
              <w:t xml:space="preserve"> (a)</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27,408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25,723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33,975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34,316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34,805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Net losses from asset sales </w:t>
            </w:r>
            <w:r w:rsidRPr="00B63663">
              <w:rPr>
                <w:rFonts w:ascii="Arial" w:hAnsi="Arial" w:cs="Arial"/>
                <w:sz w:val="16"/>
                <w:szCs w:val="16"/>
                <w:vertAlign w:val="superscript"/>
              </w:rPr>
              <w:t>(b)</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1,157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1,471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541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Losses on valuation</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of investment property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2,906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13,418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8,576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Insurance claims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94,296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132,090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137,049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142,149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147,457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Other expenses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21,333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7,252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7,252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7,252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7,252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638,033 </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640,085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589,660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602,358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585,549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LESS: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OWN-SOURCE INCOME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Own-source revenue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Rendering of services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229,162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157,532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150,290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140,919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125,105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Insurance premiums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126,708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136,722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141,622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146,847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152,276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Rental income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72,119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75,322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81,765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84,584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86,882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Other revenue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13,581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7,200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5,600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5,600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5,600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441,570 </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376,776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379,277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377,950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369,863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Gains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Gains on valuation of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investment property</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40,436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2,283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Net gains from asset sales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12,667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Other gains</w:t>
            </w:r>
            <w:r w:rsidRPr="00B63663">
              <w:rPr>
                <w:rFonts w:ascii="Arial" w:hAnsi="Arial" w:cs="Arial"/>
                <w:sz w:val="16"/>
                <w:szCs w:val="16"/>
                <w:vertAlign w:val="superscript"/>
              </w:rPr>
              <w:t xml:space="preserve"> (c)</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2,030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1,385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1,385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1,385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1,385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42,466 </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14,052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3,668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1,385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1,385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own-source income</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484,036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390,828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382,945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379,335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371,248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cost of (contribution) by</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services</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(153,997)</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(249,257)</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(206,715)</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(223,023)</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(214,301)</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Revenue from government</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271,315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278,922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241,740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242,791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242,049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Surplus/(deficit) before income tax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117,318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29,665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35,025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19,768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27,748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Income tax expense</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3,843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4,052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4,052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4,052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4,052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Surplus/(deficit) after income tax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113,475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25,613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30,973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15,716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23,696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Total comprehensive income/(loss)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attributable to the Australian</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Government</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113,475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25,613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30,973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15,716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23,696 </w:t>
            </w:r>
          </w:p>
        </w:tc>
      </w:tr>
    </w:tbl>
    <w:p w:rsidR="00B11B4C" w:rsidRDefault="00B11B4C" w:rsidP="00B11B4C">
      <w:pPr>
        <w:spacing w:after="0" w:line="240" w:lineRule="auto"/>
        <w:rPr>
          <w:rFonts w:ascii="Arial" w:hAnsi="Arial" w:cs="Arial"/>
          <w:b/>
          <w:bCs/>
          <w:color w:val="000000"/>
        </w:rPr>
      </w:pPr>
    </w:p>
    <w:p w:rsidR="00B63663" w:rsidRDefault="00B63663">
      <w:pPr>
        <w:spacing w:after="0" w:line="240" w:lineRule="auto"/>
        <w:jc w:val="left"/>
        <w:rPr>
          <w:rFonts w:ascii="Arial" w:hAnsi="Arial" w:cs="Arial"/>
          <w:b/>
          <w:bCs/>
          <w:color w:val="000000"/>
        </w:rPr>
      </w:pPr>
      <w:r>
        <w:rPr>
          <w:rFonts w:ascii="Arial" w:hAnsi="Arial" w:cs="Arial"/>
          <w:b/>
          <w:bCs/>
          <w:color w:val="000000"/>
        </w:rPr>
        <w:br w:type="page"/>
      </w:r>
    </w:p>
    <w:p w:rsidR="00B11B4C" w:rsidRPr="00B11B4C" w:rsidRDefault="00B11B4C" w:rsidP="00B11B4C">
      <w:pPr>
        <w:spacing w:after="0" w:line="240" w:lineRule="auto"/>
        <w:rPr>
          <w:rFonts w:ascii="Arial" w:hAnsi="Arial" w:cs="Arial"/>
          <w:b/>
          <w:bCs/>
          <w:color w:val="000000"/>
        </w:rPr>
      </w:pPr>
      <w:r w:rsidRPr="00520CBB">
        <w:rPr>
          <w:rFonts w:ascii="Arial" w:hAnsi="Arial" w:cs="Arial"/>
          <w:b/>
          <w:bCs/>
          <w:color w:val="000000"/>
        </w:rPr>
        <w:lastRenderedPageBreak/>
        <w:t>Note: Impact of Net Cash Appropr</w:t>
      </w:r>
      <w:r>
        <w:rPr>
          <w:rFonts w:ascii="Arial" w:hAnsi="Arial" w:cs="Arial"/>
          <w:b/>
          <w:bCs/>
          <w:color w:val="000000"/>
        </w:rPr>
        <w:t>iation Arrangements</w:t>
      </w:r>
    </w:p>
    <w:tbl>
      <w:tblPr>
        <w:tblW w:w="7140" w:type="dxa"/>
        <w:tblLook w:val="04A0" w:firstRow="1" w:lastRow="0" w:firstColumn="1" w:lastColumn="0" w:noHBand="0" w:noVBand="1"/>
      </w:tblPr>
      <w:tblGrid>
        <w:gridCol w:w="3040"/>
        <w:gridCol w:w="820"/>
        <w:gridCol w:w="820"/>
        <w:gridCol w:w="820"/>
        <w:gridCol w:w="820"/>
        <w:gridCol w:w="820"/>
      </w:tblGrid>
      <w:tr w:rsidR="00B63663" w:rsidRPr="00B63663" w:rsidTr="00B63663">
        <w:trPr>
          <w:trHeight w:val="225"/>
        </w:trPr>
        <w:tc>
          <w:tcPr>
            <w:tcW w:w="3040"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2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2017-18</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2018-19</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2019-20</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b/>
                <w:bCs/>
                <w:color w:val="000000"/>
                <w:sz w:val="16"/>
                <w:szCs w:val="16"/>
              </w:rPr>
            </w:pPr>
            <w:r w:rsidRPr="00B63663">
              <w:rPr>
                <w:rFonts w:ascii="Arial" w:hAnsi="Arial" w:cs="Arial"/>
                <w:b/>
                <w:bCs/>
                <w:color w:val="000000"/>
                <w:sz w:val="16"/>
                <w:szCs w:val="16"/>
              </w:rPr>
              <w:t>(loss) excluding depreciation/</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b/>
                <w:bCs/>
                <w:color w:val="000000"/>
                <w:sz w:val="16"/>
                <w:szCs w:val="16"/>
              </w:rPr>
            </w:pPr>
            <w:r w:rsidRPr="00B63663">
              <w:rPr>
                <w:rFonts w:ascii="Arial" w:hAnsi="Arial" w:cs="Arial"/>
                <w:b/>
                <w:bCs/>
                <w:color w:val="000000"/>
                <w:sz w:val="16"/>
                <w:szCs w:val="16"/>
              </w:rPr>
              <w:t>amortisation expenses</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b/>
                <w:bCs/>
                <w:color w:val="000000"/>
                <w:sz w:val="16"/>
                <w:szCs w:val="16"/>
              </w:rPr>
            </w:pPr>
            <w:r w:rsidRPr="00B63663">
              <w:rPr>
                <w:rFonts w:ascii="Arial" w:hAnsi="Arial" w:cs="Arial"/>
                <w:b/>
                <w:bCs/>
                <w:color w:val="000000"/>
                <w:sz w:val="16"/>
                <w:szCs w:val="16"/>
              </w:rPr>
              <w:t xml:space="preserve">previously funded through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b/>
                <w:bCs/>
                <w:color w:val="000000"/>
                <w:sz w:val="16"/>
                <w:szCs w:val="16"/>
              </w:rPr>
            </w:pPr>
            <w:r w:rsidRPr="00B63663">
              <w:rPr>
                <w:rFonts w:ascii="Arial" w:hAnsi="Arial" w:cs="Arial"/>
                <w:b/>
                <w:bCs/>
                <w:color w:val="000000"/>
                <w:sz w:val="16"/>
                <w:szCs w:val="16"/>
              </w:rPr>
              <w:t>revenue appropriations.</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100,153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12,963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10,534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(4,723)</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3,257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less depreciation/amortisation expenses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previously funded through revenue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40"/>
        </w:trPr>
        <w:tc>
          <w:tcPr>
            <w:tcW w:w="30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appropriations </w:t>
            </w:r>
            <w:r w:rsidRPr="00B63663">
              <w:rPr>
                <w:rFonts w:ascii="Arial" w:hAnsi="Arial" w:cs="Arial"/>
                <w:color w:val="000000"/>
                <w:sz w:val="16"/>
                <w:szCs w:val="16"/>
                <w:vertAlign w:val="superscript"/>
              </w:rPr>
              <w:t>(a)</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(13,322)</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(12,650)</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(20,439)</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(20,439)</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(20,439)</w:t>
            </w:r>
          </w:p>
        </w:tc>
      </w:tr>
      <w:tr w:rsidR="00B63663" w:rsidRPr="00B63663" w:rsidTr="00B63663">
        <w:trPr>
          <w:trHeight w:val="225"/>
        </w:trPr>
        <w:tc>
          <w:tcPr>
            <w:tcW w:w="3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860" w:type="dxa"/>
            <w:gridSpan w:val="2"/>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(loss) - as per the Comprehensive</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3040"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Income Statement</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113,475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25,613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30,973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15,716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23,696 </w:t>
            </w:r>
          </w:p>
        </w:tc>
      </w:tr>
    </w:tbl>
    <w:p w:rsidR="00EC73D1" w:rsidRDefault="00EC73D1" w:rsidP="000C3374">
      <w:pPr>
        <w:pStyle w:val="TableGraphic"/>
      </w:pPr>
    </w:p>
    <w:p w:rsidR="00FB3085" w:rsidRDefault="00FB3085" w:rsidP="00FB3085">
      <w:pPr>
        <w:pStyle w:val="Source"/>
      </w:pPr>
      <w:r>
        <w:t>Prepared on Australian Accounting Standards basis.</w:t>
      </w:r>
    </w:p>
    <w:p w:rsidR="00C87043" w:rsidRPr="00F96CEA" w:rsidRDefault="00C87043" w:rsidP="0098647A">
      <w:pPr>
        <w:pStyle w:val="ListParagraph"/>
        <w:numPr>
          <w:ilvl w:val="0"/>
          <w:numId w:val="24"/>
        </w:numPr>
        <w:rPr>
          <w:rFonts w:ascii="Arial" w:hAnsi="Arial" w:cs="Arial"/>
          <w:sz w:val="16"/>
          <w:szCs w:val="16"/>
        </w:rPr>
      </w:pPr>
      <w:r w:rsidRPr="00F96CEA">
        <w:rPr>
          <w:rFonts w:ascii="Arial" w:hAnsi="Arial" w:cs="Arial"/>
          <w:sz w:val="16"/>
          <w:szCs w:val="16"/>
        </w:rPr>
        <w:t xml:space="preserve">Depreciation and Amortisation Expenses highlighted under ‘Expenses’ represents total depreciation and amortisation expenses for Finance.  The ‘non appropriated’ depreciation and amortisation figure at the bottom of this table </w:t>
      </w:r>
      <w:r w:rsidR="00A8380A">
        <w:rPr>
          <w:rFonts w:ascii="Arial" w:hAnsi="Arial" w:cs="Arial"/>
          <w:sz w:val="16"/>
          <w:szCs w:val="16"/>
        </w:rPr>
        <w:t xml:space="preserve">excludes non-Defence domestic property portfolio depreciation and amortization expenses in the </w:t>
      </w:r>
      <w:r w:rsidRPr="00F96CEA">
        <w:rPr>
          <w:rFonts w:ascii="Arial" w:hAnsi="Arial" w:cs="Arial"/>
          <w:sz w:val="16"/>
          <w:szCs w:val="16"/>
        </w:rPr>
        <w:t>Property Special Account 2014.</w:t>
      </w:r>
    </w:p>
    <w:p w:rsidR="00C87043" w:rsidRPr="00F96CEA" w:rsidRDefault="00C87043" w:rsidP="0098647A">
      <w:pPr>
        <w:pStyle w:val="ListParagraph"/>
        <w:numPr>
          <w:ilvl w:val="0"/>
          <w:numId w:val="24"/>
        </w:numPr>
        <w:rPr>
          <w:rFonts w:ascii="Arial" w:hAnsi="Arial" w:cs="Arial"/>
          <w:sz w:val="16"/>
          <w:szCs w:val="16"/>
        </w:rPr>
      </w:pPr>
      <w:r w:rsidRPr="00F96CEA">
        <w:rPr>
          <w:rFonts w:ascii="Arial" w:hAnsi="Arial" w:cs="Arial"/>
          <w:sz w:val="16"/>
          <w:szCs w:val="16"/>
        </w:rPr>
        <w:t>Represents the net gain/loss from the government’s non-Defence Property Divestment Program within Australia.</w:t>
      </w:r>
    </w:p>
    <w:p w:rsidR="00C87043" w:rsidRPr="00F96CEA" w:rsidRDefault="00C87043" w:rsidP="0098647A">
      <w:pPr>
        <w:pStyle w:val="ListParagraph"/>
        <w:numPr>
          <w:ilvl w:val="0"/>
          <w:numId w:val="24"/>
        </w:numPr>
        <w:rPr>
          <w:rFonts w:ascii="Arial" w:hAnsi="Arial" w:cs="Arial"/>
          <w:sz w:val="16"/>
          <w:szCs w:val="16"/>
        </w:rPr>
      </w:pPr>
      <w:r w:rsidRPr="00F96CEA">
        <w:rPr>
          <w:rFonts w:ascii="Arial" w:hAnsi="Arial" w:cs="Arial"/>
          <w:sz w:val="16"/>
          <w:szCs w:val="16"/>
        </w:rPr>
        <w:t>Other gains represent resources received free of charge for financial statement audit services from the Australian National Audit Office.</w:t>
      </w:r>
    </w:p>
    <w:p w:rsidR="00F51DAC" w:rsidRDefault="00F51DAC" w:rsidP="00E15CF3">
      <w:pPr>
        <w:pStyle w:val="SingleParagraph"/>
        <w:rPr>
          <w:snapToGrid w:val="0"/>
        </w:rPr>
      </w:pPr>
    </w:p>
    <w:p w:rsidR="00B63663" w:rsidRDefault="00B63663">
      <w:pPr>
        <w:spacing w:after="0" w:line="240" w:lineRule="auto"/>
        <w:jc w:val="left"/>
        <w:rPr>
          <w:rFonts w:ascii="Arial" w:hAnsi="Arial"/>
          <w:b/>
          <w:snapToGrid w:val="0"/>
          <w:lang w:val="x-none"/>
        </w:rPr>
      </w:pPr>
      <w:r>
        <w:rPr>
          <w:snapToGrid w:val="0"/>
        </w:rPr>
        <w:br w:type="page"/>
      </w:r>
    </w:p>
    <w:p w:rsidR="00F51DAC" w:rsidRDefault="00A81E21" w:rsidP="00F51DAC">
      <w:pPr>
        <w:pStyle w:val="TableHeading"/>
        <w:spacing w:before="0"/>
        <w:rPr>
          <w:lang w:val="en-AU"/>
        </w:rPr>
      </w:pPr>
      <w:r>
        <w:rPr>
          <w:snapToGrid w:val="0"/>
        </w:rPr>
        <w:lastRenderedPageBreak/>
        <w:t>Table 3.</w:t>
      </w:r>
      <w:r w:rsidR="001F46A6">
        <w:rPr>
          <w:snapToGrid w:val="0"/>
        </w:rPr>
        <w:t>3</w:t>
      </w:r>
      <w:r w:rsidR="00F51DAC" w:rsidRPr="00014438">
        <w:rPr>
          <w:snapToGrid w:val="0"/>
        </w:rPr>
        <w:t xml:space="preserve">: Budgeted </w:t>
      </w:r>
      <w:r w:rsidR="00FB3085">
        <w:rPr>
          <w:snapToGrid w:val="0"/>
        </w:rPr>
        <w:t>D</w:t>
      </w:r>
      <w:r w:rsidR="00622A38" w:rsidRPr="00014438">
        <w:rPr>
          <w:snapToGrid w:val="0"/>
        </w:rPr>
        <w:t xml:space="preserve">epartmental </w:t>
      </w:r>
      <w:r w:rsidR="00FB3085">
        <w:rPr>
          <w:snapToGrid w:val="0"/>
        </w:rPr>
        <w:t>B</w:t>
      </w:r>
      <w:r w:rsidR="00622A38" w:rsidRPr="00014438">
        <w:rPr>
          <w:snapToGrid w:val="0"/>
        </w:rPr>
        <w:t xml:space="preserve">alance </w:t>
      </w:r>
      <w:r w:rsidR="00FB3085">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tbl>
      <w:tblPr>
        <w:tblW w:w="7300" w:type="dxa"/>
        <w:tblLook w:val="04A0" w:firstRow="1" w:lastRow="0" w:firstColumn="1" w:lastColumn="0" w:noHBand="0" w:noVBand="1"/>
      </w:tblPr>
      <w:tblGrid>
        <w:gridCol w:w="2600"/>
        <w:gridCol w:w="940"/>
        <w:gridCol w:w="940"/>
        <w:gridCol w:w="940"/>
        <w:gridCol w:w="940"/>
        <w:gridCol w:w="940"/>
      </w:tblGrid>
      <w:tr w:rsidR="00B63663" w:rsidRPr="00B63663" w:rsidTr="00B63663">
        <w:trPr>
          <w:trHeight w:val="225"/>
        </w:trPr>
        <w:tc>
          <w:tcPr>
            <w:tcW w:w="260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9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4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9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9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9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60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9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60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9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9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60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9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94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9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ASSETS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Financial assets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40"/>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Cash </w:t>
            </w:r>
            <w:r w:rsidRPr="00B63663">
              <w:rPr>
                <w:rFonts w:ascii="Arial" w:hAnsi="Arial" w:cs="Arial"/>
                <w:sz w:val="16"/>
                <w:szCs w:val="16"/>
              </w:rPr>
              <w:t xml:space="preserve">and cash equivalents </w:t>
            </w:r>
            <w:r w:rsidRPr="00B63663">
              <w:rPr>
                <w:rFonts w:ascii="Arial" w:hAnsi="Arial" w:cs="Arial"/>
                <w:sz w:val="16"/>
                <w:szCs w:val="16"/>
                <w:vertAlign w:val="superscript"/>
              </w:rPr>
              <w:t>(a)</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3,320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5,000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r>
      <w:tr w:rsidR="00B63663" w:rsidRPr="00B63663" w:rsidTr="00B63663">
        <w:trPr>
          <w:trHeight w:val="240"/>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Trade and other receivables </w:t>
            </w:r>
            <w:r w:rsidRPr="00B63663">
              <w:rPr>
                <w:rFonts w:ascii="Arial" w:hAnsi="Arial" w:cs="Arial"/>
                <w:sz w:val="16"/>
                <w:szCs w:val="16"/>
                <w:vertAlign w:val="superscript"/>
              </w:rPr>
              <w:t>(b)</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978,156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887,473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883,342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874,712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901,023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financial assets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33,861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33,861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33,861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33,861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33,861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financial assets</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1,015,337 </w:t>
            </w:r>
          </w:p>
        </w:tc>
        <w:tc>
          <w:tcPr>
            <w:tcW w:w="9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926,334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922,203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913,573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939,884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Non-financial assets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40"/>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Land and buildings</w:t>
            </w:r>
            <w:r w:rsidRPr="00B63663">
              <w:rPr>
                <w:rFonts w:ascii="Arial" w:hAnsi="Arial" w:cs="Arial"/>
                <w:color w:val="000000"/>
                <w:sz w:val="16"/>
                <w:szCs w:val="16"/>
                <w:vertAlign w:val="superscript"/>
              </w:rPr>
              <w:t xml:space="preserve"> (c)</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1,092,280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1,134,462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1,124,417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1,103,984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1,089,776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Property, plant and equipment</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28,673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59,315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77,505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96,619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100,871 </w:t>
            </w:r>
          </w:p>
        </w:tc>
      </w:tr>
      <w:tr w:rsidR="00B63663" w:rsidRPr="00B63663" w:rsidTr="00B63663">
        <w:trPr>
          <w:trHeight w:val="240"/>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Investment property </w:t>
            </w:r>
            <w:r w:rsidRPr="00B63663">
              <w:rPr>
                <w:rFonts w:ascii="Arial" w:hAnsi="Arial" w:cs="Arial"/>
                <w:color w:val="000000"/>
                <w:sz w:val="16"/>
                <w:szCs w:val="16"/>
                <w:vertAlign w:val="superscript"/>
              </w:rPr>
              <w:t>(c)</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626,437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627,410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631,057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617,639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609,063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Intangibles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71,819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107,207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108,603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107,940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107,288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non-financial assets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11,274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11,274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11,274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11,274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11,274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non-financial assets</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1,830,483 </w:t>
            </w:r>
          </w:p>
        </w:tc>
        <w:tc>
          <w:tcPr>
            <w:tcW w:w="94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1,939,668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1,952,856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1,937,456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1,918,272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assets</w:t>
            </w:r>
          </w:p>
        </w:tc>
        <w:tc>
          <w:tcPr>
            <w:tcW w:w="9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2,845,820 </w:t>
            </w:r>
          </w:p>
        </w:tc>
        <w:tc>
          <w:tcPr>
            <w:tcW w:w="9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2,866,002 </w:t>
            </w:r>
          </w:p>
        </w:tc>
        <w:tc>
          <w:tcPr>
            <w:tcW w:w="9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2,875,059 </w:t>
            </w:r>
          </w:p>
        </w:tc>
        <w:tc>
          <w:tcPr>
            <w:tcW w:w="9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2,851,029 </w:t>
            </w:r>
          </w:p>
        </w:tc>
        <w:tc>
          <w:tcPr>
            <w:tcW w:w="9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2,858,156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LIABILITIES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Payables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Suppliers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93,172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99,720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106,268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112,816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119,364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Unearned Revenue</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85,945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85,945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85,945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85,945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85,945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Return of equity</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65,323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65,323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65,323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65,323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65,323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payables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11,947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12,714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13,481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14,248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15,015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payables</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256,387 </w:t>
            </w:r>
          </w:p>
        </w:tc>
        <w:tc>
          <w:tcPr>
            <w:tcW w:w="9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263,702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271,017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278,332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285,647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Provisions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Employee provisions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63,992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66,424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68,856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71,288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73,720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Outstanding insurance claims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352,587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352,587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352,587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352,587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352,587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provisions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24,774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21,274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21,274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21,274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21,274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provisions</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441,353 </w:t>
            </w:r>
          </w:p>
        </w:tc>
        <w:tc>
          <w:tcPr>
            <w:tcW w:w="9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440,285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442,717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445,149 </w:t>
            </w:r>
          </w:p>
        </w:tc>
        <w:tc>
          <w:tcPr>
            <w:tcW w:w="9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447,581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liabilities</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697,740 </w:t>
            </w:r>
          </w:p>
        </w:tc>
        <w:tc>
          <w:tcPr>
            <w:tcW w:w="9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703,987 </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713,734 </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723,481 </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733,228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Net assets</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2,148,080 </w:t>
            </w:r>
          </w:p>
        </w:tc>
        <w:tc>
          <w:tcPr>
            <w:tcW w:w="9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2,162,015 </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2,161,325 </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2,127,548 </w:t>
            </w:r>
          </w:p>
        </w:tc>
        <w:tc>
          <w:tcPr>
            <w:tcW w:w="9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2,124,928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EQUITY </w:t>
            </w:r>
            <w:r w:rsidRPr="00B63663">
              <w:rPr>
                <w:rFonts w:ascii="Arial" w:hAnsi="Arial" w:cs="Arial"/>
                <w:b/>
                <w:bCs/>
                <w:color w:val="000000"/>
                <w:sz w:val="16"/>
                <w:szCs w:val="16"/>
                <w:vertAlign w:val="superscript"/>
              </w:rPr>
              <w:t>(d)</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Contributed equity</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1,618,297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1,689,671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1,715,447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1,711,175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1,719,840 </w:t>
            </w:r>
          </w:p>
        </w:tc>
      </w:tr>
      <w:tr w:rsidR="00B63663" w:rsidRPr="00B63663" w:rsidTr="00B63663">
        <w:trPr>
          <w:trHeight w:val="225"/>
        </w:trPr>
        <w:tc>
          <w:tcPr>
            <w:tcW w:w="26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Reserves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177,262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177,262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177,262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177,262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177,262 </w:t>
            </w:r>
          </w:p>
        </w:tc>
      </w:tr>
      <w:tr w:rsidR="00B63663" w:rsidRPr="00B63663" w:rsidTr="00B63663">
        <w:trPr>
          <w:trHeight w:val="225"/>
        </w:trPr>
        <w:tc>
          <w:tcPr>
            <w:tcW w:w="260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Retained surplus</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352,521 </w:t>
            </w:r>
          </w:p>
        </w:tc>
        <w:tc>
          <w:tcPr>
            <w:tcW w:w="9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295,082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268,616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239,111 </w:t>
            </w:r>
          </w:p>
        </w:tc>
        <w:tc>
          <w:tcPr>
            <w:tcW w:w="9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227,826 </w:t>
            </w:r>
          </w:p>
        </w:tc>
      </w:tr>
      <w:tr w:rsidR="00B63663" w:rsidRPr="00B63663" w:rsidTr="00B63663">
        <w:trPr>
          <w:trHeight w:val="225"/>
        </w:trPr>
        <w:tc>
          <w:tcPr>
            <w:tcW w:w="260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Equity</w:t>
            </w:r>
          </w:p>
        </w:tc>
        <w:tc>
          <w:tcPr>
            <w:tcW w:w="940" w:type="dxa"/>
            <w:tcBorders>
              <w:top w:val="single" w:sz="4" w:space="0" w:color="auto"/>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2,148,080 </w:t>
            </w:r>
          </w:p>
        </w:tc>
        <w:tc>
          <w:tcPr>
            <w:tcW w:w="940" w:type="dxa"/>
            <w:tcBorders>
              <w:top w:val="single" w:sz="4" w:space="0" w:color="auto"/>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2,162,015 </w:t>
            </w:r>
          </w:p>
        </w:tc>
        <w:tc>
          <w:tcPr>
            <w:tcW w:w="940" w:type="dxa"/>
            <w:tcBorders>
              <w:top w:val="single" w:sz="4" w:space="0" w:color="auto"/>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2,161,325 </w:t>
            </w:r>
          </w:p>
        </w:tc>
        <w:tc>
          <w:tcPr>
            <w:tcW w:w="940" w:type="dxa"/>
            <w:tcBorders>
              <w:top w:val="single" w:sz="4" w:space="0" w:color="auto"/>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2,127,548 </w:t>
            </w:r>
          </w:p>
        </w:tc>
        <w:tc>
          <w:tcPr>
            <w:tcW w:w="940" w:type="dxa"/>
            <w:tcBorders>
              <w:top w:val="single" w:sz="4" w:space="0" w:color="auto"/>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2,124,928 </w:t>
            </w:r>
          </w:p>
        </w:tc>
      </w:tr>
    </w:tbl>
    <w:p w:rsidR="000C3374" w:rsidRPr="000C3374" w:rsidRDefault="000C3374" w:rsidP="000C3374">
      <w:pPr>
        <w:pStyle w:val="TableGraphic"/>
      </w:pPr>
    </w:p>
    <w:p w:rsidR="00F51DAC" w:rsidRDefault="00F51DAC" w:rsidP="00F51DAC">
      <w:pPr>
        <w:pStyle w:val="Source"/>
      </w:pPr>
      <w:r>
        <w:t>Prepared on Australian Accounting Standards basis.</w:t>
      </w:r>
    </w:p>
    <w:p w:rsidR="00C87043" w:rsidRPr="00F96CEA" w:rsidRDefault="00C87043" w:rsidP="0098647A">
      <w:pPr>
        <w:pStyle w:val="ListParagraph"/>
        <w:numPr>
          <w:ilvl w:val="0"/>
          <w:numId w:val="25"/>
        </w:numPr>
        <w:rPr>
          <w:rFonts w:ascii="Arial" w:hAnsi="Arial" w:cs="Arial"/>
          <w:sz w:val="16"/>
          <w:szCs w:val="16"/>
        </w:rPr>
      </w:pPr>
      <w:r w:rsidRPr="00F96CEA">
        <w:rPr>
          <w:rFonts w:ascii="Arial" w:hAnsi="Arial" w:cs="Arial"/>
          <w:sz w:val="16"/>
          <w:szCs w:val="16"/>
        </w:rPr>
        <w:t>The departmental cash</w:t>
      </w:r>
      <w:r w:rsidR="00F96CEA">
        <w:rPr>
          <w:rFonts w:ascii="Arial" w:hAnsi="Arial" w:cs="Arial"/>
          <w:sz w:val="16"/>
          <w:szCs w:val="16"/>
        </w:rPr>
        <w:t xml:space="preserve"> balance is maintained at $5m. </w:t>
      </w:r>
      <w:r w:rsidRPr="00F96CEA">
        <w:rPr>
          <w:rFonts w:ascii="Arial" w:hAnsi="Arial" w:cs="Arial"/>
          <w:sz w:val="16"/>
          <w:szCs w:val="16"/>
        </w:rPr>
        <w:t>Cash in excess of this balance is returned to the Office of Public Account (OPA), recorded as a receivable and drawn down as required.</w:t>
      </w:r>
    </w:p>
    <w:p w:rsidR="00C87043" w:rsidRPr="00F96CEA" w:rsidRDefault="00C87043" w:rsidP="0098647A">
      <w:pPr>
        <w:pStyle w:val="ListParagraph"/>
        <w:numPr>
          <w:ilvl w:val="0"/>
          <w:numId w:val="25"/>
        </w:numPr>
        <w:rPr>
          <w:rFonts w:ascii="Arial" w:hAnsi="Arial" w:cs="Arial"/>
          <w:sz w:val="16"/>
          <w:szCs w:val="16"/>
        </w:rPr>
      </w:pPr>
      <w:r w:rsidRPr="00F96CEA">
        <w:rPr>
          <w:rFonts w:ascii="Arial" w:hAnsi="Arial" w:cs="Arial"/>
          <w:sz w:val="16"/>
          <w:szCs w:val="16"/>
        </w:rPr>
        <w:t>Primarily represents appropriation receivable (including capital appropriation) and the special accounts.</w:t>
      </w:r>
    </w:p>
    <w:p w:rsidR="00C87043" w:rsidRPr="00F96CEA" w:rsidRDefault="00C87043" w:rsidP="0098647A">
      <w:pPr>
        <w:pStyle w:val="ListParagraph"/>
        <w:numPr>
          <w:ilvl w:val="0"/>
          <w:numId w:val="25"/>
        </w:numPr>
        <w:rPr>
          <w:rFonts w:ascii="Arial" w:hAnsi="Arial" w:cs="Arial"/>
          <w:sz w:val="16"/>
          <w:szCs w:val="16"/>
        </w:rPr>
      </w:pPr>
      <w:r w:rsidRPr="00F96CEA">
        <w:rPr>
          <w:rFonts w:ascii="Arial" w:hAnsi="Arial" w:cs="Arial"/>
          <w:sz w:val="16"/>
          <w:szCs w:val="16"/>
        </w:rPr>
        <w:t>Primarily represents properties in the Australian Government’s non-Defence property portfolio.</w:t>
      </w:r>
    </w:p>
    <w:p w:rsidR="00C87043" w:rsidRPr="00F96CEA" w:rsidRDefault="00C87043" w:rsidP="0098647A">
      <w:pPr>
        <w:pStyle w:val="ListParagraph"/>
        <w:numPr>
          <w:ilvl w:val="0"/>
          <w:numId w:val="25"/>
        </w:numPr>
        <w:rPr>
          <w:rFonts w:ascii="Arial" w:hAnsi="Arial" w:cs="Arial"/>
          <w:sz w:val="16"/>
          <w:szCs w:val="16"/>
        </w:rPr>
      </w:pPr>
      <w:r w:rsidRPr="00F96CEA">
        <w:rPr>
          <w:rFonts w:ascii="Arial" w:hAnsi="Arial" w:cs="Arial"/>
          <w:sz w:val="16"/>
          <w:szCs w:val="16"/>
        </w:rPr>
        <w:t>Equity is the residual interest in assets after deduction of liabilities.</w:t>
      </w:r>
    </w:p>
    <w:p w:rsidR="00F51DAC" w:rsidRPr="00014438" w:rsidRDefault="00F51DAC" w:rsidP="00E15CF3">
      <w:pPr>
        <w:pStyle w:val="SingleParagraph"/>
        <w:rPr>
          <w:snapToGrid w:val="0"/>
        </w:rPr>
      </w:pPr>
    </w:p>
    <w:p w:rsidR="00FA4915" w:rsidRPr="00014438" w:rsidRDefault="00A81E21" w:rsidP="00FA4915">
      <w:pPr>
        <w:pStyle w:val="TableHeading"/>
        <w:spacing w:before="0"/>
        <w:rPr>
          <w:snapToGrid w:val="0"/>
        </w:rPr>
      </w:pPr>
      <w:r>
        <w:rPr>
          <w:snapToGrid w:val="0"/>
        </w:rPr>
        <w:lastRenderedPageBreak/>
        <w:t>Table 3.</w:t>
      </w:r>
      <w:r w:rsidR="001F46A6">
        <w:rPr>
          <w:snapToGrid w:val="0"/>
        </w:rPr>
        <w:t>4</w:t>
      </w:r>
      <w:r w:rsidR="00FA4915">
        <w:rPr>
          <w:snapToGrid w:val="0"/>
        </w:rPr>
        <w:t xml:space="preserve">: </w:t>
      </w:r>
      <w:r w:rsidR="00FA4915" w:rsidRPr="00014438">
        <w:rPr>
          <w:snapToGrid w:val="0"/>
        </w:rPr>
        <w:t xml:space="preserve">Departmental </w:t>
      </w:r>
      <w:r w:rsidR="00850B17">
        <w:rPr>
          <w:snapToGrid w:val="0"/>
        </w:rPr>
        <w:t>S</w:t>
      </w:r>
      <w:r w:rsidR="00622A38" w:rsidRPr="00014438">
        <w:rPr>
          <w:snapToGrid w:val="0"/>
        </w:rPr>
        <w:t xml:space="preserve">tatement of </w:t>
      </w:r>
      <w:r w:rsidR="00850B17">
        <w:rPr>
          <w:snapToGrid w:val="0"/>
        </w:rPr>
        <w:t>C</w:t>
      </w:r>
      <w:r w:rsidR="00622A38" w:rsidRPr="00014438">
        <w:rPr>
          <w:snapToGrid w:val="0"/>
        </w:rPr>
        <w:t xml:space="preserve">hanges in </w:t>
      </w:r>
      <w:r w:rsidR="00850B17">
        <w:rPr>
          <w:snapToGrid w:val="0"/>
        </w:rPr>
        <w:t>E</w:t>
      </w:r>
      <w:r w:rsidR="00622A38" w:rsidRPr="00014438">
        <w:rPr>
          <w:snapToGrid w:val="0"/>
        </w:rPr>
        <w:t xml:space="preserve">quity — </w:t>
      </w:r>
      <w:r w:rsidR="00850B17">
        <w:rPr>
          <w:snapToGrid w:val="0"/>
        </w:rPr>
        <w:t>S</w:t>
      </w:r>
      <w:r w:rsidR="00622A38" w:rsidRPr="00014438">
        <w:rPr>
          <w:snapToGrid w:val="0"/>
        </w:rPr>
        <w:t xml:space="preserve">ummary of </w:t>
      </w:r>
      <w:r w:rsidR="00850B17">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A1234B">
        <w:rPr>
          <w:snapToGrid w:val="0"/>
        </w:rPr>
        <w:t>201</w:t>
      </w:r>
      <w:r w:rsidR="00304E76">
        <w:rPr>
          <w:snapToGrid w:val="0"/>
          <w:lang w:val="en-AU"/>
        </w:rPr>
        <w:t>6</w:t>
      </w:r>
      <w:r w:rsidR="00A1234B">
        <w:rPr>
          <w:snapToGrid w:val="0"/>
        </w:rPr>
        <w:t>-1</w:t>
      </w:r>
      <w:r w:rsidR="00304E76">
        <w:rPr>
          <w:snapToGrid w:val="0"/>
          <w:lang w:val="en-AU"/>
        </w:rPr>
        <w:t>7</w:t>
      </w:r>
      <w:r w:rsidR="00FA4915" w:rsidRPr="00014438">
        <w:rPr>
          <w:snapToGrid w:val="0"/>
        </w:rPr>
        <w:t>)</w:t>
      </w:r>
      <w:r w:rsidR="00EC73D1" w:rsidRPr="00EC73D1">
        <w:rPr>
          <w:b w:val="0"/>
          <w:snapToGrid w:val="0"/>
        </w:rPr>
        <w:t xml:space="preserve"> </w:t>
      </w:r>
    </w:p>
    <w:tbl>
      <w:tblPr>
        <w:tblW w:w="6400" w:type="dxa"/>
        <w:tblLook w:val="04A0" w:firstRow="1" w:lastRow="0" w:firstColumn="1" w:lastColumn="0" w:noHBand="0" w:noVBand="1"/>
      </w:tblPr>
      <w:tblGrid>
        <w:gridCol w:w="3135"/>
        <w:gridCol w:w="857"/>
        <w:gridCol w:w="999"/>
        <w:gridCol w:w="1044"/>
        <w:gridCol w:w="928"/>
      </w:tblGrid>
      <w:tr w:rsidR="00B63663" w:rsidRPr="00B63663" w:rsidTr="00B63663">
        <w:trPr>
          <w:trHeight w:val="225"/>
        </w:trPr>
        <w:tc>
          <w:tcPr>
            <w:tcW w:w="3135"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696" w:type="dxa"/>
            <w:tcBorders>
              <w:top w:val="single" w:sz="4" w:space="0" w:color="auto"/>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single" w:sz="4" w:space="0" w:color="auto"/>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Asset </w:t>
            </w:r>
          </w:p>
        </w:tc>
        <w:tc>
          <w:tcPr>
            <w:tcW w:w="861" w:type="dxa"/>
            <w:tcBorders>
              <w:top w:val="single" w:sz="4" w:space="0" w:color="auto"/>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Contributed</w:t>
            </w:r>
          </w:p>
        </w:tc>
        <w:tc>
          <w:tcPr>
            <w:tcW w:w="880" w:type="dxa"/>
            <w:tcBorders>
              <w:top w:val="single" w:sz="4" w:space="0" w:color="auto"/>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696" w:type="dxa"/>
            <w:tcBorders>
              <w:top w:val="nil"/>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Retained </w:t>
            </w:r>
          </w:p>
        </w:tc>
        <w:tc>
          <w:tcPr>
            <w:tcW w:w="828"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revaluation</w:t>
            </w:r>
          </w:p>
        </w:tc>
        <w:tc>
          <w:tcPr>
            <w:tcW w:w="861"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equity/ </w:t>
            </w:r>
          </w:p>
        </w:tc>
        <w:tc>
          <w:tcPr>
            <w:tcW w:w="880" w:type="dxa"/>
            <w:tcBorders>
              <w:top w:val="nil"/>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Total </w:t>
            </w:r>
          </w:p>
        </w:tc>
      </w:tr>
      <w:tr w:rsidR="00B63663" w:rsidRPr="00B63663" w:rsidTr="00B63663">
        <w:trPr>
          <w:trHeight w:val="225"/>
        </w:trPr>
        <w:tc>
          <w:tcPr>
            <w:tcW w:w="3135" w:type="dxa"/>
            <w:tcBorders>
              <w:top w:val="nil"/>
              <w:left w:val="nil"/>
              <w:bottom w:val="nil"/>
              <w:right w:val="nil"/>
            </w:tcBorders>
            <w:shd w:val="clear" w:color="000000" w:fill="FFFFFF"/>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69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earnings</w:t>
            </w:r>
          </w:p>
        </w:tc>
        <w:tc>
          <w:tcPr>
            <w:tcW w:w="828"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reserve</w:t>
            </w:r>
          </w:p>
        </w:tc>
        <w:tc>
          <w:tcPr>
            <w:tcW w:w="861"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capital</w:t>
            </w:r>
          </w:p>
        </w:tc>
        <w:tc>
          <w:tcPr>
            <w:tcW w:w="880" w:type="dxa"/>
            <w:tcBorders>
              <w:top w:val="nil"/>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equity </w:t>
            </w:r>
          </w:p>
        </w:tc>
      </w:tr>
      <w:tr w:rsidR="00B63663" w:rsidRPr="00B63663" w:rsidTr="00B63663">
        <w:trPr>
          <w:trHeight w:val="225"/>
        </w:trPr>
        <w:tc>
          <w:tcPr>
            <w:tcW w:w="3135" w:type="dxa"/>
            <w:tcBorders>
              <w:top w:val="nil"/>
              <w:left w:val="nil"/>
              <w:bottom w:val="nil"/>
              <w:right w:val="nil"/>
            </w:tcBorders>
            <w:shd w:val="clear" w:color="000000" w:fill="FFFFFF"/>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696"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8"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61"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8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r>
      <w:tr w:rsidR="00B63663" w:rsidRPr="00B63663" w:rsidTr="00B63663">
        <w:trPr>
          <w:trHeight w:val="225"/>
        </w:trPr>
        <w:tc>
          <w:tcPr>
            <w:tcW w:w="3135" w:type="dxa"/>
            <w:tcBorders>
              <w:top w:val="nil"/>
              <w:left w:val="nil"/>
              <w:bottom w:val="nil"/>
              <w:right w:val="nil"/>
            </w:tcBorders>
            <w:shd w:val="clear" w:color="000000" w:fill="FFFFFF"/>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Opening balance as at 1 July 2016</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Balance carried forward from</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previous period</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352,521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177,262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1,618,297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2,148,080 </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Adjusted opening balance</w:t>
            </w:r>
          </w:p>
        </w:tc>
        <w:tc>
          <w:tcPr>
            <w:tcW w:w="69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352,521 </w:t>
            </w:r>
          </w:p>
        </w:tc>
        <w:tc>
          <w:tcPr>
            <w:tcW w:w="828"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177,262 </w:t>
            </w:r>
          </w:p>
        </w:tc>
        <w:tc>
          <w:tcPr>
            <w:tcW w:w="861"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1,618,297 </w:t>
            </w:r>
          </w:p>
        </w:tc>
        <w:tc>
          <w:tcPr>
            <w:tcW w:w="88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2,148,080 </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Comprehensive income</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Surplus (deficit) for the period</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25,613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25,613 </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w:t>
            </w:r>
          </w:p>
        </w:tc>
        <w:tc>
          <w:tcPr>
            <w:tcW w:w="696"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25,613 </w:t>
            </w:r>
          </w:p>
        </w:tc>
        <w:tc>
          <w:tcPr>
            <w:tcW w:w="828"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6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25,613 </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Transactions with owners</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Distributions to owners</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Returns on capital:</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color w:val="000000"/>
                <w:sz w:val="16"/>
                <w:szCs w:val="16"/>
              </w:rPr>
            </w:pPr>
            <w:r w:rsidRPr="00B63663">
              <w:rPr>
                <w:rFonts w:ascii="Arial" w:hAnsi="Arial" w:cs="Arial"/>
                <w:color w:val="000000"/>
                <w:sz w:val="16"/>
                <w:szCs w:val="16"/>
              </w:rPr>
              <w:t xml:space="preserve">Returns of contributed equity </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(83,052)</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3,002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(80,050)</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Contributions by owners</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40"/>
        </w:trPr>
        <w:tc>
          <w:tcPr>
            <w:tcW w:w="313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Equity Injection - Appropriation</w:t>
            </w:r>
            <w:r w:rsidRPr="00B63663">
              <w:rPr>
                <w:rFonts w:ascii="Arial" w:hAnsi="Arial" w:cs="Arial"/>
                <w:color w:val="000000"/>
                <w:sz w:val="16"/>
                <w:szCs w:val="16"/>
                <w:vertAlign w:val="superscript"/>
              </w:rPr>
              <w:t xml:space="preserve"> (a)</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69,808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69,808 </w:t>
            </w:r>
          </w:p>
        </w:tc>
      </w:tr>
      <w:tr w:rsidR="00B63663" w:rsidRPr="00B63663" w:rsidTr="00B63663">
        <w:trPr>
          <w:trHeight w:val="225"/>
        </w:trPr>
        <w:tc>
          <w:tcPr>
            <w:tcW w:w="313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Departmental Capital Budget (DCB)</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40"/>
        </w:trPr>
        <w:tc>
          <w:tcPr>
            <w:tcW w:w="313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Restructuring </w:t>
            </w:r>
            <w:r w:rsidRPr="00B63663">
              <w:rPr>
                <w:rFonts w:ascii="Arial" w:hAnsi="Arial" w:cs="Arial"/>
                <w:color w:val="000000"/>
                <w:sz w:val="16"/>
                <w:szCs w:val="16"/>
                <w:vertAlign w:val="superscript"/>
              </w:rPr>
              <w:t>(b)</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(1,437)</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(1,437)</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Sub-total transactions with owners</w:t>
            </w:r>
          </w:p>
        </w:tc>
        <w:tc>
          <w:tcPr>
            <w:tcW w:w="69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(83,052)</w:t>
            </w:r>
          </w:p>
        </w:tc>
        <w:tc>
          <w:tcPr>
            <w:tcW w:w="828"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61"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71,373 </w:t>
            </w:r>
          </w:p>
        </w:tc>
        <w:tc>
          <w:tcPr>
            <w:tcW w:w="88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(11,679)</w:t>
            </w:r>
          </w:p>
        </w:tc>
      </w:tr>
      <w:tr w:rsidR="00B63663" w:rsidRPr="00B63663" w:rsidTr="00B63663">
        <w:trPr>
          <w:trHeight w:val="225"/>
        </w:trPr>
        <w:tc>
          <w:tcPr>
            <w:tcW w:w="313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Estimated closing balance </w:t>
            </w:r>
          </w:p>
        </w:tc>
        <w:tc>
          <w:tcPr>
            <w:tcW w:w="6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6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135"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as at 30 June 2017</w:t>
            </w:r>
          </w:p>
        </w:tc>
        <w:tc>
          <w:tcPr>
            <w:tcW w:w="69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295,082 </w:t>
            </w:r>
          </w:p>
        </w:tc>
        <w:tc>
          <w:tcPr>
            <w:tcW w:w="828"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177,262 </w:t>
            </w:r>
          </w:p>
        </w:tc>
        <w:tc>
          <w:tcPr>
            <w:tcW w:w="861"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1,689,670 </w:t>
            </w:r>
          </w:p>
        </w:tc>
        <w:tc>
          <w:tcPr>
            <w:tcW w:w="88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2,162,014 </w:t>
            </w:r>
          </w:p>
        </w:tc>
      </w:tr>
    </w:tbl>
    <w:p w:rsidR="005F375D" w:rsidRDefault="005F375D" w:rsidP="000C3374">
      <w:pPr>
        <w:pStyle w:val="TableGraphic"/>
      </w:pPr>
    </w:p>
    <w:p w:rsidR="00C87043" w:rsidRPr="005E4B42" w:rsidRDefault="00C87043" w:rsidP="00C87043">
      <w:pPr>
        <w:tabs>
          <w:tab w:val="left" w:pos="0"/>
          <w:tab w:val="left" w:pos="426"/>
        </w:tabs>
        <w:spacing w:after="0" w:line="240" w:lineRule="auto"/>
        <w:jc w:val="left"/>
        <w:rPr>
          <w:sz w:val="16"/>
          <w:szCs w:val="16"/>
        </w:rPr>
      </w:pPr>
      <w:r w:rsidRPr="005E4B42">
        <w:rPr>
          <w:rFonts w:ascii="Arial" w:hAnsi="Arial" w:cs="Arial"/>
          <w:sz w:val="16"/>
          <w:szCs w:val="16"/>
        </w:rPr>
        <w:t>Prepared on Australian Accounting Standards basis.</w:t>
      </w:r>
    </w:p>
    <w:p w:rsidR="00C87043" w:rsidRPr="00F96CEA" w:rsidRDefault="00C87043" w:rsidP="0098647A">
      <w:pPr>
        <w:pStyle w:val="ListParagraph"/>
        <w:numPr>
          <w:ilvl w:val="0"/>
          <w:numId w:val="26"/>
        </w:numPr>
        <w:rPr>
          <w:rFonts w:ascii="Arial" w:hAnsi="Arial" w:cs="Arial"/>
          <w:sz w:val="16"/>
          <w:szCs w:val="16"/>
        </w:rPr>
      </w:pPr>
      <w:r w:rsidRPr="00F96CEA">
        <w:rPr>
          <w:rFonts w:ascii="Arial" w:hAnsi="Arial" w:cs="Arial"/>
          <w:sz w:val="16"/>
          <w:szCs w:val="16"/>
        </w:rPr>
        <w:t>Equity injections for construction and ICT projects.</w:t>
      </w:r>
    </w:p>
    <w:p w:rsidR="00C87043" w:rsidRPr="00F96CEA" w:rsidRDefault="00C87043" w:rsidP="0098647A">
      <w:pPr>
        <w:pStyle w:val="ListParagraph"/>
        <w:numPr>
          <w:ilvl w:val="0"/>
          <w:numId w:val="26"/>
        </w:numPr>
        <w:rPr>
          <w:rFonts w:ascii="Arial" w:hAnsi="Arial" w:cs="Arial"/>
          <w:sz w:val="16"/>
          <w:szCs w:val="16"/>
        </w:rPr>
      </w:pPr>
      <w:r w:rsidRPr="00F96CEA">
        <w:rPr>
          <w:rFonts w:ascii="Arial" w:hAnsi="Arial" w:cs="Arial"/>
          <w:sz w:val="16"/>
          <w:szCs w:val="16"/>
        </w:rPr>
        <w:t>Represents transfers of assets and liabilities to other Commonwealth entities.</w:t>
      </w:r>
    </w:p>
    <w:p w:rsidR="00B63663" w:rsidRDefault="00B63663">
      <w:pPr>
        <w:spacing w:after="0" w:line="240" w:lineRule="auto"/>
        <w:jc w:val="left"/>
        <w:rPr>
          <w:rFonts w:ascii="Arial" w:hAnsi="Arial"/>
          <w:b/>
          <w:snapToGrid w:val="0"/>
          <w:lang w:val="x-none"/>
        </w:rPr>
      </w:pPr>
      <w:r>
        <w:rPr>
          <w:snapToGrid w:val="0"/>
        </w:rPr>
        <w:br w:type="page"/>
      </w:r>
    </w:p>
    <w:p w:rsidR="00F51DAC" w:rsidRDefault="00A81E21" w:rsidP="00FA4915">
      <w:pPr>
        <w:pStyle w:val="TableHeading"/>
        <w:spacing w:before="0"/>
        <w:rPr>
          <w:lang w:val="en-AU"/>
        </w:rPr>
      </w:pPr>
      <w:r>
        <w:rPr>
          <w:snapToGrid w:val="0"/>
        </w:rPr>
        <w:lastRenderedPageBreak/>
        <w:t>Table 3</w:t>
      </w:r>
      <w:r w:rsidR="00F51DAC" w:rsidRPr="00014438">
        <w:rPr>
          <w:snapToGrid w:val="0"/>
        </w:rPr>
        <w:t>.</w:t>
      </w:r>
      <w:r w:rsidR="001F46A6">
        <w:rPr>
          <w:snapToGrid w:val="0"/>
        </w:rPr>
        <w:t>5</w:t>
      </w:r>
      <w:r w:rsidR="00F51DAC" w:rsidRPr="00014438">
        <w:rPr>
          <w:snapToGrid w:val="0"/>
        </w:rPr>
        <w:t xml:space="preserve">: Budgeted </w:t>
      </w:r>
      <w:r w:rsidR="00850B17">
        <w:rPr>
          <w:snapToGrid w:val="0"/>
        </w:rPr>
        <w:t>D</w:t>
      </w:r>
      <w:r w:rsidR="00622A38" w:rsidRPr="00014438">
        <w:rPr>
          <w:snapToGrid w:val="0"/>
        </w:rPr>
        <w:t xml:space="preserve">epartmental </w:t>
      </w:r>
      <w:r w:rsidR="00850B17">
        <w:rPr>
          <w:snapToGrid w:val="0"/>
        </w:rPr>
        <w:t>S</w:t>
      </w:r>
      <w:r w:rsidR="00622A38" w:rsidRPr="00014438">
        <w:rPr>
          <w:snapToGrid w:val="0"/>
        </w:rPr>
        <w:t xml:space="preserve">tatement of </w:t>
      </w:r>
      <w:r w:rsidR="00850B17">
        <w:rPr>
          <w:snapToGrid w:val="0"/>
        </w:rPr>
        <w:t>C</w:t>
      </w:r>
      <w:r w:rsidR="00622A38" w:rsidRPr="00014438">
        <w:rPr>
          <w:snapToGrid w:val="0"/>
        </w:rPr>
        <w:t xml:space="preserve">ash </w:t>
      </w:r>
      <w:r w:rsidR="00850B17">
        <w:rPr>
          <w:snapToGrid w:val="0"/>
        </w:rPr>
        <w:t>F</w:t>
      </w:r>
      <w:r w:rsidR="00622A38" w:rsidRPr="00014438">
        <w:rPr>
          <w:snapToGrid w:val="0"/>
        </w:rPr>
        <w:t xml:space="preserve">lows </w:t>
      </w:r>
      <w:r w:rsidR="00F51DAC" w:rsidRPr="00014438">
        <w:rPr>
          <w:snapToGrid w:val="0"/>
        </w:rPr>
        <w:t>(</w:t>
      </w:r>
      <w:r w:rsidR="00850B17">
        <w:rPr>
          <w:snapToGrid w:val="0"/>
          <w:lang w:val="en-AU"/>
        </w:rPr>
        <w:t>for the Period E</w:t>
      </w:r>
      <w:r w:rsidR="00622A38">
        <w:rPr>
          <w:snapToGrid w:val="0"/>
          <w:lang w:val="en-AU"/>
        </w:rPr>
        <w:t>nded</w:t>
      </w:r>
      <w:r w:rsidR="00F51DAC" w:rsidRPr="00014438">
        <w:rPr>
          <w:snapToGrid w:val="0"/>
        </w:rPr>
        <w:t xml:space="preserve"> 30 June)</w:t>
      </w:r>
      <w:r w:rsidR="00EC73D1" w:rsidRPr="00EC73D1">
        <w:rPr>
          <w:b w:val="0"/>
          <w:snapToGrid w:val="0"/>
        </w:rPr>
        <w:t xml:space="preserve"> </w:t>
      </w:r>
    </w:p>
    <w:tbl>
      <w:tblPr>
        <w:tblW w:w="7160" w:type="dxa"/>
        <w:tblLook w:val="04A0" w:firstRow="1" w:lastRow="0" w:firstColumn="1" w:lastColumn="0" w:noHBand="0" w:noVBand="1"/>
      </w:tblPr>
      <w:tblGrid>
        <w:gridCol w:w="2768"/>
        <w:gridCol w:w="901"/>
        <w:gridCol w:w="901"/>
        <w:gridCol w:w="876"/>
        <w:gridCol w:w="876"/>
        <w:gridCol w:w="876"/>
      </w:tblGrid>
      <w:tr w:rsidR="00B63663" w:rsidRPr="00B63663" w:rsidTr="00B63663">
        <w:trPr>
          <w:trHeight w:val="225"/>
        </w:trPr>
        <w:tc>
          <w:tcPr>
            <w:tcW w:w="2768"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8"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76"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76"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76"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768"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8"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76"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7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7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7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768"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8"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76"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7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7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7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768"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8"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76"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76"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76"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76"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OPERATING ACTIVITIES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received</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Rendering of services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225,118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233,125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232,327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225,775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212,257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Appropriations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259,944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369,333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245,599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251,149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215,466 </w:t>
            </w:r>
          </w:p>
        </w:tc>
      </w:tr>
      <w:tr w:rsidR="00B63663" w:rsidRPr="00B63663" w:rsidTr="00B63663">
        <w:trPr>
          <w:trHeight w:val="225"/>
        </w:trPr>
        <w:tc>
          <w:tcPr>
            <w:tcW w:w="276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Insurance premiums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125,149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136,722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141,622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146,847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152,276 </w:t>
            </w:r>
          </w:p>
        </w:tc>
      </w:tr>
      <w:tr w:rsidR="00B63663" w:rsidRPr="00B63663" w:rsidTr="00B63663">
        <w:trPr>
          <w:trHeight w:val="225"/>
        </w:trPr>
        <w:tc>
          <w:tcPr>
            <w:tcW w:w="2768"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Transfers from OPA </w:t>
            </w:r>
          </w:p>
        </w:tc>
        <w:tc>
          <w:tcPr>
            <w:tcW w:w="888"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16,120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Other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10,055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7,200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5,600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5,600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5,600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received</w:t>
            </w:r>
          </w:p>
        </w:tc>
        <w:tc>
          <w:tcPr>
            <w:tcW w:w="888"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636,386 </w:t>
            </w:r>
          </w:p>
        </w:tc>
        <w:tc>
          <w:tcPr>
            <w:tcW w:w="876"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746,380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625,148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629,371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585,599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used</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Employees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169,842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171,054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178,282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177,781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177,886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Suppliers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326,138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290,695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221,266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216,536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199,208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Insurance claims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70,713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132,090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137,049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142,149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147,457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Transfers to OPA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83,052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57,439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45,221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34,981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13,040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12,008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11,078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10,535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used</w:t>
            </w:r>
          </w:p>
        </w:tc>
        <w:tc>
          <w:tcPr>
            <w:tcW w:w="888"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566,693 </w:t>
            </w:r>
          </w:p>
        </w:tc>
        <w:tc>
          <w:tcPr>
            <w:tcW w:w="876"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689,931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606,044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592,765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570,067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cash from/(used by)</w:t>
            </w:r>
          </w:p>
        </w:tc>
        <w:tc>
          <w:tcPr>
            <w:tcW w:w="888"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operating activities</w:t>
            </w:r>
          </w:p>
        </w:tc>
        <w:tc>
          <w:tcPr>
            <w:tcW w:w="888"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69,693 </w:t>
            </w:r>
          </w:p>
        </w:tc>
        <w:tc>
          <w:tcPr>
            <w:tcW w:w="876"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56,449 </w:t>
            </w:r>
          </w:p>
        </w:tc>
        <w:tc>
          <w:tcPr>
            <w:tcW w:w="87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19,104 </w:t>
            </w:r>
          </w:p>
        </w:tc>
        <w:tc>
          <w:tcPr>
            <w:tcW w:w="87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36,606 </w:t>
            </w:r>
          </w:p>
        </w:tc>
        <w:tc>
          <w:tcPr>
            <w:tcW w:w="87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15,532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INVESTING ACTIVITIES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received</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Proceeds from sales of assets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10,650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42,215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22,458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10,240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768"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received</w:t>
            </w:r>
          </w:p>
        </w:tc>
        <w:tc>
          <w:tcPr>
            <w:tcW w:w="888"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10,650 </w:t>
            </w:r>
          </w:p>
        </w:tc>
        <w:tc>
          <w:tcPr>
            <w:tcW w:w="876"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42,215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22,458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10,240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used</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Construction/ Purchase of land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and buildings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84,255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83,741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25,953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21,331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162 </w:t>
            </w:r>
          </w:p>
        </w:tc>
      </w:tr>
      <w:tr w:rsidR="00B63663" w:rsidRPr="00B63663" w:rsidTr="00B63663">
        <w:trPr>
          <w:trHeight w:val="225"/>
        </w:trPr>
        <w:tc>
          <w:tcPr>
            <w:tcW w:w="2768"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Construction/ Purchase of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property, plant and equipment</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9,423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42,623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30,015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30,936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16,075 </w:t>
            </w:r>
          </w:p>
        </w:tc>
      </w:tr>
      <w:tr w:rsidR="00B63663" w:rsidRPr="00B63663" w:rsidTr="00B63663">
        <w:trPr>
          <w:trHeight w:val="225"/>
        </w:trPr>
        <w:tc>
          <w:tcPr>
            <w:tcW w:w="276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Construction/ Purchase of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intangibles</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11,901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36,051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10,006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7,951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7,960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Construction/ Purchase of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investment properties </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3,720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3,879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1,364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w:t>
            </w:r>
          </w:p>
        </w:tc>
        <w:tc>
          <w:tcPr>
            <w:tcW w:w="8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1,577 </w:t>
            </w:r>
          </w:p>
        </w:tc>
        <w:tc>
          <w:tcPr>
            <w:tcW w:w="876"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3,502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used</w:t>
            </w:r>
          </w:p>
        </w:tc>
        <w:tc>
          <w:tcPr>
            <w:tcW w:w="888"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110,876 </w:t>
            </w:r>
          </w:p>
        </w:tc>
        <w:tc>
          <w:tcPr>
            <w:tcW w:w="876"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169,796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67,338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60,217 </w:t>
            </w:r>
          </w:p>
        </w:tc>
        <w:tc>
          <w:tcPr>
            <w:tcW w:w="87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24,197 </w:t>
            </w:r>
          </w:p>
        </w:tc>
      </w:tr>
      <w:tr w:rsidR="00B63663" w:rsidRPr="00B63663" w:rsidTr="00B63663">
        <w:trPr>
          <w:trHeight w:val="225"/>
        </w:trPr>
        <w:tc>
          <w:tcPr>
            <w:tcW w:w="276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cash from/(used by)</w:t>
            </w:r>
          </w:p>
        </w:tc>
        <w:tc>
          <w:tcPr>
            <w:tcW w:w="888"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68"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investing activities</w:t>
            </w:r>
          </w:p>
        </w:tc>
        <w:tc>
          <w:tcPr>
            <w:tcW w:w="888"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(100,226)</w:t>
            </w:r>
          </w:p>
        </w:tc>
        <w:tc>
          <w:tcPr>
            <w:tcW w:w="876"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(127,581)</w:t>
            </w:r>
          </w:p>
        </w:tc>
        <w:tc>
          <w:tcPr>
            <w:tcW w:w="87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(44,880)</w:t>
            </w:r>
          </w:p>
        </w:tc>
        <w:tc>
          <w:tcPr>
            <w:tcW w:w="87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(49,977)</w:t>
            </w:r>
          </w:p>
        </w:tc>
        <w:tc>
          <w:tcPr>
            <w:tcW w:w="87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(24,197)</w:t>
            </w:r>
          </w:p>
        </w:tc>
      </w:tr>
    </w:tbl>
    <w:p w:rsidR="000C3374" w:rsidRPr="000C3374" w:rsidRDefault="000C3374" w:rsidP="000C3374">
      <w:pPr>
        <w:pStyle w:val="TableGraphic"/>
      </w:pPr>
    </w:p>
    <w:p w:rsidR="00F51DAC" w:rsidRDefault="00850B17" w:rsidP="00F51DAC">
      <w:pPr>
        <w:pStyle w:val="Source"/>
      </w:pPr>
      <w:r>
        <w:t>Table continues on next page</w:t>
      </w:r>
    </w:p>
    <w:p w:rsidR="00FC5CDE" w:rsidRDefault="00FC5CDE">
      <w:pPr>
        <w:pStyle w:val="Source"/>
        <w:rPr>
          <w:snapToGrid w:val="0"/>
        </w:rPr>
      </w:pPr>
    </w:p>
    <w:p w:rsidR="00B63663" w:rsidRDefault="00B63663">
      <w:pPr>
        <w:spacing w:after="0" w:line="240" w:lineRule="auto"/>
        <w:jc w:val="left"/>
        <w:rPr>
          <w:rFonts w:ascii="Arial" w:hAnsi="Arial"/>
          <w:b/>
          <w:snapToGrid w:val="0"/>
          <w:lang w:val="x-none"/>
        </w:rPr>
      </w:pPr>
      <w:r>
        <w:rPr>
          <w:snapToGrid w:val="0"/>
        </w:rPr>
        <w:br w:type="page"/>
      </w:r>
    </w:p>
    <w:p w:rsidR="00D20281" w:rsidRDefault="00A81E21" w:rsidP="00D20281">
      <w:pPr>
        <w:pStyle w:val="TableHeading"/>
        <w:spacing w:before="0"/>
        <w:rPr>
          <w:lang w:val="en-AU"/>
        </w:rPr>
      </w:pPr>
      <w:r>
        <w:rPr>
          <w:snapToGrid w:val="0"/>
        </w:rPr>
        <w:lastRenderedPageBreak/>
        <w:t>Table 3.</w:t>
      </w:r>
      <w:r w:rsidR="001F46A6">
        <w:rPr>
          <w:snapToGrid w:val="0"/>
        </w:rPr>
        <w:t>5</w:t>
      </w:r>
      <w:r w:rsidR="00D20281" w:rsidRPr="00014438">
        <w:rPr>
          <w:snapToGrid w:val="0"/>
        </w:rPr>
        <w:t xml:space="preserve">: Budgeted </w:t>
      </w:r>
      <w:r w:rsidR="00EC1DCD">
        <w:rPr>
          <w:snapToGrid w:val="0"/>
        </w:rPr>
        <w:t>D</w:t>
      </w:r>
      <w:r w:rsidR="00622A38" w:rsidRPr="00014438">
        <w:rPr>
          <w:snapToGrid w:val="0"/>
        </w:rPr>
        <w:t xml:space="preserve">epartmental </w:t>
      </w:r>
      <w:r w:rsidR="00EC1DCD">
        <w:rPr>
          <w:snapToGrid w:val="0"/>
        </w:rPr>
        <w:t>S</w:t>
      </w:r>
      <w:r w:rsidR="00622A38" w:rsidRPr="00014438">
        <w:rPr>
          <w:snapToGrid w:val="0"/>
        </w:rPr>
        <w:t xml:space="preserve">tatement of </w:t>
      </w:r>
      <w:r w:rsidR="00EC1DCD">
        <w:rPr>
          <w:snapToGrid w:val="0"/>
        </w:rPr>
        <w:t>C</w:t>
      </w:r>
      <w:r w:rsidR="00622A38" w:rsidRPr="00014438">
        <w:rPr>
          <w:snapToGrid w:val="0"/>
        </w:rPr>
        <w:t xml:space="preserve">ash </w:t>
      </w:r>
      <w:r w:rsidR="00EC1DCD">
        <w:rPr>
          <w:snapToGrid w:val="0"/>
        </w:rPr>
        <w:t>F</w:t>
      </w:r>
      <w:r w:rsidR="00622A38" w:rsidRPr="00014438">
        <w:rPr>
          <w:snapToGrid w:val="0"/>
        </w:rPr>
        <w:t xml:space="preserve">lows </w:t>
      </w:r>
      <w:r w:rsidR="00D20281" w:rsidRPr="00014438">
        <w:rPr>
          <w:snapToGrid w:val="0"/>
        </w:rPr>
        <w:t>(</w:t>
      </w:r>
      <w:r w:rsidR="00EC1DCD">
        <w:rPr>
          <w:snapToGrid w:val="0"/>
          <w:lang w:val="en-AU"/>
        </w:rPr>
        <w:t>for the Period E</w:t>
      </w:r>
      <w:r w:rsidR="00622A38">
        <w:rPr>
          <w:snapToGrid w:val="0"/>
          <w:lang w:val="en-AU"/>
        </w:rPr>
        <w:t>nded</w:t>
      </w:r>
      <w:r w:rsidR="00D20281" w:rsidRPr="00014438">
        <w:rPr>
          <w:snapToGrid w:val="0"/>
        </w:rPr>
        <w:t xml:space="preserve"> 30 June)</w:t>
      </w:r>
      <w:r w:rsidR="00EC1DCD">
        <w:rPr>
          <w:snapToGrid w:val="0"/>
          <w:lang w:val="en-AU"/>
        </w:rPr>
        <w:t xml:space="preserve"> (C</w:t>
      </w:r>
      <w:r w:rsidR="00D20281">
        <w:rPr>
          <w:snapToGrid w:val="0"/>
          <w:lang w:val="en-AU"/>
        </w:rPr>
        <w:t>ontinued)</w:t>
      </w:r>
      <w:r w:rsidR="008D4221" w:rsidRPr="008D4221">
        <w:rPr>
          <w:b w:val="0"/>
          <w:snapToGrid w:val="0"/>
        </w:rPr>
        <w:t xml:space="preserve"> </w:t>
      </w:r>
    </w:p>
    <w:tbl>
      <w:tblPr>
        <w:tblW w:w="7160" w:type="dxa"/>
        <w:tblLook w:val="04A0" w:firstRow="1" w:lastRow="0" w:firstColumn="1" w:lastColumn="0" w:noHBand="0" w:noVBand="1"/>
      </w:tblPr>
      <w:tblGrid>
        <w:gridCol w:w="2777"/>
        <w:gridCol w:w="896"/>
        <w:gridCol w:w="871"/>
        <w:gridCol w:w="872"/>
        <w:gridCol w:w="872"/>
        <w:gridCol w:w="872"/>
      </w:tblGrid>
      <w:tr w:rsidR="00B63663" w:rsidRPr="00B63663" w:rsidTr="00B63663">
        <w:trPr>
          <w:trHeight w:val="225"/>
        </w:trPr>
        <w:tc>
          <w:tcPr>
            <w:tcW w:w="2777"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96"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1"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7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7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7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777"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9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71"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7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7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7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777"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96"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71"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7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7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7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777"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96"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71"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7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7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7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FINANCING ACTIVITIES</w:t>
            </w:r>
          </w:p>
        </w:tc>
        <w:tc>
          <w:tcPr>
            <w:tcW w:w="8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1"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received</w:t>
            </w:r>
          </w:p>
        </w:tc>
        <w:tc>
          <w:tcPr>
            <w:tcW w:w="8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1"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Contributed equity</w:t>
            </w:r>
          </w:p>
        </w:tc>
        <w:tc>
          <w:tcPr>
            <w:tcW w:w="8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95,225 </w:t>
            </w:r>
          </w:p>
        </w:tc>
        <w:tc>
          <w:tcPr>
            <w:tcW w:w="871"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72,811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25,776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13,371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8,665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received</w:t>
            </w:r>
          </w:p>
        </w:tc>
        <w:tc>
          <w:tcPr>
            <w:tcW w:w="89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95,225 </w:t>
            </w:r>
          </w:p>
        </w:tc>
        <w:tc>
          <w:tcPr>
            <w:tcW w:w="871"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72,811 </w:t>
            </w:r>
          </w:p>
        </w:tc>
        <w:tc>
          <w:tcPr>
            <w:tcW w:w="87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25,776 </w:t>
            </w:r>
          </w:p>
        </w:tc>
        <w:tc>
          <w:tcPr>
            <w:tcW w:w="87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13,371 </w:t>
            </w:r>
          </w:p>
        </w:tc>
        <w:tc>
          <w:tcPr>
            <w:tcW w:w="87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8,665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used</w:t>
            </w:r>
          </w:p>
        </w:tc>
        <w:tc>
          <w:tcPr>
            <w:tcW w:w="8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1"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Capital repayments</w:t>
            </w:r>
          </w:p>
        </w:tc>
        <w:tc>
          <w:tcPr>
            <w:tcW w:w="8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64,845 </w:t>
            </w:r>
          </w:p>
        </w:tc>
        <w:tc>
          <w:tcPr>
            <w:tcW w:w="871"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77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used</w:t>
            </w:r>
          </w:p>
        </w:tc>
        <w:tc>
          <w:tcPr>
            <w:tcW w:w="896"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64,845 </w:t>
            </w:r>
          </w:p>
        </w:tc>
        <w:tc>
          <w:tcPr>
            <w:tcW w:w="871"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7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7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7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cash from/(used by)</w:t>
            </w:r>
          </w:p>
        </w:tc>
        <w:tc>
          <w:tcPr>
            <w:tcW w:w="89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1"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financing activities</w:t>
            </w:r>
          </w:p>
        </w:tc>
        <w:tc>
          <w:tcPr>
            <w:tcW w:w="896"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30,380 </w:t>
            </w:r>
          </w:p>
        </w:tc>
        <w:tc>
          <w:tcPr>
            <w:tcW w:w="871"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72,811 </w:t>
            </w:r>
          </w:p>
        </w:tc>
        <w:tc>
          <w:tcPr>
            <w:tcW w:w="87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25,776 </w:t>
            </w:r>
          </w:p>
        </w:tc>
        <w:tc>
          <w:tcPr>
            <w:tcW w:w="87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13,371 </w:t>
            </w:r>
          </w:p>
        </w:tc>
        <w:tc>
          <w:tcPr>
            <w:tcW w:w="87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8,665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increase/(decrease)</w:t>
            </w:r>
          </w:p>
        </w:tc>
        <w:tc>
          <w:tcPr>
            <w:tcW w:w="89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1"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in cash held</w:t>
            </w:r>
          </w:p>
        </w:tc>
        <w:tc>
          <w:tcPr>
            <w:tcW w:w="896"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(153)</w:t>
            </w:r>
          </w:p>
        </w:tc>
        <w:tc>
          <w:tcPr>
            <w:tcW w:w="871"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1,679 </w:t>
            </w:r>
          </w:p>
        </w:tc>
        <w:tc>
          <w:tcPr>
            <w:tcW w:w="87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7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7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Cash and cash equivalents at the</w:t>
            </w:r>
          </w:p>
        </w:tc>
        <w:tc>
          <w:tcPr>
            <w:tcW w:w="896"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1"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beginning of the reporting period</w:t>
            </w:r>
          </w:p>
        </w:tc>
        <w:tc>
          <w:tcPr>
            <w:tcW w:w="89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3,474 </w:t>
            </w:r>
          </w:p>
        </w:tc>
        <w:tc>
          <w:tcPr>
            <w:tcW w:w="871"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3,321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87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r>
      <w:tr w:rsidR="00B63663" w:rsidRPr="00B63663" w:rsidTr="00B63663">
        <w:trPr>
          <w:trHeight w:val="225"/>
        </w:trPr>
        <w:tc>
          <w:tcPr>
            <w:tcW w:w="277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and cash equivalents at the</w:t>
            </w:r>
          </w:p>
        </w:tc>
        <w:tc>
          <w:tcPr>
            <w:tcW w:w="896"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1"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2"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77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end of the reporting period</w:t>
            </w:r>
          </w:p>
        </w:tc>
        <w:tc>
          <w:tcPr>
            <w:tcW w:w="896"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3,321 </w:t>
            </w:r>
          </w:p>
        </w:tc>
        <w:tc>
          <w:tcPr>
            <w:tcW w:w="871"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872"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872"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c>
          <w:tcPr>
            <w:tcW w:w="872"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5,000 </w:t>
            </w:r>
          </w:p>
        </w:tc>
      </w:tr>
    </w:tbl>
    <w:p w:rsidR="000C3374" w:rsidRPr="000C3374" w:rsidRDefault="000C3374" w:rsidP="000C3374">
      <w:pPr>
        <w:pStyle w:val="TableGraphic"/>
      </w:pPr>
    </w:p>
    <w:p w:rsidR="00D20281" w:rsidRDefault="00D20281" w:rsidP="00D20281">
      <w:pPr>
        <w:pStyle w:val="Source"/>
      </w:pPr>
      <w:r>
        <w:t>Prepared on Australian Accounting Standards basis.</w:t>
      </w:r>
    </w:p>
    <w:p w:rsidR="00D20281" w:rsidRDefault="00D20281" w:rsidP="00D20281">
      <w:pPr>
        <w:pStyle w:val="Source"/>
        <w:rPr>
          <w:snapToGrid w:val="0"/>
        </w:rPr>
      </w:pPr>
    </w:p>
    <w:p w:rsidR="00850B17" w:rsidRDefault="00850B17" w:rsidP="00F51DAC">
      <w:pPr>
        <w:pStyle w:val="TableHeading"/>
        <w:spacing w:before="0"/>
        <w:rPr>
          <w:snapToGrid w:val="0"/>
        </w:rPr>
      </w:pPr>
    </w:p>
    <w:p w:rsidR="00EC1DCD" w:rsidRDefault="00EC1DCD" w:rsidP="00EC1DCD">
      <w:pPr>
        <w:spacing w:after="0" w:line="240" w:lineRule="auto"/>
        <w:jc w:val="left"/>
        <w:rPr>
          <w:rFonts w:ascii="Arial" w:hAnsi="Arial"/>
          <w:snapToGrid w:val="0"/>
          <w:sz w:val="16"/>
        </w:rPr>
      </w:pPr>
    </w:p>
    <w:p w:rsidR="00EC1DCD" w:rsidRDefault="00EC1DCD"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363477">
      <w:pPr>
        <w:pStyle w:val="TableHeading"/>
        <w:spacing w:before="0"/>
        <w:rPr>
          <w:lang w:val="en-AU"/>
        </w:rPr>
      </w:pPr>
      <w:r>
        <w:rPr>
          <w:snapToGrid w:val="0"/>
        </w:rPr>
        <w:t>Table 3.6:</w:t>
      </w:r>
      <w:r w:rsidRPr="00014438">
        <w:rPr>
          <w:snapToGrid w:val="0"/>
        </w:rPr>
        <w:t xml:space="preserve"> </w:t>
      </w:r>
      <w:r>
        <w:rPr>
          <w:snapToGrid w:val="0"/>
          <w:lang w:val="en-AU"/>
        </w:rPr>
        <w:t xml:space="preserve">Departmental </w:t>
      </w:r>
      <w:r>
        <w:rPr>
          <w:snapToGrid w:val="0"/>
        </w:rPr>
        <w:t>Capital Budget S</w:t>
      </w:r>
      <w:r w:rsidRPr="00014438">
        <w:rPr>
          <w:snapToGrid w:val="0"/>
        </w:rPr>
        <w:t>tatement</w:t>
      </w:r>
      <w:r>
        <w:rPr>
          <w:snapToGrid w:val="0"/>
          <w:lang w:val="en-AU"/>
        </w:rPr>
        <w:t xml:space="preserve"> (for the Period Ended 30 June)</w:t>
      </w:r>
      <w:r w:rsidRPr="008D4221">
        <w:rPr>
          <w:b w:val="0"/>
          <w:snapToGrid w:val="0"/>
        </w:rPr>
        <w:t xml:space="preserve"> </w:t>
      </w:r>
    </w:p>
    <w:tbl>
      <w:tblPr>
        <w:tblW w:w="7180" w:type="dxa"/>
        <w:tblLook w:val="04A0" w:firstRow="1" w:lastRow="0" w:firstColumn="1" w:lastColumn="0" w:noHBand="0" w:noVBand="1"/>
      </w:tblPr>
      <w:tblGrid>
        <w:gridCol w:w="2980"/>
        <w:gridCol w:w="840"/>
        <w:gridCol w:w="820"/>
        <w:gridCol w:w="821"/>
        <w:gridCol w:w="840"/>
        <w:gridCol w:w="880"/>
      </w:tblGrid>
      <w:tr w:rsidR="00B63663" w:rsidRPr="00B63663" w:rsidTr="00B63663">
        <w:trPr>
          <w:trHeight w:val="225"/>
        </w:trPr>
        <w:tc>
          <w:tcPr>
            <w:tcW w:w="298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8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8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NEW CAPITAL APPROPRIATIONS</w:t>
            </w:r>
          </w:p>
        </w:tc>
        <w:tc>
          <w:tcPr>
            <w:tcW w:w="8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Departmental Capital</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Calibri" w:hAnsi="Calibri"/>
                <w:sz w:val="22"/>
                <w:szCs w:val="22"/>
              </w:rPr>
            </w:pPr>
            <w:r w:rsidRPr="00B63663">
              <w:rPr>
                <w:rFonts w:ascii="Calibri" w:hAnsi="Calibri"/>
                <w:sz w:val="22"/>
                <w:szCs w:val="22"/>
              </w:rPr>
              <w:t> </w:t>
            </w:r>
          </w:p>
        </w:tc>
        <w:tc>
          <w:tcPr>
            <w:tcW w:w="820"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Calibri" w:hAnsi="Calibri"/>
                <w:sz w:val="22"/>
                <w:szCs w:val="22"/>
              </w:rPr>
            </w:pPr>
            <w:r w:rsidRPr="00B63663">
              <w:rPr>
                <w:rFonts w:ascii="Calibri" w:hAnsi="Calibri"/>
                <w:sz w:val="22"/>
                <w:szCs w:val="22"/>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Calibri" w:hAnsi="Calibri"/>
                <w:sz w:val="22"/>
                <w:szCs w:val="22"/>
              </w:rPr>
            </w:pPr>
            <w:r w:rsidRPr="00B63663">
              <w:rPr>
                <w:rFonts w:ascii="Calibri" w:hAnsi="Calibri"/>
                <w:sz w:val="22"/>
                <w:szCs w:val="22"/>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Calibri" w:hAnsi="Calibri"/>
                <w:sz w:val="22"/>
                <w:szCs w:val="22"/>
              </w:rPr>
            </w:pPr>
            <w:r w:rsidRPr="00B63663">
              <w:rPr>
                <w:rFonts w:ascii="Calibri" w:hAnsi="Calibri"/>
                <w:sz w:val="22"/>
                <w:szCs w:val="22"/>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Calibri" w:hAnsi="Calibri"/>
                <w:sz w:val="22"/>
                <w:szCs w:val="22"/>
              </w:rPr>
            </w:pPr>
            <w:r w:rsidRPr="00B63663">
              <w:rPr>
                <w:rFonts w:ascii="Calibri" w:hAnsi="Calibri"/>
                <w:sz w:val="22"/>
                <w:szCs w:val="22"/>
              </w:rPr>
              <w:t>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Budget (DCB) - Bill 1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6,474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6,473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6,482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Equity injections - Bill 2</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157,310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69,808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19,302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6,900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2,183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new capital appropriations</w:t>
            </w:r>
          </w:p>
        </w:tc>
        <w:tc>
          <w:tcPr>
            <w:tcW w:w="84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157,310 </w:t>
            </w:r>
          </w:p>
        </w:tc>
        <w:tc>
          <w:tcPr>
            <w:tcW w:w="820" w:type="dxa"/>
            <w:tcBorders>
              <w:top w:val="single" w:sz="4" w:space="0" w:color="auto"/>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69,808 </w:t>
            </w:r>
          </w:p>
        </w:tc>
        <w:tc>
          <w:tcPr>
            <w:tcW w:w="82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25,776 </w:t>
            </w:r>
          </w:p>
        </w:tc>
        <w:tc>
          <w:tcPr>
            <w:tcW w:w="84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13,373 </w:t>
            </w:r>
          </w:p>
        </w:tc>
        <w:tc>
          <w:tcPr>
            <w:tcW w:w="88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8,665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Provided for:</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Purchase of non-financial assets</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157,310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69,808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25,776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13,373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8,665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Items</w:t>
            </w:r>
          </w:p>
        </w:tc>
        <w:tc>
          <w:tcPr>
            <w:tcW w:w="84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157,310 </w:t>
            </w:r>
          </w:p>
        </w:tc>
        <w:tc>
          <w:tcPr>
            <w:tcW w:w="820" w:type="dxa"/>
            <w:tcBorders>
              <w:top w:val="single" w:sz="4" w:space="0" w:color="auto"/>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69,808 </w:t>
            </w:r>
          </w:p>
        </w:tc>
        <w:tc>
          <w:tcPr>
            <w:tcW w:w="82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25,776 </w:t>
            </w:r>
          </w:p>
        </w:tc>
        <w:tc>
          <w:tcPr>
            <w:tcW w:w="84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13,373 </w:t>
            </w:r>
          </w:p>
        </w:tc>
        <w:tc>
          <w:tcPr>
            <w:tcW w:w="88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8,665 </w:t>
            </w:r>
          </w:p>
        </w:tc>
      </w:tr>
      <w:tr w:rsidR="00B63663" w:rsidRPr="00B63663" w:rsidTr="00B63663">
        <w:trPr>
          <w:trHeight w:val="225"/>
        </w:trPr>
        <w:tc>
          <w:tcPr>
            <w:tcW w:w="3820" w:type="dxa"/>
            <w:gridSpan w:val="2"/>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PURCHASE OF NON-FINANCIAL ASSETS</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Funded by DCB</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6,340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6,474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6,472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6,482 </w:t>
            </w:r>
          </w:p>
        </w:tc>
      </w:tr>
      <w:tr w:rsidR="00B63663" w:rsidRPr="00B63663" w:rsidTr="00B63663">
        <w:trPr>
          <w:trHeight w:val="225"/>
        </w:trPr>
        <w:tc>
          <w:tcPr>
            <w:tcW w:w="29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Funded by equity injections</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27,099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126,342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40,975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32,473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2,345 </w:t>
            </w:r>
          </w:p>
        </w:tc>
      </w:tr>
      <w:tr w:rsidR="00B63663" w:rsidRPr="00B63663" w:rsidTr="00B63663">
        <w:trPr>
          <w:trHeight w:val="225"/>
        </w:trPr>
        <w:tc>
          <w:tcPr>
            <w:tcW w:w="29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Funded internally from</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40"/>
        </w:trPr>
        <w:tc>
          <w:tcPr>
            <w:tcW w:w="29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departmental resources </w:t>
            </w:r>
            <w:r w:rsidRPr="00B63663">
              <w:rPr>
                <w:rFonts w:ascii="Arial" w:hAnsi="Arial" w:cs="Arial"/>
                <w:sz w:val="16"/>
                <w:szCs w:val="16"/>
                <w:vertAlign w:val="superscript"/>
              </w:rPr>
              <w:t>(a)</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2,134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39,953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19,889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21,273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15,370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35,573 </w:t>
            </w:r>
          </w:p>
        </w:tc>
        <w:tc>
          <w:tcPr>
            <w:tcW w:w="820" w:type="dxa"/>
            <w:tcBorders>
              <w:top w:val="single" w:sz="4" w:space="0" w:color="auto"/>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166,295 </w:t>
            </w:r>
          </w:p>
        </w:tc>
        <w:tc>
          <w:tcPr>
            <w:tcW w:w="82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67,338 </w:t>
            </w:r>
          </w:p>
        </w:tc>
        <w:tc>
          <w:tcPr>
            <w:tcW w:w="84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60,218 </w:t>
            </w:r>
          </w:p>
        </w:tc>
        <w:tc>
          <w:tcPr>
            <w:tcW w:w="880" w:type="dxa"/>
            <w:tcBorders>
              <w:top w:val="single" w:sz="4" w:space="0" w:color="auto"/>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24,197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RECONCILIATION OF CASH USED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 xml:space="preserve">TO ACQUIRE ASSETS TO ASSET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MOVEMENT TABLE</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Total asset additions</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35,573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166,296 </w:t>
            </w:r>
          </w:p>
        </w:tc>
        <w:tc>
          <w:tcPr>
            <w:tcW w:w="82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67,338 </w:t>
            </w:r>
          </w:p>
        </w:tc>
        <w:tc>
          <w:tcPr>
            <w:tcW w:w="8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60,217 </w:t>
            </w:r>
          </w:p>
        </w:tc>
        <w:tc>
          <w:tcPr>
            <w:tcW w:w="88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24,197 </w:t>
            </w:r>
          </w:p>
        </w:tc>
      </w:tr>
      <w:tr w:rsidR="00B63663" w:rsidRPr="00B63663" w:rsidTr="00B63663">
        <w:trPr>
          <w:trHeight w:val="225"/>
        </w:trPr>
        <w:tc>
          <w:tcPr>
            <w:tcW w:w="298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TOTAL CASH REQUIRED </w:t>
            </w:r>
          </w:p>
        </w:tc>
        <w:tc>
          <w:tcPr>
            <w:tcW w:w="84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4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8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0" w:type="dxa"/>
            <w:tcBorders>
              <w:top w:val="nil"/>
              <w:left w:val="nil"/>
              <w:bottom w:val="single" w:sz="4" w:space="0" w:color="auto"/>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TO ACQUIRE ASSETS</w:t>
            </w:r>
          </w:p>
        </w:tc>
        <w:tc>
          <w:tcPr>
            <w:tcW w:w="840"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35,573 </w:t>
            </w:r>
          </w:p>
        </w:tc>
        <w:tc>
          <w:tcPr>
            <w:tcW w:w="820" w:type="dxa"/>
            <w:tcBorders>
              <w:top w:val="nil"/>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166,296 </w:t>
            </w:r>
          </w:p>
        </w:tc>
        <w:tc>
          <w:tcPr>
            <w:tcW w:w="820"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67,338 </w:t>
            </w:r>
          </w:p>
        </w:tc>
        <w:tc>
          <w:tcPr>
            <w:tcW w:w="840"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60,217 </w:t>
            </w:r>
          </w:p>
        </w:tc>
        <w:tc>
          <w:tcPr>
            <w:tcW w:w="880" w:type="dxa"/>
            <w:tcBorders>
              <w:top w:val="nil"/>
              <w:left w:val="nil"/>
              <w:bottom w:val="single" w:sz="4" w:space="0" w:color="auto"/>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24,197 </w:t>
            </w:r>
          </w:p>
        </w:tc>
      </w:tr>
    </w:tbl>
    <w:p w:rsidR="00363477" w:rsidRPr="000C3374" w:rsidRDefault="00363477" w:rsidP="00363477">
      <w:pPr>
        <w:pStyle w:val="TableGraphic"/>
      </w:pPr>
    </w:p>
    <w:p w:rsidR="005E4B42" w:rsidRPr="005E4B42" w:rsidRDefault="005E4B42" w:rsidP="005E4B42">
      <w:pPr>
        <w:tabs>
          <w:tab w:val="left" w:pos="0"/>
          <w:tab w:val="left" w:pos="426"/>
        </w:tabs>
        <w:spacing w:after="0" w:line="240" w:lineRule="auto"/>
        <w:jc w:val="left"/>
        <w:rPr>
          <w:sz w:val="16"/>
          <w:szCs w:val="16"/>
        </w:rPr>
      </w:pPr>
      <w:r w:rsidRPr="005E4B42">
        <w:rPr>
          <w:rFonts w:ascii="Arial" w:hAnsi="Arial" w:cs="Arial"/>
          <w:sz w:val="16"/>
          <w:szCs w:val="16"/>
        </w:rPr>
        <w:t>Prepared on Australian Accounting Standards basis.</w:t>
      </w:r>
    </w:p>
    <w:p w:rsidR="005E4B42" w:rsidRPr="00267875" w:rsidRDefault="005E4B42" w:rsidP="0098647A">
      <w:pPr>
        <w:pStyle w:val="ListParagraph"/>
        <w:numPr>
          <w:ilvl w:val="0"/>
          <w:numId w:val="6"/>
        </w:numPr>
        <w:spacing w:after="0" w:line="240" w:lineRule="auto"/>
        <w:ind w:left="426" w:hanging="426"/>
        <w:rPr>
          <w:rFonts w:ascii="Arial" w:hAnsi="Arial" w:cs="Arial"/>
          <w:color w:val="000000"/>
          <w:sz w:val="16"/>
          <w:szCs w:val="16"/>
        </w:rPr>
      </w:pPr>
      <w:r w:rsidRPr="00267875">
        <w:rPr>
          <w:rFonts w:ascii="Arial" w:hAnsi="Arial" w:cs="Arial"/>
          <w:color w:val="000000"/>
          <w:sz w:val="16"/>
          <w:szCs w:val="16"/>
        </w:rPr>
        <w:t>Includes the following sources of funding:</w:t>
      </w:r>
    </w:p>
    <w:p w:rsidR="005E4B42" w:rsidRPr="006837FB" w:rsidRDefault="005E4B42" w:rsidP="0098647A">
      <w:pPr>
        <w:pStyle w:val="ListParagraph"/>
        <w:numPr>
          <w:ilvl w:val="0"/>
          <w:numId w:val="7"/>
        </w:numPr>
        <w:spacing w:after="0" w:line="240" w:lineRule="auto"/>
        <w:ind w:left="709" w:hanging="283"/>
        <w:rPr>
          <w:rFonts w:ascii="Arial" w:hAnsi="Arial" w:cs="Arial"/>
          <w:color w:val="000000"/>
          <w:sz w:val="16"/>
          <w:szCs w:val="16"/>
        </w:rPr>
      </w:pPr>
      <w:r w:rsidRPr="006837FB">
        <w:rPr>
          <w:rFonts w:ascii="Arial" w:hAnsi="Arial" w:cs="Arial"/>
          <w:color w:val="000000"/>
          <w:sz w:val="16"/>
          <w:szCs w:val="16"/>
        </w:rPr>
        <w:t>Current and prior year annual appropriation</w:t>
      </w:r>
      <w:r>
        <w:rPr>
          <w:rFonts w:ascii="Arial" w:hAnsi="Arial" w:cs="Arial"/>
          <w:color w:val="000000"/>
          <w:sz w:val="16"/>
          <w:szCs w:val="16"/>
        </w:rPr>
        <w:t>,</w:t>
      </w:r>
      <w:r w:rsidRPr="006837FB">
        <w:rPr>
          <w:rFonts w:ascii="Arial" w:hAnsi="Arial" w:cs="Arial"/>
          <w:color w:val="000000"/>
          <w:sz w:val="16"/>
          <w:szCs w:val="16"/>
        </w:rPr>
        <w:t xml:space="preserve"> </w:t>
      </w:r>
    </w:p>
    <w:p w:rsidR="005E4B42" w:rsidRPr="006837FB" w:rsidRDefault="005E4B42" w:rsidP="0098647A">
      <w:pPr>
        <w:pStyle w:val="ListParagraph"/>
        <w:numPr>
          <w:ilvl w:val="0"/>
          <w:numId w:val="7"/>
        </w:numPr>
        <w:spacing w:after="0" w:line="240" w:lineRule="auto"/>
        <w:ind w:left="709" w:hanging="283"/>
        <w:rPr>
          <w:rFonts w:ascii="Arial" w:hAnsi="Arial" w:cs="Arial"/>
          <w:color w:val="000000"/>
          <w:sz w:val="16"/>
          <w:szCs w:val="16"/>
        </w:rPr>
      </w:pPr>
      <w:r w:rsidRPr="006837FB">
        <w:rPr>
          <w:rFonts w:ascii="Arial" w:hAnsi="Arial" w:cs="Arial"/>
          <w:color w:val="000000"/>
          <w:sz w:val="16"/>
          <w:szCs w:val="16"/>
        </w:rPr>
        <w:t>Funds held in special account</w:t>
      </w:r>
      <w:r>
        <w:rPr>
          <w:rFonts w:ascii="Arial" w:hAnsi="Arial" w:cs="Arial"/>
          <w:color w:val="000000"/>
          <w:sz w:val="16"/>
          <w:szCs w:val="16"/>
        </w:rPr>
        <w:t>s</w:t>
      </w:r>
      <w:r w:rsidRPr="006837FB">
        <w:rPr>
          <w:rFonts w:ascii="Arial" w:hAnsi="Arial" w:cs="Arial"/>
          <w:color w:val="000000"/>
          <w:sz w:val="16"/>
          <w:szCs w:val="16"/>
        </w:rPr>
        <w:t>.</w:t>
      </w:r>
    </w:p>
    <w:p w:rsidR="00363477" w:rsidRDefault="00363477" w:rsidP="00363477">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Default="00363477" w:rsidP="00EC1DCD">
      <w:pPr>
        <w:spacing w:after="0" w:line="240" w:lineRule="auto"/>
        <w:jc w:val="left"/>
        <w:rPr>
          <w:rFonts w:ascii="Arial" w:hAnsi="Arial"/>
          <w:snapToGrid w:val="0"/>
          <w:sz w:val="16"/>
        </w:rPr>
      </w:pPr>
    </w:p>
    <w:p w:rsidR="00363477" w:rsidRPr="00EC1DCD" w:rsidRDefault="00363477" w:rsidP="00EC1DCD">
      <w:pPr>
        <w:spacing w:after="0" w:line="240" w:lineRule="auto"/>
        <w:jc w:val="left"/>
        <w:rPr>
          <w:rFonts w:ascii="Arial" w:hAnsi="Arial"/>
          <w:snapToGrid w:val="0"/>
          <w:sz w:val="16"/>
        </w:rPr>
        <w:sectPr w:rsidR="00363477" w:rsidRPr="00EC1DCD" w:rsidSect="005B1C9C">
          <w:headerReference w:type="even" r:id="rId63"/>
          <w:footerReference w:type="even" r:id="rId64"/>
          <w:pgSz w:w="11907" w:h="16840" w:code="9"/>
          <w:pgMar w:top="2466" w:right="2098" w:bottom="2269" w:left="2098" w:header="1899" w:footer="1899" w:gutter="0"/>
          <w:cols w:space="708"/>
          <w:titlePg/>
          <w:docGrid w:linePitch="360"/>
        </w:sectPr>
      </w:pPr>
    </w:p>
    <w:p w:rsidR="00F51DAC" w:rsidRDefault="007D5358" w:rsidP="00F51DAC">
      <w:pPr>
        <w:pStyle w:val="TableHeading"/>
        <w:spacing w:before="0"/>
        <w:rPr>
          <w:lang w:val="en-AU"/>
        </w:rPr>
      </w:pPr>
      <w:r>
        <w:rPr>
          <w:snapToGrid w:val="0"/>
        </w:rPr>
        <w:lastRenderedPageBreak/>
        <w:t>Table 3.</w:t>
      </w:r>
      <w:r w:rsidR="001F46A6">
        <w:rPr>
          <w:snapToGrid w:val="0"/>
          <w:lang w:val="en-AU"/>
        </w:rPr>
        <w:t>7</w:t>
      </w:r>
      <w:r w:rsidR="00F51DAC">
        <w:rPr>
          <w:snapToGrid w:val="0"/>
        </w:rPr>
        <w:t xml:space="preserve">: </w:t>
      </w:r>
      <w:r w:rsidR="00F51DAC" w:rsidRPr="00014438">
        <w:rPr>
          <w:snapToGrid w:val="0"/>
        </w:rPr>
        <w:t xml:space="preserve">Statement of </w:t>
      </w:r>
      <w:r w:rsidR="00EC1DCD">
        <w:rPr>
          <w:snapToGrid w:val="0"/>
        </w:rPr>
        <w:t>Asset M</w:t>
      </w:r>
      <w:r w:rsidR="00622A38" w:rsidRPr="00014438">
        <w:rPr>
          <w:snapToGrid w:val="0"/>
        </w:rPr>
        <w:t xml:space="preserve">ovements </w:t>
      </w:r>
      <w:r w:rsidR="00F51DAC" w:rsidRPr="00014438">
        <w:rPr>
          <w:snapToGrid w:val="0"/>
        </w:rPr>
        <w:t>(</w:t>
      </w:r>
      <w:r w:rsidR="00A1234B">
        <w:rPr>
          <w:snapToGrid w:val="0"/>
        </w:rPr>
        <w:t>201</w:t>
      </w:r>
      <w:r w:rsidR="00304E76">
        <w:rPr>
          <w:snapToGrid w:val="0"/>
          <w:lang w:val="en-AU"/>
        </w:rPr>
        <w:t>6</w:t>
      </w:r>
      <w:r w:rsidR="00A1234B">
        <w:rPr>
          <w:snapToGrid w:val="0"/>
        </w:rPr>
        <w:t>-1</w:t>
      </w:r>
      <w:r w:rsidR="00304E76">
        <w:rPr>
          <w:snapToGrid w:val="0"/>
          <w:lang w:val="en-AU"/>
        </w:rPr>
        <w:t>7</w:t>
      </w:r>
      <w:r w:rsidR="00EC1DCD">
        <w:rPr>
          <w:snapToGrid w:val="0"/>
          <w:lang w:val="en-AU"/>
        </w:rPr>
        <w:t xml:space="preserve"> Budget Y</w:t>
      </w:r>
      <w:r w:rsidR="00327424">
        <w:rPr>
          <w:snapToGrid w:val="0"/>
          <w:lang w:val="en-AU"/>
        </w:rPr>
        <w:t>ear</w:t>
      </w:r>
      <w:r w:rsidR="00F51DAC" w:rsidRPr="00014438">
        <w:rPr>
          <w:snapToGrid w:val="0"/>
        </w:rPr>
        <w:t>)</w:t>
      </w:r>
      <w:r w:rsidR="008D4221" w:rsidRPr="008D4221">
        <w:rPr>
          <w:b w:val="0"/>
          <w:snapToGrid w:val="0"/>
        </w:rPr>
        <w:t xml:space="preserve"> </w:t>
      </w:r>
    </w:p>
    <w:tbl>
      <w:tblPr>
        <w:tblW w:w="8414" w:type="dxa"/>
        <w:tblLook w:val="04A0" w:firstRow="1" w:lastRow="0" w:firstColumn="1" w:lastColumn="0" w:noHBand="0" w:noVBand="1"/>
      </w:tblPr>
      <w:tblGrid>
        <w:gridCol w:w="2734"/>
        <w:gridCol w:w="795"/>
        <w:gridCol w:w="871"/>
        <w:gridCol w:w="1106"/>
        <w:gridCol w:w="999"/>
        <w:gridCol w:w="981"/>
        <w:gridCol w:w="928"/>
      </w:tblGrid>
      <w:tr w:rsidR="00B63663" w:rsidRPr="00B63663" w:rsidTr="00B63663">
        <w:trPr>
          <w:trHeight w:val="225"/>
        </w:trPr>
        <w:tc>
          <w:tcPr>
            <w:tcW w:w="2734"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5"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Land</w:t>
            </w:r>
          </w:p>
        </w:tc>
        <w:tc>
          <w:tcPr>
            <w:tcW w:w="871"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Buildings</w:t>
            </w:r>
          </w:p>
        </w:tc>
        <w:tc>
          <w:tcPr>
            <w:tcW w:w="1106"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Other</w:t>
            </w:r>
          </w:p>
        </w:tc>
        <w:tc>
          <w:tcPr>
            <w:tcW w:w="999"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Investment</w:t>
            </w:r>
          </w:p>
        </w:tc>
        <w:tc>
          <w:tcPr>
            <w:tcW w:w="981"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Computer</w:t>
            </w:r>
          </w:p>
        </w:tc>
        <w:tc>
          <w:tcPr>
            <w:tcW w:w="928"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Total</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5"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71"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106"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property,</w:t>
            </w:r>
          </w:p>
        </w:tc>
        <w:tc>
          <w:tcPr>
            <w:tcW w:w="99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property</w:t>
            </w:r>
          </w:p>
        </w:tc>
        <w:tc>
          <w:tcPr>
            <w:tcW w:w="981"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software</w:t>
            </w:r>
          </w:p>
        </w:tc>
        <w:tc>
          <w:tcPr>
            <w:tcW w:w="92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5"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plant and</w:t>
            </w:r>
          </w:p>
        </w:tc>
        <w:tc>
          <w:tcPr>
            <w:tcW w:w="99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81"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and</w:t>
            </w:r>
          </w:p>
        </w:tc>
        <w:tc>
          <w:tcPr>
            <w:tcW w:w="92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5"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equipment</w:t>
            </w:r>
          </w:p>
        </w:tc>
        <w:tc>
          <w:tcPr>
            <w:tcW w:w="99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intangibles</w:t>
            </w:r>
          </w:p>
        </w:tc>
        <w:tc>
          <w:tcPr>
            <w:tcW w:w="92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5"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71"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99"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28"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As at 1 July 2016</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Gross book value </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413,298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678,982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40,574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626,437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121,790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1,881,081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Accumulated depreciation/</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amortisation and impairment</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(11,901)</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(49,971)</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(61,872)</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Opening net book balance</w:t>
            </w:r>
          </w:p>
        </w:tc>
        <w:tc>
          <w:tcPr>
            <w:tcW w:w="795"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413,298 </w:t>
            </w:r>
          </w:p>
        </w:tc>
        <w:tc>
          <w:tcPr>
            <w:tcW w:w="87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678,982 </w:t>
            </w:r>
          </w:p>
        </w:tc>
        <w:tc>
          <w:tcPr>
            <w:tcW w:w="1106"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28,673 </w:t>
            </w:r>
          </w:p>
        </w:tc>
        <w:tc>
          <w:tcPr>
            <w:tcW w:w="99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626,437 </w:t>
            </w:r>
          </w:p>
        </w:tc>
        <w:tc>
          <w:tcPr>
            <w:tcW w:w="98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71,819 </w:t>
            </w:r>
          </w:p>
        </w:tc>
        <w:tc>
          <w:tcPr>
            <w:tcW w:w="928"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1,819,209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Capital asset additions </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 xml:space="preserve">Estimated expenditure on </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3529" w:type="dxa"/>
            <w:gridSpan w:val="2"/>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b/>
                <w:bCs/>
                <w:sz w:val="16"/>
                <w:szCs w:val="16"/>
              </w:rPr>
            </w:pPr>
            <w:r w:rsidRPr="00B63663">
              <w:rPr>
                <w:rFonts w:ascii="Arial" w:hAnsi="Arial" w:cs="Arial"/>
                <w:b/>
                <w:bCs/>
                <w:sz w:val="16"/>
                <w:szCs w:val="16"/>
              </w:rPr>
              <w:t>new or replacement assets</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sz w:val="16"/>
                <w:szCs w:val="16"/>
              </w:rPr>
            </w:pPr>
            <w:r w:rsidRPr="00B63663">
              <w:rPr>
                <w:rFonts w:ascii="Arial" w:hAnsi="Arial" w:cs="Arial"/>
                <w:sz w:val="16"/>
                <w:szCs w:val="16"/>
              </w:rPr>
              <w:t>By purchase/construction</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40"/>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400" w:firstLine="640"/>
              <w:jc w:val="left"/>
              <w:rPr>
                <w:rFonts w:ascii="Arial" w:hAnsi="Arial" w:cs="Arial"/>
                <w:sz w:val="16"/>
                <w:szCs w:val="16"/>
              </w:rPr>
            </w:pPr>
            <w:r w:rsidRPr="00B63663">
              <w:rPr>
                <w:rFonts w:ascii="Arial" w:hAnsi="Arial" w:cs="Arial"/>
                <w:sz w:val="16"/>
                <w:szCs w:val="16"/>
              </w:rPr>
              <w:t xml:space="preserve">- appropriation equity </w:t>
            </w:r>
            <w:r w:rsidRPr="00B63663">
              <w:rPr>
                <w:rFonts w:ascii="Arial" w:hAnsi="Arial" w:cs="Arial"/>
                <w:sz w:val="16"/>
                <w:szCs w:val="16"/>
                <w:vertAlign w:val="superscript"/>
              </w:rPr>
              <w:t>(a)</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83,741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13,332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3,879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25,390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126,342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sz w:val="16"/>
                <w:szCs w:val="16"/>
              </w:rPr>
            </w:pPr>
            <w:r w:rsidRPr="00B63663">
              <w:rPr>
                <w:rFonts w:ascii="Arial" w:hAnsi="Arial" w:cs="Arial"/>
                <w:sz w:val="16"/>
                <w:szCs w:val="16"/>
              </w:rPr>
              <w:t>By purchase/construction</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400" w:firstLine="640"/>
              <w:jc w:val="left"/>
              <w:rPr>
                <w:rFonts w:ascii="Arial" w:hAnsi="Arial" w:cs="Arial"/>
                <w:sz w:val="16"/>
                <w:szCs w:val="16"/>
              </w:rPr>
            </w:pPr>
            <w:r w:rsidRPr="00B63663">
              <w:rPr>
                <w:rFonts w:ascii="Arial" w:hAnsi="Arial" w:cs="Arial"/>
                <w:sz w:val="16"/>
                <w:szCs w:val="16"/>
              </w:rPr>
              <w:t>- appropriation ordinary</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40"/>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500" w:firstLine="800"/>
              <w:jc w:val="left"/>
              <w:rPr>
                <w:rFonts w:ascii="Arial" w:hAnsi="Arial" w:cs="Arial"/>
                <w:sz w:val="16"/>
                <w:szCs w:val="16"/>
              </w:rPr>
            </w:pPr>
            <w:r w:rsidRPr="00B63663">
              <w:rPr>
                <w:rFonts w:ascii="Arial" w:hAnsi="Arial" w:cs="Arial"/>
                <w:sz w:val="16"/>
                <w:szCs w:val="16"/>
              </w:rPr>
              <w:t xml:space="preserve">annual services </w:t>
            </w:r>
            <w:r w:rsidRPr="00B63663">
              <w:rPr>
                <w:rFonts w:ascii="Arial" w:hAnsi="Arial" w:cs="Arial"/>
                <w:sz w:val="16"/>
                <w:szCs w:val="16"/>
                <w:vertAlign w:val="superscript"/>
              </w:rPr>
              <w:t>(b)</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sz w:val="16"/>
                <w:szCs w:val="16"/>
              </w:rPr>
            </w:pPr>
            <w:r w:rsidRPr="00B63663">
              <w:rPr>
                <w:rFonts w:ascii="Arial" w:hAnsi="Arial" w:cs="Arial"/>
                <w:sz w:val="16"/>
                <w:szCs w:val="16"/>
              </w:rPr>
              <w:t>By purchase</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400" w:firstLine="640"/>
              <w:jc w:val="left"/>
              <w:rPr>
                <w:rFonts w:ascii="Arial" w:hAnsi="Arial" w:cs="Arial"/>
                <w:sz w:val="16"/>
                <w:szCs w:val="16"/>
              </w:rPr>
            </w:pPr>
            <w:r w:rsidRPr="00B63663">
              <w:rPr>
                <w:rFonts w:ascii="Arial" w:hAnsi="Arial" w:cs="Arial"/>
                <w:sz w:val="16"/>
                <w:szCs w:val="16"/>
              </w:rPr>
              <w:t>- internally funded</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28,965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10,989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39,954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additions</w:t>
            </w:r>
          </w:p>
        </w:tc>
        <w:tc>
          <w:tcPr>
            <w:tcW w:w="795"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 </w:t>
            </w:r>
          </w:p>
        </w:tc>
        <w:tc>
          <w:tcPr>
            <w:tcW w:w="871"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83,741 </w:t>
            </w:r>
          </w:p>
        </w:tc>
        <w:tc>
          <w:tcPr>
            <w:tcW w:w="1106"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42,297 </w:t>
            </w:r>
          </w:p>
        </w:tc>
        <w:tc>
          <w:tcPr>
            <w:tcW w:w="99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3,879 </w:t>
            </w:r>
          </w:p>
        </w:tc>
        <w:tc>
          <w:tcPr>
            <w:tcW w:w="981"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36,379 </w:t>
            </w:r>
          </w:p>
        </w:tc>
        <w:tc>
          <w:tcPr>
            <w:tcW w:w="928"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166,296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Other movements</w:t>
            </w:r>
          </w:p>
        </w:tc>
        <w:tc>
          <w:tcPr>
            <w:tcW w:w="795"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71"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1106"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99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981"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928"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Assets transfered in (out)</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(1,437)</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(1,437)</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Depreciation / </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amortisation expense</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(13,077)</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(11,655)</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(991)</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(25,723)</w:t>
            </w:r>
          </w:p>
        </w:tc>
      </w:tr>
      <w:tr w:rsidR="00B63663" w:rsidRPr="00B63663" w:rsidTr="00B63663">
        <w:trPr>
          <w:trHeight w:val="240"/>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Disposals </w:t>
            </w:r>
            <w:r w:rsidRPr="00B63663">
              <w:rPr>
                <w:rFonts w:ascii="Arial" w:hAnsi="Arial" w:cs="Arial"/>
                <w:sz w:val="16"/>
                <w:szCs w:val="16"/>
                <w:vertAlign w:val="superscript"/>
              </w:rPr>
              <w:t>(c)</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(27,045)</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(27,045)</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Gains</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(2,906)</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(2,906)</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other movements</w:t>
            </w:r>
          </w:p>
        </w:tc>
        <w:tc>
          <w:tcPr>
            <w:tcW w:w="795"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 </w:t>
            </w:r>
          </w:p>
        </w:tc>
        <w:tc>
          <w:tcPr>
            <w:tcW w:w="87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(41,559)</w:t>
            </w:r>
          </w:p>
        </w:tc>
        <w:tc>
          <w:tcPr>
            <w:tcW w:w="1106"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(11,655)</w:t>
            </w:r>
          </w:p>
        </w:tc>
        <w:tc>
          <w:tcPr>
            <w:tcW w:w="99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(2,906)</w:t>
            </w:r>
          </w:p>
        </w:tc>
        <w:tc>
          <w:tcPr>
            <w:tcW w:w="98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(991)</w:t>
            </w:r>
          </w:p>
        </w:tc>
        <w:tc>
          <w:tcPr>
            <w:tcW w:w="928"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(57,111)</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As at 30 June 2017</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Gross book value</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413,298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734,241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82,871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627,410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158,169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2,015,989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Accumulated depreciation/</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734"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amortisation and impairment</w:t>
            </w:r>
          </w:p>
        </w:tc>
        <w:tc>
          <w:tcPr>
            <w:tcW w:w="7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(13,077)</w:t>
            </w:r>
          </w:p>
        </w:tc>
        <w:tc>
          <w:tcPr>
            <w:tcW w:w="1106"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(23,556)</w:t>
            </w:r>
          </w:p>
        </w:tc>
        <w:tc>
          <w:tcPr>
            <w:tcW w:w="99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98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(50,962)</w:t>
            </w:r>
          </w:p>
        </w:tc>
        <w:tc>
          <w:tcPr>
            <w:tcW w:w="92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(87,595)</w:t>
            </w:r>
          </w:p>
        </w:tc>
      </w:tr>
      <w:tr w:rsidR="00B63663" w:rsidRPr="00B63663" w:rsidTr="00B63663">
        <w:trPr>
          <w:trHeight w:val="225"/>
        </w:trPr>
        <w:tc>
          <w:tcPr>
            <w:tcW w:w="2734"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Closing net book balance</w:t>
            </w:r>
          </w:p>
        </w:tc>
        <w:tc>
          <w:tcPr>
            <w:tcW w:w="795"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413,298 </w:t>
            </w:r>
          </w:p>
        </w:tc>
        <w:tc>
          <w:tcPr>
            <w:tcW w:w="87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721,164 </w:t>
            </w:r>
          </w:p>
        </w:tc>
        <w:tc>
          <w:tcPr>
            <w:tcW w:w="1106"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59,315 </w:t>
            </w:r>
          </w:p>
        </w:tc>
        <w:tc>
          <w:tcPr>
            <w:tcW w:w="99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627,410 </w:t>
            </w:r>
          </w:p>
        </w:tc>
        <w:tc>
          <w:tcPr>
            <w:tcW w:w="981"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107,207 </w:t>
            </w:r>
          </w:p>
        </w:tc>
        <w:tc>
          <w:tcPr>
            <w:tcW w:w="928"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1,928,394 </w:t>
            </w:r>
          </w:p>
        </w:tc>
      </w:tr>
    </w:tbl>
    <w:p w:rsidR="000C3374" w:rsidRPr="000C3374" w:rsidRDefault="000C3374" w:rsidP="000C3374">
      <w:pPr>
        <w:pStyle w:val="TableGraphic"/>
      </w:pPr>
    </w:p>
    <w:p w:rsidR="005E4B42" w:rsidRPr="005E4B42" w:rsidRDefault="005E4B42" w:rsidP="005E4B42">
      <w:pPr>
        <w:pStyle w:val="TableGraphic"/>
        <w:jc w:val="left"/>
        <w:rPr>
          <w:i w:val="0"/>
          <w:color w:val="auto"/>
          <w:sz w:val="16"/>
          <w:szCs w:val="16"/>
        </w:rPr>
      </w:pPr>
      <w:r w:rsidRPr="005E4B42">
        <w:rPr>
          <w:rFonts w:ascii="Arial" w:hAnsi="Arial" w:cs="Arial"/>
          <w:i w:val="0"/>
          <w:color w:val="auto"/>
          <w:sz w:val="16"/>
          <w:szCs w:val="16"/>
        </w:rPr>
        <w:t>Prepared on Australian Accounting Standards basis.</w:t>
      </w:r>
      <w:r w:rsidRPr="005E4B42">
        <w:rPr>
          <w:i w:val="0"/>
          <w:color w:val="auto"/>
          <w:sz w:val="16"/>
          <w:szCs w:val="16"/>
        </w:rPr>
        <w:t xml:space="preserve"> </w:t>
      </w:r>
    </w:p>
    <w:p w:rsidR="005E4B42" w:rsidRPr="00F96CEA" w:rsidRDefault="005E4B42" w:rsidP="0098647A">
      <w:pPr>
        <w:pStyle w:val="ListParagraph"/>
        <w:numPr>
          <w:ilvl w:val="0"/>
          <w:numId w:val="27"/>
        </w:numPr>
        <w:rPr>
          <w:rFonts w:ascii="Arial" w:hAnsi="Arial" w:cs="Arial"/>
          <w:sz w:val="16"/>
          <w:szCs w:val="16"/>
        </w:rPr>
      </w:pPr>
      <w:r w:rsidRPr="00F96CEA">
        <w:rPr>
          <w:rFonts w:ascii="Arial" w:hAnsi="Arial" w:cs="Arial"/>
          <w:sz w:val="16"/>
          <w:szCs w:val="16"/>
        </w:rPr>
        <w:t xml:space="preserve">‘Appropriation equity’ refers to equity injections appropriations provided through </w:t>
      </w:r>
      <w:r w:rsidR="00F96CEA">
        <w:rPr>
          <w:rFonts w:ascii="Arial" w:hAnsi="Arial" w:cs="Arial"/>
          <w:sz w:val="16"/>
          <w:szCs w:val="16"/>
        </w:rPr>
        <w:t xml:space="preserve">Appropriation Bill </w:t>
      </w:r>
      <w:r w:rsidRPr="00F96CEA">
        <w:rPr>
          <w:rFonts w:ascii="Arial" w:hAnsi="Arial" w:cs="Arial"/>
          <w:sz w:val="16"/>
          <w:szCs w:val="16"/>
        </w:rPr>
        <w:t>(No. 2) 2016-17.</w:t>
      </w:r>
    </w:p>
    <w:p w:rsidR="005E4B42" w:rsidRPr="00F96CEA" w:rsidRDefault="005E4B42" w:rsidP="0098647A">
      <w:pPr>
        <w:pStyle w:val="ListParagraph"/>
        <w:numPr>
          <w:ilvl w:val="0"/>
          <w:numId w:val="27"/>
        </w:numPr>
        <w:rPr>
          <w:rFonts w:ascii="Arial" w:hAnsi="Arial" w:cs="Arial"/>
          <w:sz w:val="16"/>
          <w:szCs w:val="16"/>
        </w:rPr>
      </w:pPr>
      <w:r w:rsidRPr="00F96CEA">
        <w:rPr>
          <w:rFonts w:ascii="Arial" w:hAnsi="Arial" w:cs="Arial"/>
          <w:sz w:val="16"/>
          <w:szCs w:val="16"/>
        </w:rPr>
        <w:t>‘Appropriation ordinary annual services’ refers to funding provided through Appropriation Bill (No. 1) 2016-17 for DCB and other operational expenses.</w:t>
      </w:r>
    </w:p>
    <w:p w:rsidR="005E4B42" w:rsidRPr="00F96CEA" w:rsidRDefault="005E4B42" w:rsidP="0098647A">
      <w:pPr>
        <w:pStyle w:val="ListParagraph"/>
        <w:numPr>
          <w:ilvl w:val="0"/>
          <w:numId w:val="27"/>
        </w:numPr>
        <w:rPr>
          <w:rFonts w:ascii="Arial" w:hAnsi="Arial" w:cs="Arial"/>
          <w:sz w:val="16"/>
          <w:szCs w:val="16"/>
        </w:rPr>
      </w:pPr>
      <w:r w:rsidRPr="00F96CEA">
        <w:rPr>
          <w:rFonts w:ascii="Arial" w:hAnsi="Arial" w:cs="Arial"/>
          <w:sz w:val="16"/>
          <w:szCs w:val="16"/>
        </w:rPr>
        <w:t>Net proceeds may be returned to the OPA.</w:t>
      </w:r>
    </w:p>
    <w:p w:rsidR="002E5E71" w:rsidRPr="00F96CEA" w:rsidRDefault="002E5E71" w:rsidP="0098647A">
      <w:pPr>
        <w:pStyle w:val="ListParagraph"/>
        <w:numPr>
          <w:ilvl w:val="0"/>
          <w:numId w:val="27"/>
        </w:numPr>
        <w:rPr>
          <w:rFonts w:ascii="Arial" w:hAnsi="Arial" w:cs="Arial"/>
          <w:sz w:val="16"/>
          <w:szCs w:val="16"/>
        </w:rPr>
        <w:sectPr w:rsidR="002E5E71" w:rsidRPr="00F96CEA" w:rsidSect="00C33F9C">
          <w:headerReference w:type="default" r:id="rId65"/>
          <w:headerReference w:type="first" r:id="rId66"/>
          <w:footerReference w:type="first" r:id="rId67"/>
          <w:pgSz w:w="11907" w:h="16840" w:code="9"/>
          <w:pgMar w:top="2466" w:right="1843" w:bottom="2466" w:left="1985" w:header="1899" w:footer="1899" w:gutter="0"/>
          <w:cols w:space="708"/>
          <w:docGrid w:linePitch="360"/>
        </w:sectPr>
      </w:pPr>
    </w:p>
    <w:bookmarkEnd w:id="313"/>
    <w:bookmarkEnd w:id="354"/>
    <w:bookmarkEnd w:id="355"/>
    <w:bookmarkEnd w:id="356"/>
    <w:p w:rsidR="00363477" w:rsidRDefault="007D5358" w:rsidP="00F51DAC">
      <w:pPr>
        <w:pStyle w:val="TableHeading"/>
        <w:spacing w:before="0"/>
        <w:rPr>
          <w:lang w:val="en-AU"/>
        </w:rPr>
      </w:pPr>
      <w:r>
        <w:rPr>
          <w:snapToGrid w:val="0"/>
        </w:rPr>
        <w:lastRenderedPageBreak/>
        <w:t>Table 3.</w:t>
      </w:r>
      <w:r w:rsidR="001F46A6">
        <w:rPr>
          <w:snapToGrid w:val="0"/>
        </w:rPr>
        <w:t>8</w:t>
      </w:r>
      <w:r w:rsidR="00F51DAC">
        <w:rPr>
          <w:snapToGrid w:val="0"/>
        </w:rPr>
        <w:t xml:space="preserve">: </w:t>
      </w:r>
      <w:r w:rsidR="00F51DAC" w:rsidRPr="007463B7">
        <w:rPr>
          <w:snapToGrid w:val="0"/>
        </w:rPr>
        <w:t xml:space="preserve">Schedule of </w:t>
      </w:r>
      <w:r w:rsidR="00363477">
        <w:rPr>
          <w:snapToGrid w:val="0"/>
        </w:rPr>
        <w:t>B</w:t>
      </w:r>
      <w:r w:rsidR="00550253" w:rsidRPr="007463B7">
        <w:rPr>
          <w:snapToGrid w:val="0"/>
        </w:rPr>
        <w:t xml:space="preserve">udgeted </w:t>
      </w:r>
      <w:r w:rsidR="00363477">
        <w:rPr>
          <w:snapToGrid w:val="0"/>
        </w:rPr>
        <w:t>I</w:t>
      </w:r>
      <w:r w:rsidR="00550253" w:rsidRPr="007463B7">
        <w:rPr>
          <w:snapToGrid w:val="0"/>
        </w:rPr>
        <w:t xml:space="preserve">ncome and </w:t>
      </w:r>
      <w:r w:rsidR="00363477">
        <w:rPr>
          <w:snapToGrid w:val="0"/>
        </w:rPr>
        <w:t>E</w:t>
      </w:r>
      <w:r w:rsidR="00550253" w:rsidRPr="007463B7">
        <w:rPr>
          <w:snapToGrid w:val="0"/>
        </w:rPr>
        <w:t xml:space="preserve">xpenses </w:t>
      </w:r>
      <w:r w:rsidR="00363477">
        <w:rPr>
          <w:snapToGrid w:val="0"/>
        </w:rPr>
        <w:t>A</w:t>
      </w:r>
      <w:r w:rsidR="00550253" w:rsidRPr="007463B7">
        <w:rPr>
          <w:snapToGrid w:val="0"/>
        </w:rPr>
        <w:t xml:space="preserve">dministered on </w:t>
      </w:r>
      <w:r w:rsidR="00363477">
        <w:rPr>
          <w:snapToGrid w:val="0"/>
        </w:rPr>
        <w:t>B</w:t>
      </w:r>
      <w:r w:rsidR="00550253" w:rsidRPr="007463B7">
        <w:rPr>
          <w:snapToGrid w:val="0"/>
        </w:rPr>
        <w:t>ehalf of</w:t>
      </w:r>
      <w:r w:rsidR="00F51DAC">
        <w:rPr>
          <w:snapToGrid w:val="0"/>
        </w:rPr>
        <w:t xml:space="preserve"> </w:t>
      </w:r>
      <w:r w:rsidR="004E017C">
        <w:rPr>
          <w:snapToGrid w:val="0"/>
        </w:rPr>
        <w:t>G</w:t>
      </w:r>
      <w:r w:rsidR="00363477">
        <w:rPr>
          <w:snapToGrid w:val="0"/>
        </w:rPr>
        <w:t>overnment (for the Period E</w:t>
      </w:r>
      <w:r w:rsidR="00F51DAC" w:rsidRPr="007463B7">
        <w:rPr>
          <w:snapToGrid w:val="0"/>
        </w:rPr>
        <w:t>nded 30 June)</w:t>
      </w:r>
      <w:r w:rsidR="008D4221" w:rsidRPr="008D4221">
        <w:rPr>
          <w:b w:val="0"/>
          <w:snapToGrid w:val="0"/>
        </w:rPr>
        <w:t xml:space="preserve"> </w:t>
      </w:r>
    </w:p>
    <w:tbl>
      <w:tblPr>
        <w:tblW w:w="7800" w:type="dxa"/>
        <w:tblLook w:val="04A0" w:firstRow="1" w:lastRow="0" w:firstColumn="1" w:lastColumn="0" w:noHBand="0" w:noVBand="1"/>
      </w:tblPr>
      <w:tblGrid>
        <w:gridCol w:w="2591"/>
        <w:gridCol w:w="1095"/>
        <w:gridCol w:w="1035"/>
        <w:gridCol w:w="1035"/>
        <w:gridCol w:w="1124"/>
        <w:gridCol w:w="1035"/>
      </w:tblGrid>
      <w:tr w:rsidR="00B63663" w:rsidRPr="00B63663" w:rsidTr="00B63663">
        <w:trPr>
          <w:trHeight w:val="225"/>
        </w:trPr>
        <w:tc>
          <w:tcPr>
            <w:tcW w:w="2591"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95"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1007"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1093"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1007"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591"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95"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1007"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1007"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09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007"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591"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95"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1007"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1007"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09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007"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591"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95"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007"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007"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093"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007"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EXPENSES ADMINISTERED ON </w:t>
            </w:r>
          </w:p>
        </w:tc>
        <w:tc>
          <w:tcPr>
            <w:tcW w:w="109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BEHALF OF GOVERNMENT</w:t>
            </w:r>
          </w:p>
        </w:tc>
        <w:tc>
          <w:tcPr>
            <w:tcW w:w="109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Employee benefits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252,678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251,534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258,266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263,898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266,698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Suppliers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295,855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253,377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261,515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267,425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306,113 </w:t>
            </w:r>
          </w:p>
        </w:tc>
      </w:tr>
      <w:tr w:rsidR="00B63663" w:rsidRPr="00B63663" w:rsidTr="00B63663">
        <w:trPr>
          <w:trHeight w:val="240"/>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Superannuation </w:t>
            </w:r>
            <w:r w:rsidRPr="00B63663">
              <w:rPr>
                <w:rFonts w:ascii="Arial" w:hAnsi="Arial" w:cs="Arial"/>
                <w:color w:val="000000"/>
                <w:sz w:val="16"/>
                <w:szCs w:val="16"/>
                <w:vertAlign w:val="superscript"/>
              </w:rPr>
              <w:t>(a)</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8,715,203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8,967,833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8,089,194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8,270,280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8,433,811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Distributions from the</w:t>
            </w:r>
          </w:p>
        </w:tc>
        <w:tc>
          <w:tcPr>
            <w:tcW w:w="1095"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40"/>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color w:val="000000"/>
                <w:sz w:val="16"/>
                <w:szCs w:val="16"/>
              </w:rPr>
            </w:pPr>
            <w:r w:rsidRPr="00B63663">
              <w:rPr>
                <w:rFonts w:ascii="Arial" w:hAnsi="Arial" w:cs="Arial"/>
                <w:color w:val="000000"/>
                <w:sz w:val="16"/>
                <w:szCs w:val="16"/>
              </w:rPr>
              <w:t xml:space="preserve">Investment Funds </w:t>
            </w:r>
            <w:r w:rsidRPr="00B63663">
              <w:rPr>
                <w:rFonts w:ascii="Arial" w:hAnsi="Arial" w:cs="Arial"/>
                <w:color w:val="000000"/>
                <w:sz w:val="16"/>
                <w:szCs w:val="16"/>
                <w:vertAlign w:val="superscript"/>
              </w:rPr>
              <w:t>(b)</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117,658 </w:t>
            </w:r>
          </w:p>
        </w:tc>
        <w:tc>
          <w:tcPr>
            <w:tcW w:w="1007" w:type="dxa"/>
            <w:tcBorders>
              <w:top w:val="nil"/>
              <w:left w:val="nil"/>
              <w:bottom w:val="nil"/>
              <w:right w:val="nil"/>
            </w:tcBorders>
            <w:shd w:val="clear" w:color="000000" w:fill="EAEAEA"/>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545,574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674,536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3,715,695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1,398,991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Grants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2,991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2,927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2,944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2,960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2,978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Depreciation and amortisation</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16,198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20,691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20,691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20,691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20,691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Write-down and impairment </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color w:val="000000"/>
                <w:sz w:val="16"/>
                <w:szCs w:val="16"/>
              </w:rPr>
            </w:pPr>
            <w:r w:rsidRPr="00B63663">
              <w:rPr>
                <w:rFonts w:ascii="Arial" w:hAnsi="Arial" w:cs="Arial"/>
                <w:color w:val="000000"/>
                <w:sz w:val="16"/>
                <w:szCs w:val="16"/>
              </w:rPr>
              <w:t>of assets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347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106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106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106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106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Other expenses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108,608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6,338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6,519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3,955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3,888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Total expenses administered </w:t>
            </w:r>
          </w:p>
        </w:tc>
        <w:tc>
          <w:tcPr>
            <w:tcW w:w="1095"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on behalf of government</w:t>
            </w:r>
          </w:p>
        </w:tc>
        <w:tc>
          <w:tcPr>
            <w:tcW w:w="1095"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9,509,538 </w:t>
            </w:r>
          </w:p>
        </w:tc>
        <w:tc>
          <w:tcPr>
            <w:tcW w:w="1007"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10,048,380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9,313,771 </w:t>
            </w:r>
          </w:p>
        </w:tc>
        <w:tc>
          <w:tcPr>
            <w:tcW w:w="1093"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12,545,010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10,433,276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LESS: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OWN-SOURCE INCOME</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Non-taxation revenue</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Rendering of services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15,784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3,775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3,839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3,904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3,904 </w:t>
            </w:r>
          </w:p>
        </w:tc>
      </w:tr>
      <w:tr w:rsidR="00B63663" w:rsidRPr="00B63663" w:rsidTr="00B63663">
        <w:trPr>
          <w:trHeight w:val="240"/>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Interest and dividends</w:t>
            </w:r>
            <w:r w:rsidRPr="00B63663">
              <w:rPr>
                <w:rFonts w:ascii="Arial" w:hAnsi="Arial" w:cs="Arial"/>
                <w:sz w:val="16"/>
                <w:szCs w:val="16"/>
                <w:vertAlign w:val="superscript"/>
              </w:rPr>
              <w:t xml:space="preserve"> (c)</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392,823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414,824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461,998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385,331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610,744 </w:t>
            </w:r>
          </w:p>
        </w:tc>
      </w:tr>
      <w:tr w:rsidR="00B63663" w:rsidRPr="00B63663" w:rsidTr="00B63663">
        <w:trPr>
          <w:trHeight w:val="240"/>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Superannuation contributions</w:t>
            </w:r>
            <w:r w:rsidRPr="00B63663">
              <w:rPr>
                <w:rFonts w:ascii="Arial" w:hAnsi="Arial" w:cs="Arial"/>
                <w:color w:val="000000"/>
                <w:sz w:val="16"/>
                <w:szCs w:val="16"/>
                <w:vertAlign w:val="superscript"/>
              </w:rPr>
              <w:t xml:space="preserve"> (d)</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1,338,230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1,269,248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1,213,309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1,157,960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1,124,096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Other revenue</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6,400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9,636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9,636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9,636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9,636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non-taxation revenue</w:t>
            </w:r>
          </w:p>
        </w:tc>
        <w:tc>
          <w:tcPr>
            <w:tcW w:w="1095"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1,753,237 </w:t>
            </w:r>
          </w:p>
        </w:tc>
        <w:tc>
          <w:tcPr>
            <w:tcW w:w="1007"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1,697,483 </w:t>
            </w:r>
          </w:p>
        </w:tc>
        <w:tc>
          <w:tcPr>
            <w:tcW w:w="100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1,688,782 </w:t>
            </w:r>
          </w:p>
        </w:tc>
        <w:tc>
          <w:tcPr>
            <w:tcW w:w="109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1,556,831 </w:t>
            </w:r>
          </w:p>
        </w:tc>
        <w:tc>
          <w:tcPr>
            <w:tcW w:w="100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1,748,380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Total own-source revenue </w:t>
            </w:r>
          </w:p>
        </w:tc>
        <w:tc>
          <w:tcPr>
            <w:tcW w:w="1095"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 xml:space="preserve">administered on behalf </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of government</w:t>
            </w:r>
          </w:p>
        </w:tc>
        <w:tc>
          <w:tcPr>
            <w:tcW w:w="1095"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1,753,237 </w:t>
            </w:r>
          </w:p>
        </w:tc>
        <w:tc>
          <w:tcPr>
            <w:tcW w:w="1007"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1,697,483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1,688,782 </w:t>
            </w:r>
          </w:p>
        </w:tc>
        <w:tc>
          <w:tcPr>
            <w:tcW w:w="1093"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1,556,831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1,748,380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Gains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Gains on sale of investments</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55,892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96,640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48,431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39,769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64,884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Other gains </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97,436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4,335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4,335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4,335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4,335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Total gains administered </w:t>
            </w:r>
          </w:p>
        </w:tc>
        <w:tc>
          <w:tcPr>
            <w:tcW w:w="1095"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on behalf of government</w:t>
            </w:r>
          </w:p>
        </w:tc>
        <w:tc>
          <w:tcPr>
            <w:tcW w:w="1095"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153,328 </w:t>
            </w:r>
          </w:p>
        </w:tc>
        <w:tc>
          <w:tcPr>
            <w:tcW w:w="1007"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100,975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52,766 </w:t>
            </w:r>
          </w:p>
        </w:tc>
        <w:tc>
          <w:tcPr>
            <w:tcW w:w="1093"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44,104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69,219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own-sourced income</w:t>
            </w:r>
          </w:p>
        </w:tc>
        <w:tc>
          <w:tcPr>
            <w:tcW w:w="1095"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administered on behalf</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of government</w:t>
            </w:r>
          </w:p>
        </w:tc>
        <w:tc>
          <w:tcPr>
            <w:tcW w:w="1095"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1,906,565 </w:t>
            </w:r>
          </w:p>
        </w:tc>
        <w:tc>
          <w:tcPr>
            <w:tcW w:w="1007"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1,798,458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1,741,548 </w:t>
            </w:r>
          </w:p>
        </w:tc>
        <w:tc>
          <w:tcPr>
            <w:tcW w:w="1093"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1,600,935 </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1,817,599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cost of/</w:t>
            </w:r>
          </w:p>
        </w:tc>
        <w:tc>
          <w:tcPr>
            <w:tcW w:w="1095"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93"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07"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(contribution by) services</w:t>
            </w:r>
          </w:p>
        </w:tc>
        <w:tc>
          <w:tcPr>
            <w:tcW w:w="1095"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7,602,973 </w:t>
            </w:r>
          </w:p>
        </w:tc>
        <w:tc>
          <w:tcPr>
            <w:tcW w:w="1007"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8,249,922 </w:t>
            </w:r>
          </w:p>
        </w:tc>
        <w:tc>
          <w:tcPr>
            <w:tcW w:w="1007"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7,572,223 </w:t>
            </w:r>
          </w:p>
        </w:tc>
        <w:tc>
          <w:tcPr>
            <w:tcW w:w="1093"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10,944,075 </w:t>
            </w:r>
          </w:p>
        </w:tc>
        <w:tc>
          <w:tcPr>
            <w:tcW w:w="1007"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8,615,677 </w:t>
            </w:r>
          </w:p>
        </w:tc>
      </w:tr>
      <w:tr w:rsidR="00B63663" w:rsidRPr="00B63663" w:rsidTr="00B63663">
        <w:trPr>
          <w:trHeight w:val="225"/>
        </w:trPr>
        <w:tc>
          <w:tcPr>
            <w:tcW w:w="259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 /</w:t>
            </w:r>
          </w:p>
        </w:tc>
        <w:tc>
          <w:tcPr>
            <w:tcW w:w="10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p>
        </w:tc>
        <w:tc>
          <w:tcPr>
            <w:tcW w:w="1007"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9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591"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(loss)</w:t>
            </w:r>
          </w:p>
        </w:tc>
        <w:tc>
          <w:tcPr>
            <w:tcW w:w="1095"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(7,602,973)</w:t>
            </w:r>
          </w:p>
        </w:tc>
        <w:tc>
          <w:tcPr>
            <w:tcW w:w="1007"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(8,249,922)</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(7,572,223)</w:t>
            </w:r>
          </w:p>
        </w:tc>
        <w:tc>
          <w:tcPr>
            <w:tcW w:w="1093"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(10,944,075)</w:t>
            </w:r>
          </w:p>
        </w:tc>
        <w:tc>
          <w:tcPr>
            <w:tcW w:w="1007"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(8,615,677)</w:t>
            </w:r>
          </w:p>
        </w:tc>
      </w:tr>
    </w:tbl>
    <w:p w:rsidR="005E4B42" w:rsidRPr="005E4B42" w:rsidRDefault="005E4B42" w:rsidP="005E4B42">
      <w:pPr>
        <w:pStyle w:val="TableGraphic"/>
        <w:jc w:val="left"/>
        <w:rPr>
          <w:rFonts w:ascii="Arial" w:hAnsi="Arial" w:cs="Arial"/>
          <w:i w:val="0"/>
          <w:color w:val="auto"/>
          <w:sz w:val="16"/>
          <w:szCs w:val="16"/>
        </w:rPr>
      </w:pPr>
      <w:r w:rsidRPr="005E4B42">
        <w:rPr>
          <w:rFonts w:ascii="Arial" w:hAnsi="Arial" w:cs="Arial"/>
          <w:i w:val="0"/>
          <w:color w:val="auto"/>
          <w:sz w:val="16"/>
          <w:szCs w:val="16"/>
        </w:rPr>
        <w:t>Prepared on Australian Accounting Standards basis.</w:t>
      </w:r>
    </w:p>
    <w:p w:rsidR="005E4B42" w:rsidRPr="00F96CEA" w:rsidRDefault="005E4B42" w:rsidP="0098647A">
      <w:pPr>
        <w:pStyle w:val="ListParagraph"/>
        <w:numPr>
          <w:ilvl w:val="0"/>
          <w:numId w:val="28"/>
        </w:numPr>
        <w:rPr>
          <w:rFonts w:ascii="Arial" w:hAnsi="Arial" w:cs="Arial"/>
          <w:sz w:val="16"/>
          <w:szCs w:val="16"/>
        </w:rPr>
      </w:pPr>
      <w:r w:rsidRPr="00F96CEA">
        <w:rPr>
          <w:rFonts w:ascii="Arial" w:hAnsi="Arial" w:cs="Arial"/>
          <w:sz w:val="16"/>
          <w:szCs w:val="16"/>
        </w:rPr>
        <w:t>The 2016-17 estimate is calculated using the discount rate based on the long-term government bond rate at the commencement of the financial year in accordance with accounting standards. Budget and forward years are calculated using the discount rate applied in preparing the long-term cost reports.</w:t>
      </w:r>
    </w:p>
    <w:p w:rsidR="005E4B42" w:rsidRPr="00F96CEA" w:rsidRDefault="005E4B42" w:rsidP="0098647A">
      <w:pPr>
        <w:pStyle w:val="ListParagraph"/>
        <w:numPr>
          <w:ilvl w:val="0"/>
          <w:numId w:val="28"/>
        </w:numPr>
        <w:rPr>
          <w:rFonts w:ascii="Arial" w:hAnsi="Arial" w:cs="Arial"/>
          <w:sz w:val="16"/>
          <w:szCs w:val="16"/>
        </w:rPr>
      </w:pPr>
      <w:r w:rsidRPr="00F96CEA">
        <w:rPr>
          <w:rFonts w:ascii="Arial" w:hAnsi="Arial" w:cs="Arial"/>
          <w:sz w:val="16"/>
          <w:szCs w:val="16"/>
        </w:rPr>
        <w:t>Represents estimates of expenses to be transferred from the Australian Government Investment Funds. This item does not include equity payments. For more detail on each fund refer to Tables 2.2.1.1-6.</w:t>
      </w:r>
    </w:p>
    <w:p w:rsidR="005E4B42" w:rsidRPr="00F96CEA" w:rsidRDefault="005E4B42" w:rsidP="0098647A">
      <w:pPr>
        <w:pStyle w:val="ListParagraph"/>
        <w:numPr>
          <w:ilvl w:val="0"/>
          <w:numId w:val="28"/>
        </w:numPr>
        <w:rPr>
          <w:rFonts w:ascii="Arial" w:hAnsi="Arial" w:cs="Arial"/>
          <w:sz w:val="16"/>
          <w:szCs w:val="16"/>
        </w:rPr>
      </w:pPr>
      <w:r w:rsidRPr="00F96CEA">
        <w:rPr>
          <w:rFonts w:ascii="Arial" w:hAnsi="Arial" w:cs="Arial"/>
          <w:sz w:val="16"/>
          <w:szCs w:val="16"/>
        </w:rPr>
        <w:lastRenderedPageBreak/>
        <w:t>Estimates of interest include interest earnings for the Australian Government Investment Funds. Dividend revenue represents revenue from corporate Commonwealth entities which are treated as administered receipts of the department.</w:t>
      </w:r>
    </w:p>
    <w:p w:rsidR="005E4B42" w:rsidRPr="00F96CEA" w:rsidRDefault="005E4B42" w:rsidP="0098647A">
      <w:pPr>
        <w:pStyle w:val="ListParagraph"/>
        <w:numPr>
          <w:ilvl w:val="0"/>
          <w:numId w:val="28"/>
        </w:numPr>
        <w:rPr>
          <w:rFonts w:ascii="Arial" w:hAnsi="Arial" w:cs="Arial"/>
          <w:sz w:val="16"/>
          <w:szCs w:val="16"/>
        </w:rPr>
      </w:pPr>
      <w:r w:rsidRPr="00F96CEA">
        <w:rPr>
          <w:rFonts w:ascii="Arial" w:hAnsi="Arial" w:cs="Arial"/>
          <w:sz w:val="16"/>
          <w:szCs w:val="16"/>
        </w:rPr>
        <w:t>Principally CSS and PSS notional employer superannuation contributions.</w:t>
      </w:r>
    </w:p>
    <w:p w:rsidR="00F51DAC" w:rsidRPr="00883166" w:rsidRDefault="005E4B42" w:rsidP="0098647A">
      <w:pPr>
        <w:pStyle w:val="ChartandTableFootnoteAlpha"/>
        <w:numPr>
          <w:ilvl w:val="0"/>
          <w:numId w:val="8"/>
        </w:numPr>
        <w:spacing w:line="240" w:lineRule="auto"/>
        <w:jc w:val="left"/>
        <w:rPr>
          <w:szCs w:val="16"/>
        </w:rPr>
      </w:pPr>
      <w:r w:rsidRPr="005E4B42">
        <w:rPr>
          <w:szCs w:val="16"/>
        </w:rPr>
        <w:br w:type="page"/>
      </w:r>
    </w:p>
    <w:p w:rsidR="00F51DAC" w:rsidRDefault="00F51DAC" w:rsidP="00F51DAC">
      <w:pPr>
        <w:pStyle w:val="TableHeading"/>
        <w:spacing w:before="0"/>
        <w:rPr>
          <w:b w:val="0"/>
          <w:snapToGrid w:val="0"/>
          <w:lang w:val="en-AU"/>
        </w:rPr>
      </w:pPr>
      <w:r>
        <w:rPr>
          <w:snapToGrid w:val="0"/>
        </w:rPr>
        <w:lastRenderedPageBreak/>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C82034">
        <w:rPr>
          <w:snapToGrid w:val="0"/>
        </w:rPr>
        <w:t>B</w:t>
      </w:r>
      <w:r w:rsidR="009E5300" w:rsidRPr="00014438">
        <w:rPr>
          <w:snapToGrid w:val="0"/>
        </w:rPr>
        <w:t xml:space="preserve">udgeted </w:t>
      </w:r>
      <w:r w:rsidR="00C82034">
        <w:rPr>
          <w:snapToGrid w:val="0"/>
          <w:lang w:val="en-AU"/>
        </w:rPr>
        <w:t>A</w:t>
      </w:r>
      <w:r w:rsidR="009E5300" w:rsidRPr="00014438">
        <w:rPr>
          <w:snapToGrid w:val="0"/>
        </w:rPr>
        <w:t xml:space="preserve">ssets and </w:t>
      </w:r>
      <w:r w:rsidR="00C82034">
        <w:rPr>
          <w:snapToGrid w:val="0"/>
          <w:lang w:val="en-AU"/>
        </w:rPr>
        <w:t>L</w:t>
      </w:r>
      <w:r w:rsidR="009E5300" w:rsidRPr="00014438">
        <w:rPr>
          <w:snapToGrid w:val="0"/>
        </w:rPr>
        <w:t xml:space="preserve">iabilities </w:t>
      </w:r>
      <w:r w:rsidR="00C82034">
        <w:rPr>
          <w:snapToGrid w:val="0"/>
          <w:lang w:val="en-AU"/>
        </w:rPr>
        <w:t>A</w:t>
      </w:r>
      <w:r w:rsidR="009E5300" w:rsidRPr="00014438">
        <w:rPr>
          <w:snapToGrid w:val="0"/>
        </w:rPr>
        <w:t xml:space="preserve">dministered on </w:t>
      </w:r>
      <w:r w:rsidR="00C82034">
        <w:rPr>
          <w:snapToGrid w:val="0"/>
          <w:lang w:val="en-AU"/>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tbl>
      <w:tblPr>
        <w:tblW w:w="8960" w:type="dxa"/>
        <w:tblLook w:val="04A0" w:firstRow="1" w:lastRow="0" w:firstColumn="1" w:lastColumn="0" w:noHBand="0" w:noVBand="1"/>
      </w:tblPr>
      <w:tblGrid>
        <w:gridCol w:w="2295"/>
        <w:gridCol w:w="1340"/>
        <w:gridCol w:w="1329"/>
        <w:gridCol w:w="1332"/>
        <w:gridCol w:w="1332"/>
        <w:gridCol w:w="1332"/>
      </w:tblGrid>
      <w:tr w:rsidR="00B63663" w:rsidRPr="00B63663" w:rsidTr="00B63663">
        <w:trPr>
          <w:trHeight w:val="225"/>
        </w:trPr>
        <w:tc>
          <w:tcPr>
            <w:tcW w:w="2295"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3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329"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133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133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133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295"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3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1329"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133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33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33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295"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3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1329"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133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33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33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295"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3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329"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33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33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33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xml:space="preserve">ASSETS </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Financial assets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Cash and cash equivalents </w:t>
            </w:r>
          </w:p>
        </w:tc>
        <w:tc>
          <w:tcPr>
            <w:tcW w:w="13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1,496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Trade and other receivables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147,351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141,141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134,510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127,539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120,216 </w:t>
            </w:r>
          </w:p>
        </w:tc>
      </w:tr>
      <w:tr w:rsidR="00B63663" w:rsidRPr="00B63663" w:rsidTr="00B63663">
        <w:trPr>
          <w:trHeight w:val="240"/>
        </w:trPr>
        <w:tc>
          <w:tcPr>
            <w:tcW w:w="2295"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Investments </w:t>
            </w:r>
            <w:r w:rsidRPr="00B63663">
              <w:rPr>
                <w:rFonts w:ascii="Arial" w:hAnsi="Arial" w:cs="Arial"/>
                <w:color w:val="000000"/>
                <w:sz w:val="15"/>
                <w:szCs w:val="15"/>
                <w:vertAlign w:val="superscript"/>
              </w:rPr>
              <w:t>(a)</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17,155,999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18,817,122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13,946,826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11,023,791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18,802,053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Other financial assets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12,858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12,858 </w:t>
            </w:r>
          </w:p>
        </w:tc>
        <w:tc>
          <w:tcPr>
            <w:tcW w:w="1332"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12,858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12,858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12,858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financial assets</w:t>
            </w:r>
          </w:p>
        </w:tc>
        <w:tc>
          <w:tcPr>
            <w:tcW w:w="13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17,317,704 </w:t>
            </w:r>
          </w:p>
        </w:tc>
        <w:tc>
          <w:tcPr>
            <w:tcW w:w="1329"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18,971,121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14,094,194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11,164,188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18,935,127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Non-financial assets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Buildings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18,460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16,451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12,134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8,963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5,935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Property, plant and equipment</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75,626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71,832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66,624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60,861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55,143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Intangibles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1,518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1,518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1,518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1,518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1,518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Other non-financial assets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3,556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3,556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3,556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3,556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3,556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non-financial assets</w:t>
            </w:r>
          </w:p>
        </w:tc>
        <w:tc>
          <w:tcPr>
            <w:tcW w:w="13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99,160 </w:t>
            </w:r>
          </w:p>
        </w:tc>
        <w:tc>
          <w:tcPr>
            <w:tcW w:w="1329"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93,357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83,832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74,898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66,152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assets administered</w:t>
            </w:r>
          </w:p>
        </w:tc>
        <w:tc>
          <w:tcPr>
            <w:tcW w:w="13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w:t>
            </w:r>
          </w:p>
        </w:tc>
        <w:tc>
          <w:tcPr>
            <w:tcW w:w="1329"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on behalf of government</w:t>
            </w:r>
          </w:p>
        </w:tc>
        <w:tc>
          <w:tcPr>
            <w:tcW w:w="13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17,416,864 </w:t>
            </w:r>
          </w:p>
        </w:tc>
        <w:tc>
          <w:tcPr>
            <w:tcW w:w="1329"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19,064,478 </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14,178,026 </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11,239,086 </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19,001,279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LIABILITIES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Payables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Suppliers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63,771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15,599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15,599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15,599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15,599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Other payables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10,487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10,487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10,487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10,487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10,487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payables</w:t>
            </w:r>
          </w:p>
        </w:tc>
        <w:tc>
          <w:tcPr>
            <w:tcW w:w="13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74,258 </w:t>
            </w:r>
          </w:p>
        </w:tc>
        <w:tc>
          <w:tcPr>
            <w:tcW w:w="1329"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26,086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26,086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26,086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26,086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Provisions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40"/>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Employees </w:t>
            </w:r>
            <w:r w:rsidRPr="00B63663">
              <w:rPr>
                <w:rFonts w:ascii="Arial" w:hAnsi="Arial" w:cs="Arial"/>
                <w:color w:val="000000"/>
                <w:sz w:val="15"/>
                <w:szCs w:val="15"/>
                <w:vertAlign w:val="superscript"/>
              </w:rPr>
              <w:t>(b)</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312,501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312,501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312,501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312,501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312,501 </w:t>
            </w:r>
          </w:p>
        </w:tc>
      </w:tr>
      <w:tr w:rsidR="00B63663" w:rsidRPr="00B63663" w:rsidTr="00B63663">
        <w:trPr>
          <w:trHeight w:val="240"/>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Superannuation </w:t>
            </w:r>
            <w:r w:rsidRPr="00B63663">
              <w:rPr>
                <w:rFonts w:ascii="Arial" w:hAnsi="Arial" w:cs="Arial"/>
                <w:color w:val="000000"/>
                <w:sz w:val="15"/>
                <w:szCs w:val="15"/>
                <w:vertAlign w:val="superscript"/>
              </w:rPr>
              <w:t>(c)</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189,367,537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110,471,963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113,921,152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117,347,899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120,721,961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Other provisions</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18,173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14,344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13,452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12,461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11,365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provisions</w:t>
            </w:r>
          </w:p>
        </w:tc>
        <w:tc>
          <w:tcPr>
            <w:tcW w:w="13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189,698,211 </w:t>
            </w:r>
          </w:p>
        </w:tc>
        <w:tc>
          <w:tcPr>
            <w:tcW w:w="1329"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110,798,808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114,247,105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117,672,861 </w:t>
            </w:r>
          </w:p>
        </w:tc>
        <w:tc>
          <w:tcPr>
            <w:tcW w:w="133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121,045,827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liabilities administered</w:t>
            </w:r>
          </w:p>
        </w:tc>
        <w:tc>
          <w:tcPr>
            <w:tcW w:w="13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29"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33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95"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on behalf of government</w:t>
            </w:r>
          </w:p>
        </w:tc>
        <w:tc>
          <w:tcPr>
            <w:tcW w:w="13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189,772,469 </w:t>
            </w:r>
          </w:p>
        </w:tc>
        <w:tc>
          <w:tcPr>
            <w:tcW w:w="1329"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110,824,894 </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114,273,191 </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117,698,947 </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121,071,913 </w:t>
            </w:r>
          </w:p>
        </w:tc>
      </w:tr>
      <w:tr w:rsidR="00B63663" w:rsidRPr="00B63663" w:rsidTr="00B63663">
        <w:trPr>
          <w:trHeight w:val="225"/>
        </w:trPr>
        <w:tc>
          <w:tcPr>
            <w:tcW w:w="2295"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Net assets/(liabilities)</w:t>
            </w:r>
          </w:p>
        </w:tc>
        <w:tc>
          <w:tcPr>
            <w:tcW w:w="13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(172,355,605)</w:t>
            </w:r>
          </w:p>
        </w:tc>
        <w:tc>
          <w:tcPr>
            <w:tcW w:w="1329"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(91,760,416)</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(100,095,165)</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(106,459,861)</w:t>
            </w:r>
          </w:p>
        </w:tc>
        <w:tc>
          <w:tcPr>
            <w:tcW w:w="133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(102,070,634)</w:t>
            </w:r>
          </w:p>
        </w:tc>
      </w:tr>
    </w:tbl>
    <w:p w:rsidR="000C3374" w:rsidRPr="000C3374" w:rsidRDefault="000C3374" w:rsidP="000C3374">
      <w:pPr>
        <w:pStyle w:val="TableGraphic"/>
      </w:pPr>
    </w:p>
    <w:p w:rsidR="005E4B42" w:rsidRPr="005E4B42" w:rsidRDefault="005E4B42" w:rsidP="005E4B42">
      <w:pPr>
        <w:spacing w:after="0" w:line="240" w:lineRule="auto"/>
        <w:jc w:val="left"/>
        <w:rPr>
          <w:sz w:val="16"/>
          <w:szCs w:val="16"/>
        </w:rPr>
      </w:pPr>
      <w:r w:rsidRPr="005E4B42">
        <w:rPr>
          <w:rFonts w:ascii="Arial" w:hAnsi="Arial" w:cs="Arial"/>
          <w:sz w:val="16"/>
          <w:szCs w:val="16"/>
        </w:rPr>
        <w:t>Prepared on Australian Accounting Standards basis.</w:t>
      </w:r>
    </w:p>
    <w:p w:rsidR="005E4B42" w:rsidRPr="00F96CEA" w:rsidRDefault="005E4B42" w:rsidP="0098647A">
      <w:pPr>
        <w:pStyle w:val="ListParagraph"/>
        <w:numPr>
          <w:ilvl w:val="0"/>
          <w:numId w:val="29"/>
        </w:numPr>
        <w:rPr>
          <w:rFonts w:ascii="Arial" w:hAnsi="Arial" w:cs="Arial"/>
          <w:sz w:val="16"/>
          <w:szCs w:val="16"/>
        </w:rPr>
      </w:pPr>
      <w:r w:rsidRPr="00F96CEA">
        <w:rPr>
          <w:rFonts w:ascii="Arial" w:hAnsi="Arial" w:cs="Arial"/>
          <w:sz w:val="16"/>
          <w:szCs w:val="16"/>
        </w:rPr>
        <w:t>Represents investments in the Australian Government Investment Funds. Also represented are investments in other Commonwealth entities that are 100% owned by the Commonwealth and assets of former superannuation schemes administered by the Australian Government.</w:t>
      </w:r>
    </w:p>
    <w:p w:rsidR="005E4B42" w:rsidRPr="00F96CEA" w:rsidRDefault="005E4B42" w:rsidP="0098647A">
      <w:pPr>
        <w:pStyle w:val="ListParagraph"/>
        <w:numPr>
          <w:ilvl w:val="0"/>
          <w:numId w:val="29"/>
        </w:numPr>
        <w:rPr>
          <w:rFonts w:ascii="Arial" w:hAnsi="Arial" w:cs="Arial"/>
          <w:sz w:val="16"/>
          <w:szCs w:val="16"/>
        </w:rPr>
      </w:pPr>
      <w:r w:rsidRPr="00F96CEA">
        <w:rPr>
          <w:rFonts w:ascii="Arial" w:hAnsi="Arial" w:cs="Arial"/>
          <w:sz w:val="16"/>
          <w:szCs w:val="16"/>
        </w:rPr>
        <w:t xml:space="preserve">Represents Life Gold Pass Holders liabilities and employee provisions for staff employed under the </w:t>
      </w:r>
      <w:r w:rsidRPr="00F96CEA">
        <w:rPr>
          <w:rFonts w:ascii="Arial" w:hAnsi="Arial" w:cs="Arial"/>
          <w:i/>
          <w:sz w:val="16"/>
          <w:szCs w:val="16"/>
        </w:rPr>
        <w:t>Members of Parliament (Staff) Act 1984.</w:t>
      </w:r>
    </w:p>
    <w:p w:rsidR="005E4B42" w:rsidRPr="00F96CEA" w:rsidRDefault="005E4B42" w:rsidP="0098647A">
      <w:pPr>
        <w:pStyle w:val="ListParagraph"/>
        <w:numPr>
          <w:ilvl w:val="0"/>
          <w:numId w:val="29"/>
        </w:numPr>
        <w:rPr>
          <w:rFonts w:ascii="Arial" w:hAnsi="Arial" w:cs="Arial"/>
          <w:sz w:val="16"/>
          <w:szCs w:val="16"/>
        </w:rPr>
      </w:pPr>
      <w:r w:rsidRPr="00F96CEA">
        <w:rPr>
          <w:rFonts w:ascii="Arial" w:hAnsi="Arial" w:cs="Arial"/>
          <w:sz w:val="16"/>
          <w:szCs w:val="16"/>
        </w:rPr>
        <w:t>Represents the unfunded liabilities for the government’s civilian superannuation schemes. The     superannuation liabilities estimates are based on the Long Term Cost Report.</w:t>
      </w:r>
    </w:p>
    <w:p w:rsidR="009E5300" w:rsidRPr="00883166" w:rsidRDefault="005E4B42" w:rsidP="0098647A">
      <w:pPr>
        <w:pStyle w:val="ChartandTableFootnoteAlpha"/>
        <w:numPr>
          <w:ilvl w:val="0"/>
          <w:numId w:val="9"/>
        </w:numPr>
        <w:spacing w:line="240" w:lineRule="auto"/>
        <w:jc w:val="left"/>
        <w:rPr>
          <w:szCs w:val="16"/>
        </w:rPr>
      </w:pPr>
      <w:r w:rsidRPr="005E4B42">
        <w:rPr>
          <w:szCs w:val="16"/>
        </w:rPr>
        <w:br w:type="page"/>
      </w:r>
    </w:p>
    <w:p w:rsidR="00F51DAC" w:rsidRDefault="001F46A6" w:rsidP="00883166">
      <w:pPr>
        <w:pStyle w:val="TableHeading"/>
        <w:spacing w:before="0" w:after="0"/>
        <w:rPr>
          <w:snapToGrid w:val="0"/>
        </w:rPr>
      </w:pPr>
      <w:r>
        <w:rPr>
          <w:snapToGrid w:val="0"/>
        </w:rPr>
        <w:lastRenderedPageBreak/>
        <w:t>Table 3.10</w:t>
      </w:r>
      <w:r w:rsidR="00F51DAC" w:rsidRPr="00014438">
        <w:rPr>
          <w:snapToGrid w:val="0"/>
        </w:rPr>
        <w:t xml:space="preserve">: Schedule of </w:t>
      </w:r>
      <w:r w:rsidR="00C82034">
        <w:rPr>
          <w:snapToGrid w:val="0"/>
          <w:lang w:val="en-AU"/>
        </w:rPr>
        <w:t>B</w:t>
      </w:r>
      <w:r w:rsidR="001E4A2D" w:rsidRPr="00014438">
        <w:rPr>
          <w:snapToGrid w:val="0"/>
        </w:rPr>
        <w:t xml:space="preserve">udgeted </w:t>
      </w:r>
      <w:r w:rsidR="00C82034">
        <w:rPr>
          <w:snapToGrid w:val="0"/>
          <w:lang w:val="en-AU"/>
        </w:rPr>
        <w:t>A</w:t>
      </w:r>
      <w:r w:rsidR="001E4A2D" w:rsidRPr="00014438">
        <w:rPr>
          <w:snapToGrid w:val="0"/>
        </w:rPr>
        <w:t xml:space="preserve">dministered </w:t>
      </w:r>
      <w:r w:rsidR="00C82034">
        <w:rPr>
          <w:snapToGrid w:val="0"/>
          <w:lang w:val="en-AU"/>
        </w:rPr>
        <w:t>C</w:t>
      </w:r>
      <w:r w:rsidR="001E4A2D" w:rsidRPr="00014438">
        <w:rPr>
          <w:snapToGrid w:val="0"/>
        </w:rPr>
        <w:t xml:space="preserve">ash </w:t>
      </w:r>
      <w:r w:rsidR="00C82034">
        <w:rPr>
          <w:snapToGrid w:val="0"/>
          <w:lang w:val="en-AU"/>
        </w:rPr>
        <w:t>F</w:t>
      </w:r>
      <w:r w:rsidR="001E4A2D" w:rsidRPr="00014438">
        <w:rPr>
          <w:snapToGrid w:val="0"/>
        </w:rPr>
        <w:t xml:space="preserve">lows </w:t>
      </w:r>
      <w:r w:rsidR="000C3374">
        <w:rPr>
          <w:snapToGrid w:val="0"/>
        </w:rPr>
        <w:t xml:space="preserve">(for the </w:t>
      </w:r>
      <w:r w:rsidR="00C82034">
        <w:rPr>
          <w:snapToGrid w:val="0"/>
          <w:lang w:val="en-AU"/>
        </w:rPr>
        <w:t>P</w:t>
      </w:r>
      <w:r w:rsidR="000C3374">
        <w:rPr>
          <w:snapToGrid w:val="0"/>
        </w:rPr>
        <w:t xml:space="preserve">eriod </w:t>
      </w:r>
      <w:r w:rsidR="00C82034">
        <w:rPr>
          <w:snapToGrid w:val="0"/>
          <w:lang w:val="en-AU"/>
        </w:rPr>
        <w:t>E</w:t>
      </w:r>
      <w:r w:rsidR="000C3374">
        <w:rPr>
          <w:snapToGrid w:val="0"/>
        </w:rPr>
        <w:t xml:space="preserve">nded 30 June) </w:t>
      </w:r>
    </w:p>
    <w:tbl>
      <w:tblPr>
        <w:tblW w:w="8760" w:type="dxa"/>
        <w:tblLook w:val="04A0" w:firstRow="1" w:lastRow="0" w:firstColumn="1" w:lastColumn="0" w:noHBand="0" w:noVBand="1"/>
      </w:tblPr>
      <w:tblGrid>
        <w:gridCol w:w="2671"/>
        <w:gridCol w:w="1241"/>
        <w:gridCol w:w="1212"/>
        <w:gridCol w:w="1212"/>
        <w:gridCol w:w="1212"/>
        <w:gridCol w:w="1212"/>
      </w:tblGrid>
      <w:tr w:rsidR="00B63663" w:rsidRPr="00B63663" w:rsidTr="00B63663">
        <w:trPr>
          <w:trHeight w:val="225"/>
        </w:trPr>
        <w:tc>
          <w:tcPr>
            <w:tcW w:w="2671"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1"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212"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121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121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1212"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671"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1"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1212"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121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21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21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671"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1"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1212"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121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21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212"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671"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1"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212"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21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21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212"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OPERATING ACTIVITIES</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received</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Rendering of services</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19,375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3,775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3,839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3,904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3,902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Interest and dividends </w:t>
            </w:r>
            <w:r w:rsidRPr="00B63663">
              <w:rPr>
                <w:rFonts w:ascii="Arial" w:hAnsi="Arial" w:cs="Arial"/>
                <w:color w:val="000000"/>
                <w:sz w:val="15"/>
                <w:szCs w:val="15"/>
                <w:vertAlign w:val="superscript"/>
              </w:rPr>
              <w:t>(a)</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153,092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409,433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456,685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380,121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605,667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Superannuation </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color w:val="000000"/>
                <w:sz w:val="15"/>
                <w:szCs w:val="15"/>
              </w:rPr>
            </w:pPr>
            <w:r w:rsidRPr="00B63663">
              <w:rPr>
                <w:rFonts w:ascii="Arial" w:hAnsi="Arial" w:cs="Arial"/>
                <w:color w:val="000000"/>
                <w:sz w:val="15"/>
                <w:szCs w:val="15"/>
              </w:rPr>
              <w:t xml:space="preserve">contributions - employers </w:t>
            </w:r>
            <w:r w:rsidRPr="00B63663">
              <w:rPr>
                <w:rFonts w:ascii="Arial" w:hAnsi="Arial" w:cs="Arial"/>
                <w:color w:val="000000"/>
                <w:sz w:val="15"/>
                <w:szCs w:val="15"/>
                <w:vertAlign w:val="superscript"/>
              </w:rPr>
              <w:t>(b)</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1,377,495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1,268,773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1,203,259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1,138,921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1,097,232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Superannuation funds</w:t>
            </w:r>
          </w:p>
        </w:tc>
        <w:tc>
          <w:tcPr>
            <w:tcW w:w="1241"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50"/>
              <w:jc w:val="left"/>
              <w:rPr>
                <w:rFonts w:ascii="Arial" w:hAnsi="Arial" w:cs="Arial"/>
                <w:sz w:val="15"/>
                <w:szCs w:val="15"/>
              </w:rPr>
            </w:pP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sz w:val="15"/>
                <w:szCs w:val="15"/>
              </w:rPr>
            </w:pPr>
            <w:r w:rsidRPr="00B63663">
              <w:rPr>
                <w:rFonts w:ascii="Arial" w:hAnsi="Arial" w:cs="Arial"/>
                <w:sz w:val="15"/>
                <w:szCs w:val="15"/>
              </w:rPr>
              <w:t xml:space="preserve">contributions </w:t>
            </w:r>
            <w:r w:rsidRPr="00B63663">
              <w:rPr>
                <w:rFonts w:ascii="Arial" w:hAnsi="Arial" w:cs="Arial"/>
                <w:sz w:val="15"/>
                <w:szCs w:val="15"/>
                <w:vertAlign w:val="superscript"/>
              </w:rPr>
              <w:t>(c)</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1,953,089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1,892,741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1,917,440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1,931,324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1,936,723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Other</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241,106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43,954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53,591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39,426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3,037,091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cash received</w:t>
            </w:r>
          </w:p>
        </w:tc>
        <w:tc>
          <w:tcPr>
            <w:tcW w:w="1241"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3,744,157 </w:t>
            </w:r>
          </w:p>
        </w:tc>
        <w:tc>
          <w:tcPr>
            <w:tcW w:w="1212"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3,618,676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3,634,814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3,493,696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6,680,615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used</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 xml:space="preserve">Employees </w:t>
            </w:r>
            <w:r w:rsidRPr="00B63663">
              <w:rPr>
                <w:rFonts w:ascii="Arial" w:hAnsi="Arial" w:cs="Arial"/>
                <w:sz w:val="15"/>
                <w:szCs w:val="15"/>
                <w:vertAlign w:val="superscript"/>
              </w:rPr>
              <w:t>(d)</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264,538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251,472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258,204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263,836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266,698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Suppliers</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218,715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252,965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261,102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267,014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301,778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 xml:space="preserve">Distributions from </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sz w:val="15"/>
                <w:szCs w:val="15"/>
              </w:rPr>
            </w:pPr>
            <w:r w:rsidRPr="00B63663">
              <w:rPr>
                <w:rFonts w:ascii="Arial" w:hAnsi="Arial" w:cs="Arial"/>
                <w:sz w:val="15"/>
                <w:szCs w:val="15"/>
              </w:rPr>
              <w:t>the investment funds</w:t>
            </w:r>
            <w:r w:rsidRPr="00B63663">
              <w:rPr>
                <w:rFonts w:ascii="Arial" w:hAnsi="Arial" w:cs="Arial"/>
                <w:sz w:val="15"/>
                <w:szCs w:val="15"/>
                <w:vertAlign w:val="superscript"/>
              </w:rPr>
              <w:t xml:space="preserve"> (e)</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117,658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545,574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674,536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3,715,695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1,398,991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Grants</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2,281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2,927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2,944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2,960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2,978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 xml:space="preserve">Superannuation </w:t>
            </w:r>
            <w:r w:rsidRPr="00B63663">
              <w:rPr>
                <w:rFonts w:ascii="Arial" w:hAnsi="Arial" w:cs="Arial"/>
                <w:sz w:val="15"/>
                <w:szCs w:val="15"/>
                <w:vertAlign w:val="superscript"/>
              </w:rPr>
              <w:t>(f)</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6,040,352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6,337,614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6,600,963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6,870,330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7,145,364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Other</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107,320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7,376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7,411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4,946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5,087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cash used</w:t>
            </w:r>
          </w:p>
        </w:tc>
        <w:tc>
          <w:tcPr>
            <w:tcW w:w="1241"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6,750,864 </w:t>
            </w:r>
          </w:p>
        </w:tc>
        <w:tc>
          <w:tcPr>
            <w:tcW w:w="1212"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7,397,928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7,805,160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11,124,781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9,120,896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xml:space="preserve">Net cash from/(used by) </w:t>
            </w:r>
          </w:p>
        </w:tc>
        <w:tc>
          <w:tcPr>
            <w:tcW w:w="1241"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operating activities</w:t>
            </w:r>
          </w:p>
        </w:tc>
        <w:tc>
          <w:tcPr>
            <w:tcW w:w="1241"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(3,006,707)</w:t>
            </w:r>
          </w:p>
        </w:tc>
        <w:tc>
          <w:tcPr>
            <w:tcW w:w="1212"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(3,779,252)</w:t>
            </w:r>
          </w:p>
        </w:tc>
        <w:tc>
          <w:tcPr>
            <w:tcW w:w="121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(4,170,346)</w:t>
            </w:r>
          </w:p>
        </w:tc>
        <w:tc>
          <w:tcPr>
            <w:tcW w:w="121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(7,631,085)</w:t>
            </w:r>
          </w:p>
        </w:tc>
        <w:tc>
          <w:tcPr>
            <w:tcW w:w="1212"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(2,440,281)</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INVESTING ACTIVITIES</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received</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Payments from sales </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color w:val="000000"/>
                <w:sz w:val="15"/>
                <w:szCs w:val="15"/>
              </w:rPr>
            </w:pPr>
            <w:r w:rsidRPr="00B63663">
              <w:rPr>
                <w:rFonts w:ascii="Arial" w:hAnsi="Arial" w:cs="Arial"/>
                <w:color w:val="000000"/>
                <w:sz w:val="15"/>
                <w:szCs w:val="15"/>
              </w:rPr>
              <w:t>of investments</w:t>
            </w:r>
            <w:r w:rsidRPr="00B63663">
              <w:rPr>
                <w:rFonts w:ascii="Arial" w:hAnsi="Arial" w:cs="Arial"/>
                <w:color w:val="000000"/>
                <w:sz w:val="15"/>
                <w:szCs w:val="15"/>
                <w:vertAlign w:val="superscript"/>
              </w:rPr>
              <w:t xml:space="preserve"> </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15,278,628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3,902,010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11,900,864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10,192,491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5,526,437 </w:t>
            </w:r>
          </w:p>
        </w:tc>
      </w:tr>
      <w:tr w:rsidR="00B63663" w:rsidRPr="00B63663" w:rsidTr="00B63663">
        <w:trPr>
          <w:trHeight w:val="225"/>
        </w:trPr>
        <w:tc>
          <w:tcPr>
            <w:tcW w:w="267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Repayments of advances and loans</w:t>
            </w:r>
          </w:p>
        </w:tc>
        <w:tc>
          <w:tcPr>
            <w:tcW w:w="1241"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11,999 </w:t>
            </w:r>
          </w:p>
        </w:tc>
        <w:tc>
          <w:tcPr>
            <w:tcW w:w="1212"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11,601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12,865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12,180 </w:t>
            </w:r>
          </w:p>
        </w:tc>
        <w:tc>
          <w:tcPr>
            <w:tcW w:w="1212"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12,400 </w:t>
            </w:r>
          </w:p>
        </w:tc>
      </w:tr>
      <w:tr w:rsidR="00B63663" w:rsidRPr="00B63663" w:rsidTr="00B63663">
        <w:trPr>
          <w:trHeight w:val="225"/>
        </w:trPr>
        <w:tc>
          <w:tcPr>
            <w:tcW w:w="2671"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cash received</w:t>
            </w:r>
          </w:p>
        </w:tc>
        <w:tc>
          <w:tcPr>
            <w:tcW w:w="1241"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15,290,627 </w:t>
            </w:r>
          </w:p>
        </w:tc>
        <w:tc>
          <w:tcPr>
            <w:tcW w:w="1212"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3,913,611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11,913,729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10,204,671 </w:t>
            </w:r>
          </w:p>
        </w:tc>
        <w:tc>
          <w:tcPr>
            <w:tcW w:w="1212"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5,538,837 </w:t>
            </w:r>
          </w:p>
        </w:tc>
      </w:tr>
    </w:tbl>
    <w:p w:rsidR="00883166" w:rsidRPr="00883166" w:rsidRDefault="00883166" w:rsidP="00883166">
      <w:pPr>
        <w:pStyle w:val="TableGraphic"/>
        <w:rPr>
          <w:lang w:val="x-none"/>
        </w:rPr>
      </w:pPr>
    </w:p>
    <w:p w:rsidR="00883166" w:rsidRPr="00883166" w:rsidRDefault="00883166" w:rsidP="00883166">
      <w:pPr>
        <w:pStyle w:val="TableHeading"/>
        <w:spacing w:before="0" w:after="0"/>
        <w:rPr>
          <w:b w:val="0"/>
          <w:sz w:val="16"/>
          <w:szCs w:val="16"/>
          <w:lang w:val="en-AU"/>
        </w:rPr>
      </w:pPr>
      <w:r w:rsidRPr="00883166">
        <w:rPr>
          <w:b w:val="0"/>
          <w:sz w:val="16"/>
          <w:szCs w:val="16"/>
          <w:lang w:val="en-AU"/>
        </w:rPr>
        <w:t>Table continues on next page</w:t>
      </w:r>
    </w:p>
    <w:p w:rsidR="00883166" w:rsidRPr="00883166" w:rsidRDefault="005E4B42" w:rsidP="00883166">
      <w:pPr>
        <w:pStyle w:val="TableHeading"/>
        <w:spacing w:before="0" w:after="0"/>
        <w:rPr>
          <w:snapToGrid w:val="0"/>
          <w:lang w:val="en-AU"/>
        </w:rPr>
      </w:pPr>
      <w:r w:rsidRPr="00883166">
        <w:br w:type="page"/>
      </w:r>
      <w:r w:rsidR="00883166">
        <w:rPr>
          <w:snapToGrid w:val="0"/>
        </w:rPr>
        <w:lastRenderedPageBreak/>
        <w:t>Table 3.10</w:t>
      </w:r>
      <w:r w:rsidR="00883166" w:rsidRPr="00014438">
        <w:rPr>
          <w:snapToGrid w:val="0"/>
        </w:rPr>
        <w:t xml:space="preserve">: Schedule of </w:t>
      </w:r>
      <w:r w:rsidR="00883166">
        <w:rPr>
          <w:snapToGrid w:val="0"/>
          <w:lang w:val="en-AU"/>
        </w:rPr>
        <w:t>B</w:t>
      </w:r>
      <w:r w:rsidR="00883166" w:rsidRPr="00014438">
        <w:rPr>
          <w:snapToGrid w:val="0"/>
        </w:rPr>
        <w:t xml:space="preserve">udgeted </w:t>
      </w:r>
      <w:r w:rsidR="00883166">
        <w:rPr>
          <w:snapToGrid w:val="0"/>
          <w:lang w:val="en-AU"/>
        </w:rPr>
        <w:t>A</w:t>
      </w:r>
      <w:r w:rsidR="00883166" w:rsidRPr="00014438">
        <w:rPr>
          <w:snapToGrid w:val="0"/>
        </w:rPr>
        <w:t xml:space="preserve">dministered </w:t>
      </w:r>
      <w:r w:rsidR="00883166">
        <w:rPr>
          <w:snapToGrid w:val="0"/>
          <w:lang w:val="en-AU"/>
        </w:rPr>
        <w:t>C</w:t>
      </w:r>
      <w:r w:rsidR="00883166" w:rsidRPr="00014438">
        <w:rPr>
          <w:snapToGrid w:val="0"/>
        </w:rPr>
        <w:t xml:space="preserve">ash </w:t>
      </w:r>
      <w:r w:rsidR="00883166">
        <w:rPr>
          <w:snapToGrid w:val="0"/>
          <w:lang w:val="en-AU"/>
        </w:rPr>
        <w:t>F</w:t>
      </w:r>
      <w:r w:rsidR="00883166" w:rsidRPr="00014438">
        <w:rPr>
          <w:snapToGrid w:val="0"/>
        </w:rPr>
        <w:t xml:space="preserve">lows </w:t>
      </w:r>
      <w:r w:rsidR="00883166">
        <w:rPr>
          <w:snapToGrid w:val="0"/>
        </w:rPr>
        <w:t xml:space="preserve">(for the </w:t>
      </w:r>
      <w:r w:rsidR="00883166">
        <w:rPr>
          <w:snapToGrid w:val="0"/>
          <w:lang w:val="en-AU"/>
        </w:rPr>
        <w:t>P</w:t>
      </w:r>
      <w:r w:rsidR="00883166">
        <w:rPr>
          <w:snapToGrid w:val="0"/>
        </w:rPr>
        <w:t xml:space="preserve">eriod </w:t>
      </w:r>
      <w:r w:rsidR="00883166">
        <w:rPr>
          <w:snapToGrid w:val="0"/>
          <w:lang w:val="en-AU"/>
        </w:rPr>
        <w:t>E</w:t>
      </w:r>
      <w:r w:rsidR="00883166">
        <w:rPr>
          <w:snapToGrid w:val="0"/>
        </w:rPr>
        <w:t xml:space="preserve">nded 30 June) </w:t>
      </w:r>
      <w:r w:rsidR="00E03405">
        <w:rPr>
          <w:snapToGrid w:val="0"/>
          <w:lang w:val="en-AU"/>
        </w:rPr>
        <w:t>(C</w:t>
      </w:r>
      <w:r w:rsidR="00883166">
        <w:rPr>
          <w:snapToGrid w:val="0"/>
          <w:lang w:val="en-AU"/>
        </w:rPr>
        <w:t>ontinued)</w:t>
      </w:r>
    </w:p>
    <w:tbl>
      <w:tblPr>
        <w:tblW w:w="8760" w:type="dxa"/>
        <w:tblLook w:val="04A0" w:firstRow="1" w:lastRow="0" w:firstColumn="1" w:lastColumn="0" w:noHBand="0" w:noVBand="1"/>
      </w:tblPr>
      <w:tblGrid>
        <w:gridCol w:w="2560"/>
        <w:gridCol w:w="1240"/>
        <w:gridCol w:w="1240"/>
        <w:gridCol w:w="1240"/>
        <w:gridCol w:w="1240"/>
        <w:gridCol w:w="1240"/>
      </w:tblGrid>
      <w:tr w:rsidR="00B63663" w:rsidRPr="00B63663" w:rsidTr="00B63663">
        <w:trPr>
          <w:trHeight w:val="225"/>
        </w:trPr>
        <w:tc>
          <w:tcPr>
            <w:tcW w:w="256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24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12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12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12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56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12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56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12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2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56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2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24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2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2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2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used</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Purchase of property, plant</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color w:val="000000"/>
                <w:sz w:val="15"/>
                <w:szCs w:val="15"/>
              </w:rPr>
            </w:pPr>
            <w:r w:rsidRPr="00B63663">
              <w:rPr>
                <w:rFonts w:ascii="Arial" w:hAnsi="Arial" w:cs="Arial"/>
                <w:color w:val="000000"/>
                <w:sz w:val="15"/>
                <w:szCs w:val="15"/>
              </w:rPr>
              <w:t>and equipment</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2,556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4,811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3,397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2,843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2,888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Purchase of buildings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4,221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10,277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7,969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9,115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9,257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Purchase of investments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20,515,947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5,514,467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6,982,859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7,229,484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13,239,614 </w:t>
            </w:r>
          </w:p>
        </w:tc>
      </w:tr>
      <w:tr w:rsidR="00B63663" w:rsidRPr="00B63663" w:rsidTr="00B63663">
        <w:trPr>
          <w:trHeight w:val="225"/>
        </w:trPr>
        <w:tc>
          <w:tcPr>
            <w:tcW w:w="256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cash used</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20,522,724 </w:t>
            </w:r>
          </w:p>
        </w:tc>
        <w:tc>
          <w:tcPr>
            <w:tcW w:w="12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5,529,555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6,994,225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7,241,441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13,251,759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Net cash from/(used by)</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investing activities</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(5,232,097)</w:t>
            </w:r>
          </w:p>
        </w:tc>
        <w:tc>
          <w:tcPr>
            <w:tcW w:w="124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(1,615,944)</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4,919,504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2,963,230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(7,712,922)</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FINANCING ACTIVITIES</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received</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Contributions to the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color w:val="000000"/>
                <w:sz w:val="15"/>
                <w:szCs w:val="15"/>
              </w:rPr>
            </w:pPr>
            <w:r w:rsidRPr="00B63663">
              <w:rPr>
                <w:rFonts w:ascii="Arial" w:hAnsi="Arial" w:cs="Arial"/>
                <w:color w:val="000000"/>
                <w:sz w:val="15"/>
                <w:szCs w:val="15"/>
              </w:rPr>
              <w:t>Investment  Funds</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5,129,358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6,545,186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6,869,744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12,653,840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Appropriations - contributed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color w:val="000000"/>
                <w:sz w:val="15"/>
                <w:szCs w:val="15"/>
              </w:rPr>
            </w:pPr>
            <w:r w:rsidRPr="00B63663">
              <w:rPr>
                <w:rFonts w:ascii="Arial" w:hAnsi="Arial" w:cs="Arial"/>
                <w:color w:val="000000"/>
                <w:sz w:val="15"/>
                <w:szCs w:val="15"/>
              </w:rPr>
              <w:t>equity</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8,553,089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1,902,418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1,923,760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1,937,762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1,943,935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cash received</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8,553,089 </w:t>
            </w:r>
          </w:p>
        </w:tc>
        <w:tc>
          <w:tcPr>
            <w:tcW w:w="12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7,031,776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8,468,946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8,807,506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14,597,775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used</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Distributions from the</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40"/>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00"/>
              <w:jc w:val="left"/>
              <w:rPr>
                <w:rFonts w:ascii="Arial" w:hAnsi="Arial" w:cs="Arial"/>
                <w:color w:val="000000"/>
                <w:sz w:val="15"/>
                <w:szCs w:val="15"/>
              </w:rPr>
            </w:pPr>
            <w:r w:rsidRPr="00B63663">
              <w:rPr>
                <w:rFonts w:ascii="Arial" w:hAnsi="Arial" w:cs="Arial"/>
                <w:color w:val="000000"/>
                <w:sz w:val="15"/>
                <w:szCs w:val="15"/>
              </w:rPr>
              <w:t xml:space="preserve"> Investment Funds </w:t>
            </w:r>
            <w:r w:rsidRPr="00B63663">
              <w:rPr>
                <w:rFonts w:ascii="Arial" w:hAnsi="Arial" w:cs="Arial"/>
                <w:color w:val="000000"/>
                <w:sz w:val="15"/>
                <w:szCs w:val="15"/>
                <w:vertAlign w:val="superscript"/>
              </w:rPr>
              <w:t>(e)</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1,462,997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3,329,148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11,188,415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6,434,188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4,053,479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cash used</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1,462,997 </w:t>
            </w:r>
          </w:p>
        </w:tc>
        <w:tc>
          <w:tcPr>
            <w:tcW w:w="12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3,329,148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11,188,415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6,434,188 </w:t>
            </w:r>
          </w:p>
        </w:tc>
        <w:tc>
          <w:tcPr>
            <w:tcW w:w="12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4,053,479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Net cash from/(used by)</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Financing activities</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7,090,092 </w:t>
            </w:r>
          </w:p>
        </w:tc>
        <w:tc>
          <w:tcPr>
            <w:tcW w:w="12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3,702,628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(2,719,469)</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2,373,318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10,544,296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Net increase/(decrease) in</w:t>
            </w:r>
          </w:p>
        </w:tc>
        <w:tc>
          <w:tcPr>
            <w:tcW w:w="124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24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24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24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24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cash held</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(1,148,712)</w:t>
            </w:r>
          </w:p>
        </w:tc>
        <w:tc>
          <w:tcPr>
            <w:tcW w:w="12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(1,692,568)</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(1,970,311)</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(2,294,537)</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391,093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xml:space="preserve">Cash and cash equivalents at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40"/>
        </w:trPr>
        <w:tc>
          <w:tcPr>
            <w:tcW w:w="256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beginning of reporting period </w:t>
            </w:r>
            <w:r w:rsidRPr="00B63663">
              <w:rPr>
                <w:rFonts w:ascii="Arial" w:hAnsi="Arial" w:cs="Arial"/>
                <w:color w:val="000000"/>
                <w:sz w:val="15"/>
                <w:szCs w:val="15"/>
                <w:vertAlign w:val="superscript"/>
              </w:rPr>
              <w:t>(g)</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4,566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1,496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 </w:t>
            </w:r>
          </w:p>
        </w:tc>
      </w:tr>
      <w:tr w:rsidR="00B63663" w:rsidRPr="00B63663" w:rsidTr="00B63663">
        <w:trPr>
          <w:trHeight w:val="225"/>
        </w:trPr>
        <w:tc>
          <w:tcPr>
            <w:tcW w:w="3800" w:type="dxa"/>
            <w:gridSpan w:val="2"/>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xml:space="preserve">Cash from Official Public Account for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Appropriations</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4,561,440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4,940,036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5,182,617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5,442,975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5,718,449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Cash to Official Public Account for:</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 Appropriations</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(3,415,798)</w:t>
            </w:r>
          </w:p>
        </w:tc>
        <w:tc>
          <w:tcPr>
            <w:tcW w:w="12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(3,248,964)</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(3,212,306)</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(3,148,438)</w:t>
            </w:r>
          </w:p>
        </w:tc>
        <w:tc>
          <w:tcPr>
            <w:tcW w:w="1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(6,109,542)</w:t>
            </w:r>
          </w:p>
        </w:tc>
      </w:tr>
      <w:tr w:rsidR="00B63663" w:rsidRPr="00B63663" w:rsidTr="00B63663">
        <w:trPr>
          <w:trHeight w:val="225"/>
        </w:trPr>
        <w:tc>
          <w:tcPr>
            <w:tcW w:w="25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Cash and cash equivalents</w:t>
            </w:r>
          </w:p>
        </w:tc>
        <w:tc>
          <w:tcPr>
            <w:tcW w:w="124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single" w:sz="4" w:space="0" w:color="auto"/>
              <w:left w:val="nil"/>
              <w:bottom w:val="nil"/>
              <w:right w:val="nil"/>
            </w:tcBorders>
            <w:shd w:val="clear" w:color="000000" w:fill="EAEAEA"/>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c>
          <w:tcPr>
            <w:tcW w:w="1240" w:type="dxa"/>
            <w:tcBorders>
              <w:top w:val="single" w:sz="4" w:space="0" w:color="auto"/>
              <w:left w:val="nil"/>
              <w:bottom w:val="nil"/>
              <w:right w:val="nil"/>
            </w:tcBorders>
            <w:shd w:val="clear" w:color="000000" w:fill="FFFFFF"/>
            <w:noWrap/>
            <w:vAlign w:val="center"/>
            <w:hideMark/>
          </w:tcPr>
          <w:p w:rsidR="00B63663" w:rsidRPr="00B63663" w:rsidRDefault="00B63663" w:rsidP="00B63663">
            <w:pPr>
              <w:spacing w:after="0" w:line="240" w:lineRule="auto"/>
              <w:jc w:val="lef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5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at end of reporting period</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1,496 </w:t>
            </w:r>
          </w:p>
        </w:tc>
        <w:tc>
          <w:tcPr>
            <w:tcW w:w="12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2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r>
    </w:tbl>
    <w:p w:rsidR="00883166" w:rsidRDefault="00883166" w:rsidP="00883166">
      <w:pPr>
        <w:pStyle w:val="TableGraphic"/>
        <w:rPr>
          <w:lang w:val="x-none"/>
        </w:rPr>
      </w:pPr>
    </w:p>
    <w:p w:rsidR="00883166" w:rsidRPr="005E4B42" w:rsidRDefault="00883166" w:rsidP="00883166">
      <w:pPr>
        <w:spacing w:after="0" w:line="240" w:lineRule="auto"/>
        <w:jc w:val="left"/>
        <w:rPr>
          <w:sz w:val="16"/>
          <w:szCs w:val="16"/>
        </w:rPr>
      </w:pPr>
      <w:r w:rsidRPr="005E4B42">
        <w:rPr>
          <w:rFonts w:ascii="Arial" w:hAnsi="Arial" w:cs="Arial"/>
          <w:sz w:val="16"/>
          <w:szCs w:val="16"/>
        </w:rPr>
        <w:t>Prepared on Australian Accounting Standards basis.</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Estimates include interest earnings for the Australian Government Investment Funds. For more detail on the interest estimates for each fund, refer to Tables 2.2.1.1-6.</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Primarily represents the CSS and PSS notional employer contributions.</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Primarily represents offsets from the CSS and PSS funds and return of overpaid benefits.</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 xml:space="preserve">Represents expenditure on staff employed under the </w:t>
      </w:r>
      <w:r w:rsidRPr="00F96CEA">
        <w:rPr>
          <w:rFonts w:ascii="Arial" w:hAnsi="Arial" w:cs="Arial"/>
          <w:i/>
          <w:sz w:val="16"/>
          <w:szCs w:val="16"/>
        </w:rPr>
        <w:t>Members of Parliament (Staff) Act 1984.</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‘Distributions from the Investment Funds’ represents estimates of cash payments from the Funds to other entities and the Consolidated Revenue Fund.</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Expenditure associated with unfunded liabilities for the government’s civilian superannuation schemes.</w:t>
      </w:r>
    </w:p>
    <w:p w:rsidR="00883166" w:rsidRPr="00F96CEA" w:rsidRDefault="00883166" w:rsidP="0098647A">
      <w:pPr>
        <w:pStyle w:val="ListParagraph"/>
        <w:numPr>
          <w:ilvl w:val="0"/>
          <w:numId w:val="30"/>
        </w:numPr>
        <w:rPr>
          <w:rFonts w:ascii="Arial" w:hAnsi="Arial" w:cs="Arial"/>
          <w:sz w:val="16"/>
          <w:szCs w:val="16"/>
        </w:rPr>
      </w:pPr>
      <w:r w:rsidRPr="00F96CEA">
        <w:rPr>
          <w:rFonts w:ascii="Arial" w:hAnsi="Arial" w:cs="Arial"/>
          <w:sz w:val="16"/>
          <w:szCs w:val="16"/>
        </w:rPr>
        <w:t>The 2016-17 figures for cash at the beginning and end of the reporting period excludes cash held in the Official Public Account as this is not included as part of our estimates.</w:t>
      </w:r>
    </w:p>
    <w:p w:rsidR="00883166" w:rsidRPr="00883166" w:rsidRDefault="00883166" w:rsidP="00883166">
      <w:pPr>
        <w:rPr>
          <w:lang w:val="x-none"/>
        </w:rPr>
      </w:pPr>
    </w:p>
    <w:p w:rsidR="004F14E4" w:rsidRDefault="007D5358" w:rsidP="005E4B42">
      <w:pPr>
        <w:pStyle w:val="TableHeading"/>
        <w:spacing w:before="0"/>
        <w:rPr>
          <w:lang w:val="en-AU"/>
        </w:rPr>
      </w:pPr>
      <w:r>
        <w:rPr>
          <w:snapToGrid w:val="0"/>
        </w:rPr>
        <w:lastRenderedPageBreak/>
        <w:t>Table 3.</w:t>
      </w:r>
      <w:r w:rsidR="001F46A6">
        <w:rPr>
          <w:snapToGrid w:val="0"/>
        </w:rPr>
        <w:t>11</w:t>
      </w:r>
      <w:r w:rsidR="004F14E4" w:rsidRPr="00014438">
        <w:rPr>
          <w:snapToGrid w:val="0"/>
        </w:rPr>
        <w:t xml:space="preserve">: Schedule of </w:t>
      </w:r>
      <w:r w:rsidR="00C82034">
        <w:rPr>
          <w:snapToGrid w:val="0"/>
          <w:lang w:val="en-AU"/>
        </w:rPr>
        <w:t>A</w:t>
      </w:r>
      <w:r w:rsidR="001E4A2D" w:rsidRPr="00014438">
        <w:rPr>
          <w:snapToGrid w:val="0"/>
        </w:rPr>
        <w:t xml:space="preserve">dministered </w:t>
      </w:r>
      <w:r w:rsidR="00C82034">
        <w:rPr>
          <w:snapToGrid w:val="0"/>
          <w:lang w:val="en-AU"/>
        </w:rPr>
        <w:t>C</w:t>
      </w:r>
      <w:r w:rsidR="001E4A2D" w:rsidRPr="00014438">
        <w:rPr>
          <w:snapToGrid w:val="0"/>
        </w:rPr>
        <w:t xml:space="preserve">apital </w:t>
      </w:r>
      <w:r w:rsidR="00C82034">
        <w:rPr>
          <w:snapToGrid w:val="0"/>
          <w:lang w:val="en-AU"/>
        </w:rPr>
        <w:t>B</w:t>
      </w:r>
      <w:r w:rsidR="001E4A2D" w:rsidRPr="00014438">
        <w:rPr>
          <w:snapToGrid w:val="0"/>
        </w:rPr>
        <w:t>udget</w:t>
      </w:r>
      <w:r w:rsidR="001E4A2D">
        <w:rPr>
          <w:snapToGrid w:val="0"/>
          <w:lang w:val="en-AU"/>
        </w:rPr>
        <w:t xml:space="preserve"> </w:t>
      </w:r>
      <w:r w:rsidR="00327424">
        <w:rPr>
          <w:snapToGrid w:val="0"/>
          <w:lang w:val="en-AU"/>
        </w:rPr>
        <w:t xml:space="preserve">(for the </w:t>
      </w:r>
      <w:r w:rsidR="00C82034">
        <w:rPr>
          <w:snapToGrid w:val="0"/>
          <w:lang w:val="en-AU"/>
        </w:rPr>
        <w:t>P</w:t>
      </w:r>
      <w:r w:rsidR="00327424">
        <w:rPr>
          <w:snapToGrid w:val="0"/>
          <w:lang w:val="en-AU"/>
        </w:rPr>
        <w:t xml:space="preserve">eriod </w:t>
      </w:r>
      <w:r w:rsidR="00C82034">
        <w:rPr>
          <w:snapToGrid w:val="0"/>
          <w:lang w:val="en-AU"/>
        </w:rPr>
        <w:t>E</w:t>
      </w:r>
      <w:r w:rsidR="00327424">
        <w:rPr>
          <w:snapToGrid w:val="0"/>
          <w:lang w:val="en-AU"/>
        </w:rPr>
        <w:t>nded 30 June)</w:t>
      </w:r>
      <w:r w:rsidR="008D4221" w:rsidRPr="008D4221">
        <w:rPr>
          <w:b w:val="0"/>
          <w:snapToGrid w:val="0"/>
        </w:rPr>
        <w:t xml:space="preserve"> </w:t>
      </w:r>
    </w:p>
    <w:tbl>
      <w:tblPr>
        <w:tblW w:w="7460" w:type="dxa"/>
        <w:tblLook w:val="04A0" w:firstRow="1" w:lastRow="0" w:firstColumn="1" w:lastColumn="0" w:noHBand="0" w:noVBand="1"/>
      </w:tblPr>
      <w:tblGrid>
        <w:gridCol w:w="2948"/>
        <w:gridCol w:w="1000"/>
        <w:gridCol w:w="928"/>
        <w:gridCol w:w="928"/>
        <w:gridCol w:w="928"/>
        <w:gridCol w:w="953"/>
      </w:tblGrid>
      <w:tr w:rsidR="00B63663" w:rsidRPr="00B63663" w:rsidTr="00B63663">
        <w:trPr>
          <w:trHeight w:val="225"/>
        </w:trPr>
        <w:tc>
          <w:tcPr>
            <w:tcW w:w="2948"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0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53"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53"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53"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953"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53"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5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5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95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53"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5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5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953"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53"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53"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53"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53"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NEW CAPITAL APPROPRIATIONS</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Administered Capital </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40"/>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Budget (ACB) - Bill 1 </w:t>
            </w:r>
            <w:r w:rsidRPr="00B63663">
              <w:rPr>
                <w:rFonts w:ascii="Arial" w:hAnsi="Arial" w:cs="Arial"/>
                <w:sz w:val="16"/>
                <w:szCs w:val="16"/>
                <w:vertAlign w:val="superscript"/>
              </w:rPr>
              <w:t>(a)</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4,832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4,919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4,978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5,049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5,135 </w:t>
            </w:r>
          </w:p>
        </w:tc>
      </w:tr>
      <w:tr w:rsidR="00B63663" w:rsidRPr="00B63663" w:rsidTr="00B63663">
        <w:trPr>
          <w:trHeight w:val="225"/>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Administered Assets and</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40"/>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Liabilities - Bill 2 </w:t>
            </w:r>
            <w:r w:rsidRPr="00B63663">
              <w:rPr>
                <w:rFonts w:ascii="Arial" w:hAnsi="Arial" w:cs="Arial"/>
                <w:sz w:val="16"/>
                <w:szCs w:val="16"/>
                <w:vertAlign w:val="superscript"/>
              </w:rPr>
              <w:t>(b)</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1,759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1,890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1,755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996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1,091 </w:t>
            </w:r>
          </w:p>
        </w:tc>
      </w:tr>
      <w:tr w:rsidR="00B63663" w:rsidRPr="00B63663" w:rsidTr="00B63663">
        <w:trPr>
          <w:trHeight w:val="240"/>
        </w:trPr>
        <w:tc>
          <w:tcPr>
            <w:tcW w:w="2948" w:type="dxa"/>
            <w:tcBorders>
              <w:top w:val="nil"/>
              <w:left w:val="nil"/>
              <w:bottom w:val="nil"/>
              <w:right w:val="nil"/>
            </w:tcBorders>
            <w:shd w:val="clear" w:color="000000" w:fill="FFFFFF"/>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Special capital appropriation </w:t>
            </w:r>
            <w:r w:rsidRPr="00B63663">
              <w:rPr>
                <w:rFonts w:ascii="Arial" w:hAnsi="Arial" w:cs="Arial"/>
                <w:sz w:val="16"/>
                <w:szCs w:val="16"/>
                <w:vertAlign w:val="superscript"/>
              </w:rPr>
              <w:t>(c)</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1,847,169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1,887,150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1,911,502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1,924,825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1,930,716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new capital appropriations</w:t>
            </w:r>
          </w:p>
        </w:tc>
        <w:tc>
          <w:tcPr>
            <w:tcW w:w="10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1,853,760 </w:t>
            </w:r>
          </w:p>
        </w:tc>
        <w:tc>
          <w:tcPr>
            <w:tcW w:w="853"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1,893,959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1,918,235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1,930,870 </w:t>
            </w:r>
          </w:p>
        </w:tc>
        <w:tc>
          <w:tcPr>
            <w:tcW w:w="9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1,936,942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Provided for:</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Purchase of non-financial assets</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5,695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5,782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5,841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5,065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5,151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Other Items</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1,848,065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1,888,177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1,912,394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1,925,805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1,931,791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Total items</w:t>
            </w:r>
          </w:p>
        </w:tc>
        <w:tc>
          <w:tcPr>
            <w:tcW w:w="10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1,853,760 </w:t>
            </w:r>
          </w:p>
        </w:tc>
        <w:tc>
          <w:tcPr>
            <w:tcW w:w="853"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1,893,959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1,918,235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1,930,870 </w:t>
            </w:r>
          </w:p>
        </w:tc>
        <w:tc>
          <w:tcPr>
            <w:tcW w:w="9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1,936,942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PURCHASE OF NON-FINANCIAL</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ASSETS</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Funded by ACB - Bill 1 </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471 </w:t>
            </w:r>
          </w:p>
        </w:tc>
        <w:tc>
          <w:tcPr>
            <w:tcW w:w="853" w:type="dxa"/>
            <w:tcBorders>
              <w:top w:val="nil"/>
              <w:left w:val="nil"/>
              <w:bottom w:val="nil"/>
              <w:right w:val="nil"/>
            </w:tcBorders>
            <w:shd w:val="clear" w:color="000000" w:fill="EAEAEA"/>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4,919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4,978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5,049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5,135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Funded by Administered Assets </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AEAEA"/>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300" w:firstLine="480"/>
              <w:jc w:val="left"/>
              <w:rPr>
                <w:rFonts w:ascii="Arial" w:hAnsi="Arial" w:cs="Arial"/>
                <w:sz w:val="16"/>
                <w:szCs w:val="16"/>
              </w:rPr>
            </w:pPr>
            <w:r w:rsidRPr="00B63663">
              <w:rPr>
                <w:rFonts w:ascii="Arial" w:hAnsi="Arial" w:cs="Arial"/>
                <w:sz w:val="16"/>
                <w:szCs w:val="16"/>
              </w:rPr>
              <w:t>and Liabilities - Act 2</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3" w:type="dxa"/>
            <w:tcBorders>
              <w:top w:val="nil"/>
              <w:left w:val="nil"/>
              <w:bottom w:val="nil"/>
              <w:right w:val="nil"/>
            </w:tcBorders>
            <w:shd w:val="clear" w:color="000000" w:fill="EAEAEA"/>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1,710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863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16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16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Funded by special appropriations </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619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8,458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5,524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6,892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6,994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w:t>
            </w:r>
          </w:p>
        </w:tc>
        <w:tc>
          <w:tcPr>
            <w:tcW w:w="10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1,090 </w:t>
            </w:r>
          </w:p>
        </w:tc>
        <w:tc>
          <w:tcPr>
            <w:tcW w:w="853" w:type="dxa"/>
            <w:tcBorders>
              <w:top w:val="single" w:sz="4" w:space="0" w:color="000000"/>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15,087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11,365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11,957 </w:t>
            </w:r>
          </w:p>
        </w:tc>
        <w:tc>
          <w:tcPr>
            <w:tcW w:w="9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12,145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RECONCILIATION OF CASH USED </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 xml:space="preserve">TO ACQUIRE ASSETS TO </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ASSET MOVEMENT TABLE</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4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Total asset additions</w:t>
            </w:r>
          </w:p>
        </w:tc>
        <w:tc>
          <w:tcPr>
            <w:tcW w:w="10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1,090 </w:t>
            </w:r>
          </w:p>
        </w:tc>
        <w:tc>
          <w:tcPr>
            <w:tcW w:w="853"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15,087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11,365 </w:t>
            </w:r>
          </w:p>
        </w:tc>
        <w:tc>
          <w:tcPr>
            <w:tcW w:w="8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11,957 </w:t>
            </w:r>
          </w:p>
        </w:tc>
        <w:tc>
          <w:tcPr>
            <w:tcW w:w="953"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12,145 </w:t>
            </w:r>
          </w:p>
        </w:tc>
      </w:tr>
      <w:tr w:rsidR="00B63663" w:rsidRPr="00B63663" w:rsidTr="00B63663">
        <w:trPr>
          <w:trHeight w:val="225"/>
        </w:trPr>
        <w:tc>
          <w:tcPr>
            <w:tcW w:w="2948"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cash used to acquire assets</w:t>
            </w:r>
          </w:p>
        </w:tc>
        <w:tc>
          <w:tcPr>
            <w:tcW w:w="10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1,090 </w:t>
            </w:r>
          </w:p>
        </w:tc>
        <w:tc>
          <w:tcPr>
            <w:tcW w:w="853" w:type="dxa"/>
            <w:tcBorders>
              <w:top w:val="single" w:sz="4" w:space="0" w:color="000000"/>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15,087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11,365 </w:t>
            </w:r>
          </w:p>
        </w:tc>
        <w:tc>
          <w:tcPr>
            <w:tcW w:w="8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11,957 </w:t>
            </w:r>
          </w:p>
        </w:tc>
        <w:tc>
          <w:tcPr>
            <w:tcW w:w="953"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12,145 </w:t>
            </w:r>
          </w:p>
        </w:tc>
      </w:tr>
    </w:tbl>
    <w:p w:rsidR="000C3374" w:rsidRPr="000C3374" w:rsidRDefault="000C3374" w:rsidP="000C3374">
      <w:pPr>
        <w:pStyle w:val="TableGraphic"/>
      </w:pPr>
    </w:p>
    <w:p w:rsidR="009C68D4" w:rsidRPr="00F96CEA" w:rsidRDefault="009C68D4" w:rsidP="0098647A">
      <w:pPr>
        <w:pStyle w:val="ListParagraph"/>
        <w:numPr>
          <w:ilvl w:val="0"/>
          <w:numId w:val="31"/>
        </w:numPr>
        <w:rPr>
          <w:rFonts w:ascii="Arial" w:hAnsi="Arial" w:cs="Arial"/>
          <w:sz w:val="16"/>
          <w:szCs w:val="16"/>
        </w:rPr>
      </w:pPr>
      <w:r w:rsidRPr="00F96CEA">
        <w:rPr>
          <w:rFonts w:ascii="Arial" w:hAnsi="Arial" w:cs="Arial"/>
          <w:sz w:val="16"/>
          <w:szCs w:val="16"/>
        </w:rPr>
        <w:t>The ACB is used to fund the replacement of assets purchased through administered annual</w:t>
      </w:r>
      <w:r>
        <w:rPr>
          <w:szCs w:val="16"/>
        </w:rPr>
        <w:t xml:space="preserve"> </w:t>
      </w:r>
      <w:r w:rsidRPr="00F96CEA">
        <w:rPr>
          <w:rFonts w:ascii="Arial" w:hAnsi="Arial" w:cs="Arial"/>
          <w:sz w:val="16"/>
          <w:szCs w:val="16"/>
        </w:rPr>
        <w:t xml:space="preserve">appropriations. </w:t>
      </w:r>
    </w:p>
    <w:p w:rsidR="009C68D4" w:rsidRPr="00F96CEA" w:rsidRDefault="009C68D4" w:rsidP="0098647A">
      <w:pPr>
        <w:pStyle w:val="ListParagraph"/>
        <w:numPr>
          <w:ilvl w:val="0"/>
          <w:numId w:val="31"/>
        </w:numPr>
        <w:rPr>
          <w:rFonts w:ascii="Arial" w:hAnsi="Arial" w:cs="Arial"/>
          <w:sz w:val="16"/>
          <w:szCs w:val="16"/>
        </w:rPr>
      </w:pPr>
      <w:r w:rsidRPr="00F96CEA">
        <w:rPr>
          <w:rFonts w:ascii="Arial" w:hAnsi="Arial" w:cs="Arial"/>
          <w:sz w:val="16"/>
          <w:szCs w:val="16"/>
        </w:rPr>
        <w:t>Administered Assets and Liabilities includes a capital injection for Acts of Grace and liabilities and an inj</w:t>
      </w:r>
      <w:r w:rsidR="009063DE">
        <w:rPr>
          <w:rFonts w:ascii="Arial" w:hAnsi="Arial" w:cs="Arial"/>
          <w:sz w:val="16"/>
          <w:szCs w:val="16"/>
        </w:rPr>
        <w:t>ection for capital works on Intra Government Communications Network</w:t>
      </w:r>
      <w:r w:rsidRPr="00F96CEA">
        <w:rPr>
          <w:rFonts w:ascii="Arial" w:hAnsi="Arial" w:cs="Arial"/>
          <w:sz w:val="16"/>
          <w:szCs w:val="16"/>
        </w:rPr>
        <w:t>, which is offset through entity contributions that are returned to the budget.</w:t>
      </w:r>
    </w:p>
    <w:p w:rsidR="009C68D4" w:rsidRPr="00F96CEA" w:rsidRDefault="009C68D4" w:rsidP="0098647A">
      <w:pPr>
        <w:pStyle w:val="ListParagraph"/>
        <w:numPr>
          <w:ilvl w:val="0"/>
          <w:numId w:val="31"/>
        </w:numPr>
        <w:rPr>
          <w:rFonts w:ascii="Arial" w:hAnsi="Arial" w:cs="Arial"/>
          <w:sz w:val="16"/>
          <w:szCs w:val="16"/>
        </w:rPr>
      </w:pPr>
      <w:r w:rsidRPr="00F96CEA">
        <w:rPr>
          <w:rFonts w:ascii="Arial" w:hAnsi="Arial" w:cs="Arial"/>
          <w:sz w:val="16"/>
          <w:szCs w:val="16"/>
        </w:rPr>
        <w:t xml:space="preserve">Represents appropriation to pay unfunded component of superannuation benefits under the PSS and </w:t>
      </w:r>
      <w:r w:rsidR="00E03405" w:rsidRPr="00F96CEA">
        <w:rPr>
          <w:rFonts w:ascii="Arial" w:hAnsi="Arial" w:cs="Arial"/>
          <w:sz w:val="16"/>
          <w:szCs w:val="16"/>
        </w:rPr>
        <w:t xml:space="preserve">   </w:t>
      </w:r>
      <w:r w:rsidRPr="00F96CEA">
        <w:rPr>
          <w:rFonts w:ascii="Arial" w:hAnsi="Arial" w:cs="Arial"/>
          <w:sz w:val="16"/>
          <w:szCs w:val="16"/>
        </w:rPr>
        <w:t>CSS.</w:t>
      </w:r>
    </w:p>
    <w:p w:rsidR="002E5E71" w:rsidRPr="00F96CEA" w:rsidRDefault="002E5E71" w:rsidP="0098647A">
      <w:pPr>
        <w:pStyle w:val="ListParagraph"/>
        <w:numPr>
          <w:ilvl w:val="0"/>
          <w:numId w:val="31"/>
        </w:numPr>
        <w:rPr>
          <w:rFonts w:ascii="Arial" w:hAnsi="Arial" w:cs="Arial"/>
          <w:sz w:val="16"/>
          <w:szCs w:val="16"/>
        </w:rPr>
        <w:sectPr w:rsidR="002E5E71" w:rsidRPr="00F96CEA" w:rsidSect="00C33F9C">
          <w:headerReference w:type="even" r:id="rId68"/>
          <w:headerReference w:type="default" r:id="rId69"/>
          <w:headerReference w:type="first" r:id="rId70"/>
          <w:footerReference w:type="first" r:id="rId71"/>
          <w:pgSz w:w="11907" w:h="16840" w:code="9"/>
          <w:pgMar w:top="2127" w:right="2098" w:bottom="1843" w:left="2098" w:header="1899" w:footer="1899" w:gutter="0"/>
          <w:cols w:space="708"/>
          <w:docGrid w:linePitch="360"/>
        </w:sectPr>
      </w:pPr>
    </w:p>
    <w:p w:rsidR="004F14E4" w:rsidRDefault="007D5358" w:rsidP="004F14E4">
      <w:pPr>
        <w:pStyle w:val="TableHeading"/>
        <w:spacing w:before="0"/>
      </w:pPr>
      <w:r>
        <w:rPr>
          <w:snapToGrid w:val="0"/>
        </w:rPr>
        <w:lastRenderedPageBreak/>
        <w:t>Table 3.</w:t>
      </w:r>
      <w:r w:rsidR="004F14E4">
        <w:rPr>
          <w:snapToGrid w:val="0"/>
        </w:rPr>
        <w:t>1</w:t>
      </w:r>
      <w:r w:rsidR="00F05CAE">
        <w:rPr>
          <w:snapToGrid w:val="0"/>
          <w:lang w:val="en-AU"/>
        </w:rPr>
        <w:t>2</w:t>
      </w:r>
      <w:r w:rsidR="004F14E4">
        <w:rPr>
          <w:snapToGrid w:val="0"/>
        </w:rPr>
        <w:t xml:space="preserve">: </w:t>
      </w:r>
      <w:r w:rsidR="004F14E4" w:rsidRPr="00014438">
        <w:rPr>
          <w:snapToGrid w:val="0"/>
        </w:rPr>
        <w:t xml:space="preserve">Statement of </w:t>
      </w:r>
      <w:r w:rsidR="008E7504">
        <w:rPr>
          <w:snapToGrid w:val="0"/>
        </w:rPr>
        <w:t>Administered Asset M</w:t>
      </w:r>
      <w:r w:rsidR="006641EE" w:rsidRPr="00014438">
        <w:rPr>
          <w:snapToGrid w:val="0"/>
        </w:rPr>
        <w:t xml:space="preserve">ovements </w:t>
      </w:r>
      <w:r w:rsidR="008E7504">
        <w:rPr>
          <w:snapToGrid w:val="0"/>
        </w:rPr>
        <w:br/>
      </w:r>
      <w:r w:rsidR="004F14E4" w:rsidRPr="00014438">
        <w:rPr>
          <w:snapToGrid w:val="0"/>
        </w:rPr>
        <w:t>(</w:t>
      </w:r>
      <w:r w:rsidR="00A1234B">
        <w:rPr>
          <w:snapToGrid w:val="0"/>
        </w:rPr>
        <w:t>201</w:t>
      </w:r>
      <w:r w:rsidR="00304E76">
        <w:rPr>
          <w:snapToGrid w:val="0"/>
          <w:lang w:val="en-AU"/>
        </w:rPr>
        <w:t>6</w:t>
      </w:r>
      <w:r w:rsidR="00A1234B">
        <w:rPr>
          <w:snapToGrid w:val="0"/>
        </w:rPr>
        <w:t>-1</w:t>
      </w:r>
      <w:r w:rsidR="00304E76">
        <w:rPr>
          <w:snapToGrid w:val="0"/>
          <w:lang w:val="en-AU"/>
        </w:rPr>
        <w:t>7</w:t>
      </w:r>
      <w:r w:rsidR="00655CD3">
        <w:rPr>
          <w:snapToGrid w:val="0"/>
          <w:lang w:val="en-AU"/>
        </w:rPr>
        <w:t xml:space="preserve"> Budget Y</w:t>
      </w:r>
      <w:r w:rsidR="00D35707">
        <w:rPr>
          <w:snapToGrid w:val="0"/>
          <w:lang w:val="en-AU"/>
        </w:rPr>
        <w:t>ear</w:t>
      </w:r>
      <w:r w:rsidR="004F14E4" w:rsidRPr="00014438">
        <w:rPr>
          <w:snapToGrid w:val="0"/>
        </w:rPr>
        <w:t>)</w:t>
      </w:r>
      <w:r w:rsidR="008D4221" w:rsidRPr="008D4221">
        <w:rPr>
          <w:b w:val="0"/>
          <w:snapToGrid w:val="0"/>
        </w:rPr>
        <w:t xml:space="preserve"> </w:t>
      </w:r>
    </w:p>
    <w:tbl>
      <w:tblPr>
        <w:tblW w:w="6360" w:type="dxa"/>
        <w:tblLook w:val="04A0" w:firstRow="1" w:lastRow="0" w:firstColumn="1" w:lastColumn="0" w:noHBand="0" w:noVBand="1"/>
      </w:tblPr>
      <w:tblGrid>
        <w:gridCol w:w="2988"/>
        <w:gridCol w:w="866"/>
        <w:gridCol w:w="964"/>
        <w:gridCol w:w="990"/>
        <w:gridCol w:w="857"/>
      </w:tblGrid>
      <w:tr w:rsidR="00B63663" w:rsidRPr="00B63663" w:rsidTr="00B63663">
        <w:trPr>
          <w:trHeight w:val="225"/>
        </w:trPr>
        <w:tc>
          <w:tcPr>
            <w:tcW w:w="2988"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7"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Buildings</w:t>
            </w:r>
          </w:p>
        </w:tc>
        <w:tc>
          <w:tcPr>
            <w:tcW w:w="859"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Other</w:t>
            </w:r>
          </w:p>
        </w:tc>
        <w:tc>
          <w:tcPr>
            <w:tcW w:w="859"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Intangibles</w:t>
            </w:r>
          </w:p>
        </w:tc>
        <w:tc>
          <w:tcPr>
            <w:tcW w:w="857"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Total</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7"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5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property,</w:t>
            </w:r>
          </w:p>
        </w:tc>
        <w:tc>
          <w:tcPr>
            <w:tcW w:w="85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57"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7"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plant and</w:t>
            </w:r>
          </w:p>
        </w:tc>
        <w:tc>
          <w:tcPr>
            <w:tcW w:w="85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7"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equipment</w:t>
            </w:r>
          </w:p>
        </w:tc>
        <w:tc>
          <w:tcPr>
            <w:tcW w:w="859"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797"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59"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As at 1 July 2016</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Gross book value </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52,627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84,840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3,183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140,650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Accumulated depreciation/</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amortisation and impairment</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(34,167)</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(9,214)</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(1,665)</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(45,046)</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Opening net book balance</w:t>
            </w:r>
          </w:p>
        </w:tc>
        <w:tc>
          <w:tcPr>
            <w:tcW w:w="79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18,460 </w:t>
            </w:r>
          </w:p>
        </w:tc>
        <w:tc>
          <w:tcPr>
            <w:tcW w:w="85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75,626 </w:t>
            </w:r>
          </w:p>
        </w:tc>
        <w:tc>
          <w:tcPr>
            <w:tcW w:w="85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1,518 </w:t>
            </w:r>
          </w:p>
        </w:tc>
        <w:tc>
          <w:tcPr>
            <w:tcW w:w="85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95,604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CAPITAL ASSET ADDITIONS</w:t>
            </w:r>
          </w:p>
        </w:tc>
        <w:tc>
          <w:tcPr>
            <w:tcW w:w="797"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Estimated expenditure on</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b/>
                <w:bCs/>
                <w:sz w:val="16"/>
                <w:szCs w:val="16"/>
              </w:rPr>
            </w:pPr>
            <w:r w:rsidRPr="00B63663">
              <w:rPr>
                <w:rFonts w:ascii="Arial" w:hAnsi="Arial" w:cs="Arial"/>
                <w:b/>
                <w:bCs/>
                <w:sz w:val="16"/>
                <w:szCs w:val="16"/>
              </w:rPr>
              <w:t>new or replacement assets</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By purchase - appropriation equity </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1,710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1,710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By purchase - appropriation</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ordinary annual services </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3,502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1,417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4,919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By purchase - </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special appropriations </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6,775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1,684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8,459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Total additions</w:t>
            </w:r>
          </w:p>
        </w:tc>
        <w:tc>
          <w:tcPr>
            <w:tcW w:w="797"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10,277 </w:t>
            </w:r>
          </w:p>
        </w:tc>
        <w:tc>
          <w:tcPr>
            <w:tcW w:w="85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4,811 </w:t>
            </w:r>
          </w:p>
        </w:tc>
        <w:tc>
          <w:tcPr>
            <w:tcW w:w="85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 </w:t>
            </w:r>
          </w:p>
        </w:tc>
        <w:tc>
          <w:tcPr>
            <w:tcW w:w="857"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15,088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Other movements</w:t>
            </w:r>
          </w:p>
        </w:tc>
        <w:tc>
          <w:tcPr>
            <w:tcW w:w="797"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5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59"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57"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Depreciation/amortisation expense</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(12,086)</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(8,605)</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(20,691)</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Disposals</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(200)</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(200)</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other movements</w:t>
            </w:r>
          </w:p>
        </w:tc>
        <w:tc>
          <w:tcPr>
            <w:tcW w:w="79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(12,286)</w:t>
            </w:r>
          </w:p>
        </w:tc>
        <w:tc>
          <w:tcPr>
            <w:tcW w:w="85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(8,605)</w:t>
            </w:r>
          </w:p>
        </w:tc>
        <w:tc>
          <w:tcPr>
            <w:tcW w:w="85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 </w:t>
            </w:r>
          </w:p>
        </w:tc>
        <w:tc>
          <w:tcPr>
            <w:tcW w:w="85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(20,891)</w:t>
            </w:r>
          </w:p>
        </w:tc>
      </w:tr>
      <w:tr w:rsidR="00B63663" w:rsidRPr="00B63663" w:rsidTr="00B63663">
        <w:trPr>
          <w:trHeight w:val="225"/>
        </w:trPr>
        <w:tc>
          <w:tcPr>
            <w:tcW w:w="298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As at 30 June 2017</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Gross book value</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62,704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89,651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3,183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155,538 </w:t>
            </w:r>
          </w:p>
        </w:tc>
      </w:tr>
      <w:tr w:rsidR="00B63663" w:rsidRPr="00B63663" w:rsidTr="00B63663">
        <w:trPr>
          <w:trHeight w:val="225"/>
        </w:trPr>
        <w:tc>
          <w:tcPr>
            <w:tcW w:w="2988"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Accumulated depreciation/</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2988"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amortisation and impairment</w:t>
            </w:r>
          </w:p>
        </w:tc>
        <w:tc>
          <w:tcPr>
            <w:tcW w:w="79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(46,253)</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(17,819)</w:t>
            </w:r>
          </w:p>
        </w:tc>
        <w:tc>
          <w:tcPr>
            <w:tcW w:w="859"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(1,665)</w:t>
            </w:r>
          </w:p>
        </w:tc>
        <w:tc>
          <w:tcPr>
            <w:tcW w:w="857"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(65,737)</w:t>
            </w:r>
          </w:p>
        </w:tc>
      </w:tr>
      <w:tr w:rsidR="00B63663" w:rsidRPr="00B63663" w:rsidTr="00B63663">
        <w:trPr>
          <w:trHeight w:val="225"/>
        </w:trPr>
        <w:tc>
          <w:tcPr>
            <w:tcW w:w="2988"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Closing net book balance</w:t>
            </w:r>
          </w:p>
        </w:tc>
        <w:tc>
          <w:tcPr>
            <w:tcW w:w="79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16,451 </w:t>
            </w:r>
          </w:p>
        </w:tc>
        <w:tc>
          <w:tcPr>
            <w:tcW w:w="85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71,832 </w:t>
            </w:r>
          </w:p>
        </w:tc>
        <w:tc>
          <w:tcPr>
            <w:tcW w:w="859"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1,518 </w:t>
            </w:r>
          </w:p>
        </w:tc>
        <w:tc>
          <w:tcPr>
            <w:tcW w:w="857"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89,801 </w:t>
            </w:r>
          </w:p>
        </w:tc>
      </w:tr>
    </w:tbl>
    <w:p w:rsidR="005B1BC8" w:rsidRPr="005B1BC8" w:rsidRDefault="005B1BC8" w:rsidP="000C3374">
      <w:pPr>
        <w:pStyle w:val="TableGraphic"/>
        <w:rPr>
          <w:lang w:val="x-none"/>
        </w:rPr>
      </w:pPr>
    </w:p>
    <w:p w:rsidR="00FF55CC" w:rsidRDefault="009C68D4" w:rsidP="00FF55CC">
      <w:pPr>
        <w:pStyle w:val="Heading4"/>
        <w:spacing w:before="0" w:after="0"/>
        <w:rPr>
          <w:b w:val="0"/>
          <w:sz w:val="16"/>
          <w:szCs w:val="16"/>
          <w:lang w:val="en-AU"/>
        </w:rPr>
      </w:pPr>
      <w:r w:rsidRPr="003B036A">
        <w:rPr>
          <w:b w:val="0"/>
          <w:sz w:val="16"/>
          <w:szCs w:val="16"/>
        </w:rPr>
        <w:t>Prepared on Austra</w:t>
      </w:r>
      <w:r w:rsidR="00FF55CC">
        <w:rPr>
          <w:b w:val="0"/>
          <w:sz w:val="16"/>
          <w:szCs w:val="16"/>
        </w:rPr>
        <w:t>lian Accounting Stand</w:t>
      </w:r>
      <w:r w:rsidR="00FF55CC">
        <w:rPr>
          <w:b w:val="0"/>
          <w:sz w:val="16"/>
          <w:szCs w:val="16"/>
          <w:lang w:val="en-AU"/>
        </w:rPr>
        <w:t>ards</w:t>
      </w:r>
    </w:p>
    <w:p w:rsidR="00FF55CC" w:rsidRDefault="00FF55CC" w:rsidP="00FF55CC"/>
    <w:p w:rsidR="00FF55CC" w:rsidRDefault="00FF55CC" w:rsidP="00FF55CC"/>
    <w:p w:rsidR="00FF55CC" w:rsidRDefault="00FF55CC" w:rsidP="00FF55CC"/>
    <w:p w:rsidR="006C5E7B" w:rsidRDefault="006C5E7B" w:rsidP="00FF55CC">
      <w:pPr>
        <w:sectPr w:rsidR="006C5E7B" w:rsidSect="00C33F9C">
          <w:headerReference w:type="first" r:id="rId72"/>
          <w:pgSz w:w="11907" w:h="16840" w:code="9"/>
          <w:pgMar w:top="2466" w:right="2098" w:bottom="2466" w:left="2098" w:header="1899" w:footer="1899" w:gutter="0"/>
          <w:cols w:space="708"/>
          <w:docGrid w:linePitch="360"/>
        </w:sectPr>
      </w:pPr>
    </w:p>
    <w:p w:rsidR="006C5E7B" w:rsidRDefault="006C5E7B">
      <w:pPr>
        <w:spacing w:after="0" w:line="240" w:lineRule="auto"/>
        <w:jc w:val="left"/>
        <w:rPr>
          <w:rFonts w:ascii="Arial" w:hAnsi="Arial"/>
          <w:b/>
          <w:smallCaps/>
          <w:kern w:val="28"/>
          <w:sz w:val="34"/>
          <w:lang w:val="x-none"/>
        </w:rPr>
      </w:pPr>
      <w:r>
        <w:lastRenderedPageBreak/>
        <w:br w:type="page"/>
      </w:r>
    </w:p>
    <w:p w:rsidR="00FF55CC" w:rsidRPr="00681A1E" w:rsidRDefault="00FF55CC" w:rsidP="00FF55CC">
      <w:pPr>
        <w:pStyle w:val="Heading1"/>
      </w:pPr>
      <w:r>
        <w:lastRenderedPageBreak/>
        <w:t>Australian Electoral Commission</w:t>
      </w:r>
    </w:p>
    <w:p w:rsidR="00FF55CC" w:rsidRPr="00D27592" w:rsidRDefault="00FF55CC" w:rsidP="00FF55CC">
      <w:pPr>
        <w:pStyle w:val="TOC1"/>
      </w:pPr>
      <w:r w:rsidRPr="00004343">
        <w:t>Section 1</w:t>
      </w:r>
      <w:r>
        <w:t>: Entity</w:t>
      </w:r>
      <w:r w:rsidRPr="00004343">
        <w:t xml:space="preserve"> </w:t>
      </w:r>
      <w:r>
        <w:t>O</w:t>
      </w:r>
      <w:r w:rsidRPr="00004343">
        <w:t xml:space="preserve">verview and </w:t>
      </w:r>
      <w:r>
        <w:t>R</w:t>
      </w:r>
      <w:r w:rsidRPr="00004343">
        <w:t>esource</w:t>
      </w:r>
      <w:r>
        <w:t>s</w:t>
      </w:r>
      <w:r w:rsidRPr="00D27592">
        <w:tab/>
      </w:r>
      <w:r w:rsidR="00E925CC">
        <w:t>63</w:t>
      </w:r>
    </w:p>
    <w:p w:rsidR="00FF55CC" w:rsidRDefault="00FF55CC" w:rsidP="00FF55CC">
      <w:pPr>
        <w:pStyle w:val="TOC2"/>
      </w:pPr>
      <w:r>
        <w:t xml:space="preserve">1.1  </w:t>
      </w:r>
      <w:r w:rsidRPr="00361120">
        <w:t>St</w:t>
      </w:r>
      <w:r>
        <w:t>rategic Direction</w:t>
      </w:r>
      <w:r w:rsidRPr="00361120">
        <w:tab/>
      </w:r>
      <w:r w:rsidR="00E925CC">
        <w:t>63</w:t>
      </w:r>
    </w:p>
    <w:p w:rsidR="00FF55CC" w:rsidRPr="00361120" w:rsidRDefault="00FF55CC" w:rsidP="00FF55CC">
      <w:pPr>
        <w:pStyle w:val="TOC2"/>
      </w:pPr>
      <w:r>
        <w:t>1.2  Entity Resource Statement</w:t>
      </w:r>
      <w:r w:rsidRPr="00361120">
        <w:tab/>
      </w:r>
      <w:r w:rsidR="00E925CC">
        <w:t>63</w:t>
      </w:r>
    </w:p>
    <w:p w:rsidR="00FF55CC" w:rsidRPr="00361120" w:rsidRDefault="00FF55CC" w:rsidP="00FF55CC">
      <w:pPr>
        <w:pStyle w:val="TOC2"/>
      </w:pPr>
      <w:r>
        <w:t>1.3  2016-17 Measures Since Budget</w:t>
      </w:r>
      <w:r w:rsidRPr="00361120">
        <w:tab/>
      </w:r>
      <w:r w:rsidR="00E925CC">
        <w:t>65</w:t>
      </w:r>
    </w:p>
    <w:p w:rsidR="00FF55CC" w:rsidRPr="00361120" w:rsidRDefault="00FF55CC" w:rsidP="00FF55CC">
      <w:pPr>
        <w:pStyle w:val="TOC2"/>
      </w:pPr>
      <w:r>
        <w:t xml:space="preserve">1.4  Additional Estimates, </w:t>
      </w:r>
      <w:r w:rsidR="00847D5A">
        <w:t>R</w:t>
      </w:r>
      <w:r>
        <w:t>esourcing and Variations to Outcomes</w:t>
      </w:r>
      <w:r w:rsidRPr="00361120">
        <w:tab/>
      </w:r>
      <w:r w:rsidR="00E925CC">
        <w:t>65</w:t>
      </w:r>
    </w:p>
    <w:p w:rsidR="00FF55CC" w:rsidRDefault="00FF55CC" w:rsidP="00FF55CC">
      <w:pPr>
        <w:pStyle w:val="TOC2"/>
      </w:pPr>
      <w:r>
        <w:t>1.5  Breakdown of Additional Estimates by Appropriation Bill</w:t>
      </w:r>
      <w:r w:rsidRPr="00361120">
        <w:tab/>
      </w:r>
      <w:r w:rsidR="00E925CC">
        <w:t>66</w:t>
      </w:r>
    </w:p>
    <w:p w:rsidR="00FF55CC" w:rsidRPr="00D27592" w:rsidRDefault="00FF55CC" w:rsidP="00FF55CC">
      <w:pPr>
        <w:pStyle w:val="TOC1"/>
      </w:pPr>
      <w:r w:rsidRPr="00004343">
        <w:t xml:space="preserve">Section </w:t>
      </w:r>
      <w:r>
        <w:t>2: Revisions to Outcomes and Planned Performance</w:t>
      </w:r>
      <w:r w:rsidRPr="00D27592">
        <w:tab/>
      </w:r>
      <w:r w:rsidR="00E925CC">
        <w:t>67</w:t>
      </w:r>
    </w:p>
    <w:p w:rsidR="00061F22" w:rsidRDefault="00061F22" w:rsidP="00061F22">
      <w:pPr>
        <w:pStyle w:val="TOC2"/>
      </w:pPr>
      <w:r>
        <w:t>2.1  Budgeted Expenses and Performance for Outcome 1</w:t>
      </w:r>
      <w:r w:rsidRPr="00361120">
        <w:tab/>
      </w:r>
      <w:r>
        <w:t>67</w:t>
      </w:r>
    </w:p>
    <w:p w:rsidR="00FF55CC" w:rsidRDefault="00FF55CC" w:rsidP="00FF55CC">
      <w:pPr>
        <w:pStyle w:val="TOC2"/>
      </w:pPr>
      <w:r>
        <w:t>2.1.1  Budgeted Expenses for Outcome 1</w:t>
      </w:r>
      <w:r w:rsidRPr="00361120">
        <w:tab/>
      </w:r>
      <w:r w:rsidR="00E925CC">
        <w:t>67</w:t>
      </w:r>
    </w:p>
    <w:p w:rsidR="00FF55CC" w:rsidRPr="006D7DFE" w:rsidRDefault="00FF55CC" w:rsidP="00FF55CC">
      <w:pPr>
        <w:pStyle w:val="TOC2"/>
      </w:pPr>
      <w:r>
        <w:t xml:space="preserve">2.1.2  Performance Criteria for Outcome 1 </w:t>
      </w:r>
      <w:r>
        <w:tab/>
      </w:r>
      <w:r w:rsidR="00E925CC">
        <w:t>68</w:t>
      </w:r>
    </w:p>
    <w:p w:rsidR="00FF55CC" w:rsidRPr="00B4256D" w:rsidRDefault="00FF55CC" w:rsidP="00FF55CC">
      <w:pPr>
        <w:pStyle w:val="TOC1"/>
      </w:pPr>
      <w:r w:rsidRPr="00B4256D">
        <w:t>Section 3</w:t>
      </w:r>
      <w:r>
        <w:t>: Special Account Flows</w:t>
      </w:r>
      <w:r w:rsidRPr="00B4256D">
        <w:t xml:space="preserve"> and </w:t>
      </w:r>
      <w:r>
        <w:t>B</w:t>
      </w:r>
      <w:r w:rsidRPr="00B4256D">
        <w:t xml:space="preserve">udgeted </w:t>
      </w:r>
      <w:r>
        <w:t>F</w:t>
      </w:r>
      <w:r w:rsidRPr="00B4256D">
        <w:t xml:space="preserve">inancial </w:t>
      </w:r>
      <w:r>
        <w:t>S</w:t>
      </w:r>
      <w:r w:rsidRPr="00B4256D">
        <w:t>tatements</w:t>
      </w:r>
      <w:r w:rsidRPr="00B4256D">
        <w:tab/>
      </w:r>
      <w:r w:rsidR="00E925CC">
        <w:t>69</w:t>
      </w:r>
    </w:p>
    <w:p w:rsidR="00FF55CC" w:rsidRDefault="00FF55CC" w:rsidP="00FF55CC">
      <w:pPr>
        <w:pStyle w:val="TOC2"/>
      </w:pPr>
      <w:r>
        <w:t>3.1  Estimates of Special Account Flows and Balances</w:t>
      </w:r>
      <w:r w:rsidRPr="00361120">
        <w:tab/>
      </w:r>
      <w:r w:rsidR="00E925CC">
        <w:t>69</w:t>
      </w:r>
    </w:p>
    <w:p w:rsidR="00FF55CC" w:rsidRDefault="00FF55CC" w:rsidP="00FF55CC">
      <w:pPr>
        <w:pStyle w:val="TOC2"/>
      </w:pPr>
      <w:r>
        <w:t>3.2  Budgeted Financial Statements</w:t>
      </w:r>
      <w:r w:rsidRPr="00361120">
        <w:tab/>
      </w:r>
      <w:r w:rsidR="00C33F9C">
        <w:t xml:space="preserve"> </w:t>
      </w:r>
      <w:r w:rsidR="000305DA">
        <w:t>70</w:t>
      </w:r>
    </w:p>
    <w:p w:rsidR="00FF55CC" w:rsidRDefault="00FF55CC" w:rsidP="00FF55CC">
      <w:pPr>
        <w:sectPr w:rsidR="00FF55CC" w:rsidSect="005C4895">
          <w:headerReference w:type="even" r:id="rId73"/>
          <w:headerReference w:type="default" r:id="rId74"/>
          <w:footerReference w:type="even" r:id="rId75"/>
          <w:headerReference w:type="first" r:id="rId76"/>
          <w:pgSz w:w="11907" w:h="16840" w:code="9"/>
          <w:pgMar w:top="2466" w:right="2098" w:bottom="2466" w:left="2098" w:header="1899" w:footer="1899" w:gutter="0"/>
          <w:cols w:space="720"/>
          <w:titlePg/>
          <w:docGrid w:linePitch="272"/>
        </w:sectPr>
      </w:pPr>
    </w:p>
    <w:p w:rsidR="00FF55CC" w:rsidRPr="00ED6C02" w:rsidRDefault="00FF55CC" w:rsidP="00FF55CC">
      <w:pPr>
        <w:pStyle w:val="Heading1"/>
      </w:pPr>
      <w:r>
        <w:lastRenderedPageBreak/>
        <w:t>Australian Electoral Commission</w:t>
      </w:r>
    </w:p>
    <w:p w:rsidR="00FF55CC" w:rsidRPr="0090206F" w:rsidRDefault="00FF55CC" w:rsidP="00FF55CC">
      <w:pPr>
        <w:pStyle w:val="Heading2"/>
      </w:pPr>
      <w:r w:rsidRPr="0090206F">
        <w:t xml:space="preserve">Section 1: </w:t>
      </w:r>
      <w:r>
        <w:t>Entity</w:t>
      </w:r>
      <w:r w:rsidRPr="0090206F">
        <w:t xml:space="preserve"> </w:t>
      </w:r>
      <w:r>
        <w:t>O</w:t>
      </w:r>
      <w:r w:rsidRPr="0090206F">
        <w:t xml:space="preserve">verview and </w:t>
      </w:r>
      <w:r>
        <w:t>R</w:t>
      </w:r>
      <w:r w:rsidRPr="0090206F">
        <w:t>esources</w:t>
      </w:r>
    </w:p>
    <w:p w:rsidR="00FF55CC" w:rsidRPr="000F37E1" w:rsidRDefault="00FF55CC" w:rsidP="00FF55CC">
      <w:pPr>
        <w:pStyle w:val="Heading3"/>
        <w:rPr>
          <w:lang w:val="en-AU"/>
        </w:rPr>
      </w:pPr>
      <w:r>
        <w:t>1.1</w:t>
      </w:r>
      <w:r>
        <w:tab/>
      </w:r>
      <w:r w:rsidRPr="004928FF">
        <w:t>Strategic Direction</w:t>
      </w:r>
      <w:r w:rsidR="000F37E1">
        <w:rPr>
          <w:lang w:val="en-AU"/>
        </w:rPr>
        <w:t xml:space="preserve"> Statement</w:t>
      </w:r>
    </w:p>
    <w:p w:rsidR="00FF55CC" w:rsidRPr="00040C95" w:rsidRDefault="00FF55CC" w:rsidP="00FF55CC">
      <w:pPr>
        <w:pStyle w:val="ExampleText"/>
        <w:rPr>
          <w:i w:val="0"/>
          <w:color w:val="auto"/>
        </w:rPr>
      </w:pPr>
      <w:r>
        <w:rPr>
          <w:i w:val="0"/>
          <w:color w:val="auto"/>
        </w:rPr>
        <w:t>No changes have occurred that impact on the AEC’s Strategic Direction s</w:t>
      </w:r>
      <w:r w:rsidR="000F37E1">
        <w:rPr>
          <w:i w:val="0"/>
          <w:color w:val="auto"/>
        </w:rPr>
        <w:t>ince the issue of the 2016-17 Portfolio Budget</w:t>
      </w:r>
      <w:r>
        <w:rPr>
          <w:i w:val="0"/>
          <w:color w:val="auto"/>
        </w:rPr>
        <w:t xml:space="preserve"> Statements.</w:t>
      </w:r>
    </w:p>
    <w:p w:rsidR="00FF55CC" w:rsidRPr="004928FF" w:rsidRDefault="00FF55CC" w:rsidP="00FF55CC">
      <w:pPr>
        <w:pStyle w:val="Heading3"/>
      </w:pPr>
      <w:r>
        <w:t>1.2</w:t>
      </w:r>
      <w:r>
        <w:tab/>
        <w:t>Entity Resource Statement</w:t>
      </w:r>
    </w:p>
    <w:p w:rsidR="00FF55CC" w:rsidRPr="00557CCF" w:rsidRDefault="00FF55CC" w:rsidP="00FF55CC">
      <w:r>
        <w:t xml:space="preserve">The Entity Resource Statement details the resourcing for the AEC at Additional Estimates. Table 1.1 outlines the total resourcing available from all sources for the </w:t>
      </w:r>
      <w:r>
        <w:br/>
        <w:t xml:space="preserve">2016-17 Budget year, including variations through Appropriation Bill Nos. 3 and 4, Special Appropriations and Special Accounts. </w:t>
      </w:r>
    </w:p>
    <w:p w:rsidR="00FF55CC" w:rsidRPr="00844285" w:rsidRDefault="00FF55CC" w:rsidP="00FF55CC">
      <w:pPr>
        <w:pStyle w:val="TableHeading"/>
      </w:pPr>
      <w:r>
        <w:br w:type="page"/>
      </w:r>
      <w:r>
        <w:lastRenderedPageBreak/>
        <w:t xml:space="preserve">Table 1.1: Australian Electoral Commission Resource Statement — Additional Estimates for 2016-17 </w:t>
      </w:r>
      <w:r w:rsidRPr="00E13E65">
        <w:t xml:space="preserve">as at Additional Estimates </w:t>
      </w:r>
      <w:r>
        <w:t>February</w:t>
      </w:r>
      <w:r w:rsidRPr="00312885">
        <w:t xml:space="preserve"> </w:t>
      </w:r>
      <w:r>
        <w:t>2017</w:t>
      </w:r>
    </w:p>
    <w:tbl>
      <w:tblPr>
        <w:tblW w:w="7320" w:type="dxa"/>
        <w:tblLook w:val="04A0" w:firstRow="1" w:lastRow="0" w:firstColumn="1" w:lastColumn="0" w:noHBand="0" w:noVBand="1"/>
      </w:tblPr>
      <w:tblGrid>
        <w:gridCol w:w="3640"/>
        <w:gridCol w:w="1160"/>
        <w:gridCol w:w="800"/>
        <w:gridCol w:w="875"/>
        <w:gridCol w:w="900"/>
      </w:tblGrid>
      <w:tr w:rsidR="00B63663" w:rsidRPr="00B63663" w:rsidTr="00B63663">
        <w:trPr>
          <w:trHeight w:val="225"/>
        </w:trPr>
        <w:tc>
          <w:tcPr>
            <w:tcW w:w="364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single" w:sz="4" w:space="0" w:color="auto"/>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i/>
                <w:iCs/>
                <w:sz w:val="15"/>
                <w:szCs w:val="15"/>
              </w:rPr>
            </w:pPr>
            <w:r w:rsidRPr="00B63663">
              <w:rPr>
                <w:rFonts w:ascii="Arial" w:hAnsi="Arial" w:cs="Arial"/>
                <w:i/>
                <w:iCs/>
                <w:sz w:val="15"/>
                <w:szCs w:val="15"/>
              </w:rPr>
              <w:t> </w:t>
            </w:r>
          </w:p>
        </w:tc>
        <w:tc>
          <w:tcPr>
            <w:tcW w:w="800" w:type="dxa"/>
            <w:tcBorders>
              <w:top w:val="single" w:sz="4" w:space="0" w:color="auto"/>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w:t>
            </w:r>
          </w:p>
        </w:tc>
        <w:tc>
          <w:tcPr>
            <w:tcW w:w="820" w:type="dxa"/>
            <w:tcBorders>
              <w:top w:val="single" w:sz="4" w:space="0" w:color="auto"/>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w:t>
            </w:r>
          </w:p>
        </w:tc>
        <w:tc>
          <w:tcPr>
            <w:tcW w:w="900" w:type="dxa"/>
            <w:tcBorders>
              <w:top w:val="single" w:sz="4" w:space="0" w:color="auto"/>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Total</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i/>
                <w:iCs/>
                <w:sz w:val="15"/>
                <w:szCs w:val="15"/>
              </w:rPr>
            </w:pPr>
            <w:r w:rsidRPr="00B63663">
              <w:rPr>
                <w:rFonts w:ascii="Arial" w:hAnsi="Arial" w:cs="Arial"/>
                <w:i/>
                <w:iCs/>
                <w:sz w:val="15"/>
                <w:szCs w:val="15"/>
              </w:rPr>
              <w:t>Actual</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w:t>
            </w:r>
          </w:p>
        </w:tc>
        <w:tc>
          <w:tcPr>
            <w:tcW w:w="82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Proposed </w:t>
            </w:r>
          </w:p>
        </w:tc>
        <w:tc>
          <w:tcPr>
            <w:tcW w:w="9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 at</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i/>
                <w:iCs/>
                <w:sz w:val="15"/>
                <w:szCs w:val="15"/>
              </w:rPr>
            </w:pPr>
            <w:r w:rsidRPr="00B63663">
              <w:rPr>
                <w:rFonts w:ascii="Arial" w:hAnsi="Arial" w:cs="Arial"/>
                <w:i/>
                <w:iCs/>
                <w:sz w:val="15"/>
                <w:szCs w:val="15"/>
              </w:rPr>
              <w:t>available</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as at</w:t>
            </w:r>
          </w:p>
        </w:tc>
        <w:tc>
          <w:tcPr>
            <w:tcW w:w="82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Additional</w:t>
            </w:r>
          </w:p>
        </w:tc>
        <w:tc>
          <w:tcPr>
            <w:tcW w:w="9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Additional</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i/>
                <w:iCs/>
                <w:sz w:val="15"/>
                <w:szCs w:val="15"/>
              </w:rPr>
            </w:pPr>
            <w:r w:rsidRPr="00B63663">
              <w:rPr>
                <w:rFonts w:ascii="Arial" w:hAnsi="Arial" w:cs="Arial"/>
                <w:i/>
                <w:iCs/>
                <w:sz w:val="15"/>
                <w:szCs w:val="15"/>
              </w:rPr>
              <w:t>appropriation</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Budget</w:t>
            </w:r>
          </w:p>
        </w:tc>
        <w:tc>
          <w:tcPr>
            <w:tcW w:w="82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w:t>
            </w:r>
          </w:p>
        </w:tc>
        <w:tc>
          <w:tcPr>
            <w:tcW w:w="9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Estimates</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i/>
                <w:iCs/>
                <w:sz w:val="15"/>
                <w:szCs w:val="15"/>
              </w:rPr>
            </w:pPr>
            <w:r w:rsidRPr="00B63663">
              <w:rPr>
                <w:rFonts w:ascii="Arial" w:hAnsi="Arial" w:cs="Arial"/>
                <w:i/>
                <w:iCs/>
                <w:sz w:val="15"/>
                <w:szCs w:val="15"/>
              </w:rPr>
              <w:t>2015-16</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2016-17</w:t>
            </w:r>
          </w:p>
        </w:tc>
        <w:tc>
          <w:tcPr>
            <w:tcW w:w="82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2016-17</w:t>
            </w:r>
          </w:p>
        </w:tc>
        <w:tc>
          <w:tcPr>
            <w:tcW w:w="9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2016-17</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80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82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900" w:type="dxa"/>
            <w:tcBorders>
              <w:top w:val="nil"/>
              <w:left w:val="nil"/>
              <w:bottom w:val="single" w:sz="4" w:space="0" w:color="auto"/>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Departmental</w:t>
            </w:r>
          </w:p>
        </w:tc>
        <w:tc>
          <w:tcPr>
            <w:tcW w:w="116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b/>
                <w:bCs/>
                <w:color w:val="000000"/>
                <w:sz w:val="16"/>
                <w:szCs w:val="16"/>
              </w:rPr>
            </w:pP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Annual appropriations - ordinary</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annual services </w:t>
            </w:r>
            <w:r w:rsidRPr="00B63663">
              <w:rPr>
                <w:rFonts w:ascii="Arial" w:hAnsi="Arial" w:cs="Arial"/>
                <w:color w:val="000000"/>
                <w:sz w:val="16"/>
                <w:szCs w:val="16"/>
                <w:vertAlign w:val="superscript"/>
              </w:rPr>
              <w:t>(a)</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w:t>
            </w:r>
          </w:p>
        </w:tc>
      </w:tr>
      <w:tr w:rsidR="00B63663" w:rsidRPr="00B63663" w:rsidTr="00B63663">
        <w:trPr>
          <w:trHeight w:val="240"/>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Prior year appropriations available </w:t>
            </w:r>
            <w:r w:rsidRPr="00B63663">
              <w:rPr>
                <w:rFonts w:ascii="Arial" w:hAnsi="Arial" w:cs="Arial"/>
                <w:color w:val="000000"/>
                <w:sz w:val="16"/>
                <w:szCs w:val="16"/>
                <w:vertAlign w:val="superscript"/>
              </w:rPr>
              <w:t>(b)</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46,322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 </w:t>
            </w:r>
          </w:p>
        </w:tc>
      </w:tr>
      <w:tr w:rsidR="00B63663" w:rsidRPr="00B63663" w:rsidTr="00B63663">
        <w:trPr>
          <w:trHeight w:val="240"/>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Departmental appropriation</w:t>
            </w:r>
            <w:r w:rsidRPr="00B63663">
              <w:rPr>
                <w:rFonts w:ascii="Arial" w:hAnsi="Arial" w:cs="Arial"/>
                <w:color w:val="000000"/>
                <w:sz w:val="16"/>
                <w:szCs w:val="16"/>
                <w:vertAlign w:val="superscript"/>
              </w:rPr>
              <w:t xml:space="preserve"> </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222,958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304,347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3,840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308,187 </w:t>
            </w:r>
          </w:p>
        </w:tc>
      </w:tr>
      <w:tr w:rsidR="00B63663" w:rsidRPr="00B63663" w:rsidTr="00B63663">
        <w:trPr>
          <w:trHeight w:val="240"/>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s74 retained revenue receipts </w:t>
            </w:r>
            <w:r w:rsidRPr="00B63663">
              <w:rPr>
                <w:rFonts w:ascii="Arial" w:hAnsi="Arial" w:cs="Arial"/>
                <w:color w:val="000000"/>
                <w:sz w:val="16"/>
                <w:szCs w:val="16"/>
                <w:vertAlign w:val="superscript"/>
              </w:rPr>
              <w:t>(d)</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10,841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10,952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10,952 </w:t>
            </w:r>
          </w:p>
        </w:tc>
      </w:tr>
      <w:tr w:rsidR="00B63663" w:rsidRPr="00B63663" w:rsidTr="00B63663">
        <w:trPr>
          <w:trHeight w:val="240"/>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Departmental capital budget </w:t>
            </w:r>
            <w:r w:rsidRPr="00B63663">
              <w:rPr>
                <w:rFonts w:ascii="Arial" w:hAnsi="Arial" w:cs="Arial"/>
                <w:color w:val="000000"/>
                <w:sz w:val="16"/>
                <w:szCs w:val="16"/>
                <w:vertAlign w:val="superscript"/>
              </w:rPr>
              <w:t>(c)</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11,012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6,171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6,171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Total departmental annual appropriations</w:t>
            </w:r>
          </w:p>
        </w:tc>
        <w:tc>
          <w:tcPr>
            <w:tcW w:w="116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291,133 </w:t>
            </w:r>
          </w:p>
        </w:tc>
        <w:tc>
          <w:tcPr>
            <w:tcW w:w="8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321,470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3,840 </w:t>
            </w:r>
          </w:p>
        </w:tc>
        <w:tc>
          <w:tcPr>
            <w:tcW w:w="900" w:type="dxa"/>
            <w:tcBorders>
              <w:top w:val="single" w:sz="4" w:space="0" w:color="auto"/>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325,310 </w:t>
            </w:r>
          </w:p>
        </w:tc>
      </w:tr>
      <w:tr w:rsidR="00B63663" w:rsidRPr="00B63663" w:rsidTr="00B63663">
        <w:trPr>
          <w:trHeight w:val="240"/>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Total departmental special appropriations</w:t>
            </w:r>
            <w:r w:rsidRPr="00B63663">
              <w:rPr>
                <w:rFonts w:ascii="Arial" w:hAnsi="Arial" w:cs="Arial"/>
                <w:color w:val="000000"/>
                <w:sz w:val="16"/>
                <w:szCs w:val="16"/>
                <w:vertAlign w:val="superscript"/>
              </w:rPr>
              <w:t xml:space="preserve"> (e)</w:t>
            </w:r>
          </w:p>
        </w:tc>
        <w:tc>
          <w:tcPr>
            <w:tcW w:w="11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9,000 </w:t>
            </w:r>
          </w:p>
        </w:tc>
        <w:tc>
          <w:tcPr>
            <w:tcW w:w="8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9,000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nil"/>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9,000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departmental resourcing</w:t>
            </w:r>
          </w:p>
        </w:tc>
        <w:tc>
          <w:tcPr>
            <w:tcW w:w="11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xml:space="preserve">300,133 </w:t>
            </w:r>
          </w:p>
        </w:tc>
        <w:tc>
          <w:tcPr>
            <w:tcW w:w="8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330,470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3,840 </w:t>
            </w:r>
          </w:p>
        </w:tc>
        <w:tc>
          <w:tcPr>
            <w:tcW w:w="9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334,310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Administered</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Total administered special appropriations </w:t>
            </w:r>
          </w:p>
        </w:tc>
        <w:tc>
          <w:tcPr>
            <w:tcW w:w="116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664 </w:t>
            </w:r>
          </w:p>
        </w:tc>
        <w:tc>
          <w:tcPr>
            <w:tcW w:w="8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74,000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single" w:sz="4" w:space="0" w:color="auto"/>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74,000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Special accounts </w:t>
            </w:r>
            <w:r w:rsidRPr="00B63663">
              <w:rPr>
                <w:rFonts w:ascii="Arial" w:hAnsi="Arial" w:cs="Arial"/>
                <w:color w:val="000000"/>
                <w:sz w:val="16"/>
                <w:szCs w:val="16"/>
                <w:vertAlign w:val="superscript"/>
              </w:rPr>
              <w:t>(e)</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i/>
                <w:iCs/>
                <w:color w:val="000000"/>
                <w:sz w:val="16"/>
                <w:szCs w:val="16"/>
              </w:rPr>
            </w:pPr>
            <w:r w:rsidRPr="00B63663">
              <w:rPr>
                <w:rFonts w:ascii="Arial" w:hAnsi="Arial" w:cs="Arial"/>
                <w:i/>
                <w:iCs/>
                <w:color w:val="000000"/>
                <w:sz w:val="16"/>
                <w:szCs w:val="16"/>
              </w:rPr>
              <w:t>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Opening balance</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1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2,268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2,268 </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Non-appropriation receipts</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2,295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 </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Total special account receipts</w:t>
            </w:r>
          </w:p>
        </w:tc>
        <w:tc>
          <w:tcPr>
            <w:tcW w:w="116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2,296 </w:t>
            </w:r>
          </w:p>
        </w:tc>
        <w:tc>
          <w:tcPr>
            <w:tcW w:w="80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2,268 </w:t>
            </w:r>
          </w:p>
        </w:tc>
        <w:tc>
          <w:tcPr>
            <w:tcW w:w="820" w:type="dxa"/>
            <w:tcBorders>
              <w:top w:val="single" w:sz="4" w:space="0" w:color="auto"/>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00" w:type="dxa"/>
            <w:tcBorders>
              <w:top w:val="single" w:sz="4" w:space="0" w:color="auto"/>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2,268 </w:t>
            </w:r>
          </w:p>
        </w:tc>
      </w:tr>
      <w:tr w:rsidR="00B63663" w:rsidRPr="00B63663" w:rsidTr="00B63663">
        <w:trPr>
          <w:trHeight w:val="225"/>
        </w:trPr>
        <w:tc>
          <w:tcPr>
            <w:tcW w:w="36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administered resourcing</w:t>
            </w:r>
          </w:p>
        </w:tc>
        <w:tc>
          <w:tcPr>
            <w:tcW w:w="11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xml:space="preserve">2,960 </w:t>
            </w:r>
          </w:p>
        </w:tc>
        <w:tc>
          <w:tcPr>
            <w:tcW w:w="8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76,268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900" w:type="dxa"/>
            <w:tcBorders>
              <w:top w:val="nil"/>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76,268 </w:t>
            </w:r>
          </w:p>
        </w:tc>
      </w:tr>
      <w:tr w:rsidR="00B63663" w:rsidRPr="00B63663" w:rsidTr="00B63663">
        <w:trPr>
          <w:trHeight w:val="225"/>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resourcing for Australian</w:t>
            </w:r>
          </w:p>
        </w:tc>
        <w:tc>
          <w:tcPr>
            <w:tcW w:w="116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i/>
                <w:iCs/>
                <w:color w:val="000000"/>
                <w:sz w:val="16"/>
                <w:szCs w:val="16"/>
              </w:rPr>
            </w:pPr>
            <w:r w:rsidRPr="00B63663">
              <w:rPr>
                <w:rFonts w:ascii="Arial" w:hAnsi="Arial" w:cs="Arial"/>
                <w:i/>
                <w:iCs/>
                <w:color w:val="000000"/>
                <w:sz w:val="16"/>
                <w:szCs w:val="16"/>
              </w:rPr>
              <w:t> </w:t>
            </w:r>
          </w:p>
        </w:tc>
        <w:tc>
          <w:tcPr>
            <w:tcW w:w="80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single" w:sz="4" w:space="0" w:color="auto"/>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r>
      <w:tr w:rsidR="00B63663" w:rsidRPr="00B63663" w:rsidTr="00B63663">
        <w:trPr>
          <w:trHeight w:val="225"/>
        </w:trPr>
        <w:tc>
          <w:tcPr>
            <w:tcW w:w="36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Electoral Commission</w:t>
            </w:r>
          </w:p>
        </w:tc>
        <w:tc>
          <w:tcPr>
            <w:tcW w:w="11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xml:space="preserve">303,093 </w:t>
            </w:r>
          </w:p>
        </w:tc>
        <w:tc>
          <w:tcPr>
            <w:tcW w:w="8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406,738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3,840 </w:t>
            </w:r>
          </w:p>
        </w:tc>
        <w:tc>
          <w:tcPr>
            <w:tcW w:w="9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410,578 </w:t>
            </w:r>
          </w:p>
        </w:tc>
      </w:tr>
      <w:tr w:rsidR="00B63663" w:rsidRPr="00B63663" w:rsidTr="00B63663">
        <w:trPr>
          <w:trHeight w:val="218"/>
        </w:trPr>
        <w:tc>
          <w:tcPr>
            <w:tcW w:w="36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640" w:type="dxa"/>
            <w:tcBorders>
              <w:top w:val="single" w:sz="4" w:space="0" w:color="auto"/>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1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2015-16</w:t>
            </w:r>
          </w:p>
        </w:tc>
        <w:tc>
          <w:tcPr>
            <w:tcW w:w="9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r>
      <w:tr w:rsidR="00B63663" w:rsidRPr="00B63663" w:rsidTr="00B63663">
        <w:trPr>
          <w:trHeight w:val="225"/>
        </w:trPr>
        <w:tc>
          <w:tcPr>
            <w:tcW w:w="364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Average staffing level (number)</w:t>
            </w:r>
          </w:p>
        </w:tc>
        <w:tc>
          <w:tcPr>
            <w:tcW w:w="116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800" w:type="dxa"/>
            <w:tcBorders>
              <w:top w:val="nil"/>
              <w:left w:val="nil"/>
              <w:bottom w:val="single" w:sz="4" w:space="0" w:color="auto"/>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819 </w:t>
            </w:r>
          </w:p>
        </w:tc>
        <w:tc>
          <w:tcPr>
            <w:tcW w:w="9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795 </w:t>
            </w:r>
          </w:p>
        </w:tc>
      </w:tr>
    </w:tbl>
    <w:p w:rsidR="00FF55CC" w:rsidRDefault="00FF55CC" w:rsidP="00FF55CC">
      <w:pPr>
        <w:spacing w:after="0" w:line="240" w:lineRule="auto"/>
        <w:rPr>
          <w:rFonts w:ascii="Arial" w:hAnsi="Arial" w:cs="Arial"/>
          <w:sz w:val="16"/>
          <w:szCs w:val="16"/>
        </w:rPr>
      </w:pPr>
    </w:p>
    <w:p w:rsidR="00275C81" w:rsidRDefault="00275C81" w:rsidP="00275C81">
      <w:pPr>
        <w:spacing w:after="0" w:line="240" w:lineRule="auto"/>
        <w:rPr>
          <w:rFonts w:ascii="Arial" w:hAnsi="Arial" w:cs="Arial"/>
          <w:sz w:val="16"/>
          <w:szCs w:val="16"/>
        </w:rPr>
      </w:pPr>
      <w:r>
        <w:rPr>
          <w:rFonts w:ascii="Arial" w:hAnsi="Arial" w:cs="Arial"/>
          <w:sz w:val="16"/>
          <w:szCs w:val="16"/>
        </w:rPr>
        <w:t xml:space="preserve">Prepared on a resourcing (i.e appropriations available) basis. </w:t>
      </w:r>
    </w:p>
    <w:p w:rsidR="00275C81" w:rsidRDefault="00275C81" w:rsidP="00275C81">
      <w:pPr>
        <w:numPr>
          <w:ilvl w:val="0"/>
          <w:numId w:val="34"/>
        </w:numPr>
        <w:spacing w:after="0" w:line="240" w:lineRule="auto"/>
        <w:rPr>
          <w:rFonts w:ascii="Arial" w:hAnsi="Arial" w:cs="Arial"/>
          <w:sz w:val="16"/>
          <w:szCs w:val="16"/>
        </w:rPr>
      </w:pPr>
      <w:r w:rsidRPr="00137029">
        <w:rPr>
          <w:rFonts w:ascii="Arial" w:hAnsi="Arial" w:cs="Arial"/>
          <w:sz w:val="16"/>
          <w:szCs w:val="16"/>
        </w:rPr>
        <w:t>A</w:t>
      </w:r>
      <w:r>
        <w:rPr>
          <w:rFonts w:ascii="Arial" w:hAnsi="Arial" w:cs="Arial"/>
          <w:sz w:val="16"/>
          <w:szCs w:val="16"/>
        </w:rPr>
        <w:t>ppropriation Act (No. 1) 2016-17</w:t>
      </w:r>
      <w:r w:rsidRPr="00137029">
        <w:rPr>
          <w:rFonts w:ascii="Arial" w:hAnsi="Arial" w:cs="Arial"/>
          <w:sz w:val="16"/>
          <w:szCs w:val="16"/>
        </w:rPr>
        <w:t xml:space="preserve"> and Ap</w:t>
      </w:r>
      <w:r>
        <w:rPr>
          <w:rFonts w:ascii="Arial" w:hAnsi="Arial" w:cs="Arial"/>
          <w:sz w:val="16"/>
          <w:szCs w:val="16"/>
        </w:rPr>
        <w:t>propriation Bill (No. 3) 2016-17.</w:t>
      </w:r>
    </w:p>
    <w:p w:rsidR="00275C81" w:rsidRDefault="00275C81" w:rsidP="00275C81">
      <w:pPr>
        <w:numPr>
          <w:ilvl w:val="0"/>
          <w:numId w:val="34"/>
        </w:numPr>
        <w:spacing w:after="0" w:line="240" w:lineRule="auto"/>
        <w:rPr>
          <w:rFonts w:ascii="Arial" w:hAnsi="Arial" w:cs="Arial"/>
          <w:sz w:val="16"/>
          <w:szCs w:val="16"/>
        </w:rPr>
      </w:pPr>
      <w:r w:rsidRPr="00137029">
        <w:rPr>
          <w:rFonts w:ascii="Arial" w:hAnsi="Arial" w:cs="Arial"/>
          <w:sz w:val="16"/>
          <w:szCs w:val="16"/>
        </w:rPr>
        <w:t>Estimated adjusted balance carried from previous year for annual appropriations</w:t>
      </w:r>
      <w:r>
        <w:rPr>
          <w:rFonts w:ascii="Arial" w:hAnsi="Arial" w:cs="Arial"/>
          <w:sz w:val="16"/>
          <w:szCs w:val="16"/>
        </w:rPr>
        <w:t>.</w:t>
      </w:r>
    </w:p>
    <w:p w:rsidR="00275C81" w:rsidRPr="00DD2E24" w:rsidRDefault="00275C81" w:rsidP="00275C81">
      <w:pPr>
        <w:numPr>
          <w:ilvl w:val="0"/>
          <w:numId w:val="34"/>
        </w:numPr>
        <w:spacing w:after="0" w:line="240" w:lineRule="auto"/>
        <w:rPr>
          <w:rFonts w:ascii="Arial" w:hAnsi="Arial" w:cs="Arial"/>
          <w:sz w:val="16"/>
          <w:szCs w:val="16"/>
        </w:rPr>
      </w:pPr>
      <w:r>
        <w:rPr>
          <w:rFonts w:ascii="Arial" w:hAnsi="Arial" w:cs="Arial"/>
          <w:sz w:val="16"/>
          <w:szCs w:val="16"/>
        </w:rPr>
        <w:t xml:space="preserve">Departmental capital budgets are not separately identified in Appropriation Bill (No. 1) and form part of ordinary annual services items. Please refer table 3.2.5 for further details. For accounting purposes, this </w:t>
      </w:r>
      <w:r w:rsidRPr="00DD2E24">
        <w:rPr>
          <w:rFonts w:ascii="Arial" w:hAnsi="Arial" w:cs="Arial"/>
          <w:sz w:val="16"/>
          <w:szCs w:val="16"/>
        </w:rPr>
        <w:t xml:space="preserve">amount has been designated as a ‘Contribution by owner’. </w:t>
      </w:r>
    </w:p>
    <w:p w:rsidR="00275C81" w:rsidRPr="00DD2E24" w:rsidRDefault="00275C81" w:rsidP="00275C81">
      <w:pPr>
        <w:numPr>
          <w:ilvl w:val="0"/>
          <w:numId w:val="34"/>
        </w:numPr>
        <w:spacing w:after="0" w:line="240" w:lineRule="auto"/>
        <w:rPr>
          <w:rFonts w:ascii="Arial" w:hAnsi="Arial" w:cs="Arial"/>
          <w:sz w:val="16"/>
          <w:szCs w:val="16"/>
        </w:rPr>
      </w:pPr>
      <w:r w:rsidRPr="00DD2E24">
        <w:rPr>
          <w:rFonts w:ascii="Arial" w:hAnsi="Arial" w:cs="Arial"/>
          <w:sz w:val="16"/>
          <w:szCs w:val="16"/>
        </w:rPr>
        <w:t xml:space="preserve">Estimated retained revenue receipts under s74 of the </w:t>
      </w:r>
      <w:r w:rsidRPr="00DD2E24">
        <w:rPr>
          <w:rFonts w:ascii="Arial" w:hAnsi="Arial" w:cs="Arial"/>
          <w:i/>
          <w:sz w:val="16"/>
          <w:szCs w:val="16"/>
        </w:rPr>
        <w:t>Public Governance, Performance and Accountability (PGPA) Act 2013</w:t>
      </w:r>
      <w:r w:rsidRPr="00DD2E24">
        <w:rPr>
          <w:rFonts w:ascii="Arial" w:hAnsi="Arial" w:cs="Arial"/>
          <w:sz w:val="16"/>
          <w:szCs w:val="16"/>
        </w:rPr>
        <w:t>.</w:t>
      </w:r>
    </w:p>
    <w:p w:rsidR="00275C81" w:rsidRDefault="00275C81" w:rsidP="00275C81">
      <w:pPr>
        <w:numPr>
          <w:ilvl w:val="0"/>
          <w:numId w:val="34"/>
        </w:numPr>
        <w:spacing w:after="0" w:line="240" w:lineRule="auto"/>
        <w:rPr>
          <w:rFonts w:ascii="Arial" w:hAnsi="Arial" w:cs="Arial"/>
          <w:sz w:val="16"/>
          <w:szCs w:val="16"/>
        </w:rPr>
      </w:pPr>
      <w:r w:rsidRPr="00DD2E24">
        <w:rPr>
          <w:rFonts w:ascii="Arial" w:hAnsi="Arial"/>
          <w:sz w:val="16"/>
          <w:szCs w:val="16"/>
        </w:rPr>
        <w:t xml:space="preserve">Excludes </w:t>
      </w:r>
      <w:r w:rsidRPr="00DD2E24">
        <w:rPr>
          <w:rFonts w:ascii="Arial" w:hAnsi="Arial"/>
          <w:i/>
          <w:sz w:val="16"/>
          <w:szCs w:val="16"/>
        </w:rPr>
        <w:t>Services for Other Entities and Trust Moneys</w:t>
      </w:r>
      <w:r w:rsidRPr="00DD2E24">
        <w:rPr>
          <w:rFonts w:ascii="Arial" w:hAnsi="Arial"/>
          <w:sz w:val="16"/>
          <w:szCs w:val="16"/>
        </w:rPr>
        <w:t xml:space="preserve"> accounts (SOETM). For further information on special appropriations and special accounts, please refer to </w:t>
      </w:r>
      <w:r w:rsidRPr="00DD2E24">
        <w:rPr>
          <w:rFonts w:ascii="Arial" w:hAnsi="Arial"/>
          <w:i/>
          <w:sz w:val="16"/>
          <w:szCs w:val="16"/>
        </w:rPr>
        <w:t xml:space="preserve">Budget Paper No. 4 </w:t>
      </w:r>
      <w:r w:rsidRPr="00DD2E24">
        <w:rPr>
          <w:rFonts w:ascii="Arial" w:hAnsi="Arial"/>
          <w:i/>
          <w:sz w:val="16"/>
          <w:szCs w:val="16"/>
        </w:rPr>
        <w:noBreakHyphen/>
        <w:t xml:space="preserve"> Agency Resourcing</w:t>
      </w:r>
      <w:r w:rsidRPr="00DD2E24">
        <w:rPr>
          <w:rFonts w:ascii="Arial" w:hAnsi="Arial"/>
          <w:sz w:val="16"/>
          <w:szCs w:val="16"/>
        </w:rPr>
        <w:t>. Please also see Table 2.1 for further information on outcome and program expenses broken down by various funding sources</w:t>
      </w:r>
      <w:r>
        <w:rPr>
          <w:rFonts w:ascii="Arial" w:hAnsi="Arial"/>
          <w:sz w:val="16"/>
          <w:szCs w:val="16"/>
        </w:rPr>
        <w:t>,</w:t>
      </w:r>
      <w:r w:rsidRPr="00DD2E24">
        <w:rPr>
          <w:rFonts w:ascii="Arial" w:hAnsi="Arial"/>
          <w:sz w:val="16"/>
          <w:szCs w:val="16"/>
        </w:rPr>
        <w:t xml:space="preserve"> e.g. annual appropriations, special appropriations and special accounts.</w:t>
      </w:r>
    </w:p>
    <w:p w:rsidR="00FF55CC" w:rsidRDefault="00FF55CC" w:rsidP="00FF55CC">
      <w:pPr>
        <w:pStyle w:val="ChartandTableFootnote"/>
        <w:ind w:left="0" w:firstLine="0"/>
        <w:jc w:val="left"/>
      </w:pPr>
      <w:r w:rsidRPr="00844285">
        <w:t>Note: All</w:t>
      </w:r>
      <w:r w:rsidRPr="00564C0F">
        <w:t xml:space="preserve"> figures </w:t>
      </w:r>
      <w:r>
        <w:t>shown above are GST exclusive - t</w:t>
      </w:r>
      <w:r w:rsidRPr="00564C0F">
        <w:t>hese may not</w:t>
      </w:r>
      <w:r>
        <w:t xml:space="preserve"> match figures in the cash flow </w:t>
      </w:r>
      <w:r w:rsidRPr="00564C0F">
        <w:t>statement.</w:t>
      </w:r>
    </w:p>
    <w:p w:rsidR="00FF55CC" w:rsidRDefault="00FF55CC" w:rsidP="00FF55CC">
      <w:pPr>
        <w:spacing w:after="0" w:line="240" w:lineRule="auto"/>
        <w:rPr>
          <w:rFonts w:ascii="Arial" w:hAnsi="Arial"/>
          <w:b/>
          <w:smallCaps/>
          <w:sz w:val="26"/>
        </w:rPr>
      </w:pPr>
      <w:r>
        <w:br w:type="page"/>
      </w:r>
    </w:p>
    <w:p w:rsidR="00FF55CC" w:rsidRDefault="00FF55CC" w:rsidP="00FF55CC">
      <w:pPr>
        <w:pStyle w:val="Heading3"/>
      </w:pPr>
      <w:r>
        <w:lastRenderedPageBreak/>
        <w:t>1.3</w:t>
      </w:r>
      <w:r>
        <w:tab/>
        <w:t>Entity Measures</w:t>
      </w:r>
    </w:p>
    <w:p w:rsidR="00FF55CC" w:rsidRDefault="00FF55CC" w:rsidP="00FF55CC">
      <w:r>
        <w:t xml:space="preserve">There are no measures in the 2016-17 Portfolio Additional Estimates for the AEC. </w:t>
      </w:r>
    </w:p>
    <w:p w:rsidR="00FF55CC" w:rsidRPr="00597122" w:rsidRDefault="00FF55CC" w:rsidP="00FF55CC">
      <w:pPr>
        <w:pStyle w:val="Heading3"/>
      </w:pPr>
      <w:r>
        <w:t>1.4</w:t>
      </w:r>
      <w:r>
        <w:tab/>
        <w:t>Additional Estimates and Variations</w:t>
      </w:r>
    </w:p>
    <w:p w:rsidR="00FF55CC" w:rsidRPr="001A75A9" w:rsidRDefault="00FF55CC" w:rsidP="00FF55CC">
      <w:r>
        <w:t xml:space="preserve">The following tables detail the changes to the resourcing for the AEC at Additional Estimates, by outcome. Table 1.3 details the Additional Estimates and variations resulting from new measures since the 2016-17 Budget in Appropriation Bills Nos. 3 </w:t>
      </w:r>
      <w:r>
        <w:br/>
        <w:t xml:space="preserve">and 4. </w:t>
      </w:r>
    </w:p>
    <w:p w:rsidR="00FF55CC" w:rsidRDefault="00FF55CC" w:rsidP="00FF55CC">
      <w:pPr>
        <w:pStyle w:val="TableHeading"/>
        <w:spacing w:before="0" w:after="0"/>
      </w:pPr>
      <w:r w:rsidRPr="001A75A9">
        <w:t>Table 1.</w:t>
      </w:r>
      <w:r>
        <w:t xml:space="preserve">3: </w:t>
      </w:r>
      <w:r w:rsidRPr="001A75A9">
        <w:t xml:space="preserve">Additional </w:t>
      </w:r>
      <w:r>
        <w:t>E</w:t>
      </w:r>
      <w:r w:rsidRPr="001A75A9">
        <w:t>stimates and</w:t>
      </w:r>
      <w:r>
        <w:t xml:space="preserve"> Other</w:t>
      </w:r>
      <w:r w:rsidRPr="001A75A9">
        <w:t xml:space="preserve"> </w:t>
      </w:r>
      <w:r>
        <w:t>V</w:t>
      </w:r>
      <w:r w:rsidRPr="001A75A9">
        <w:t xml:space="preserve">ariations to </w:t>
      </w:r>
      <w:r>
        <w:t>Outcomes</w:t>
      </w:r>
      <w:r w:rsidRPr="001A75A9">
        <w:t xml:space="preserve"> since </w:t>
      </w:r>
      <w:r>
        <w:t>2016-17</w:t>
      </w:r>
      <w:r w:rsidRPr="001A75A9">
        <w:t xml:space="preserve"> Budget</w:t>
      </w:r>
    </w:p>
    <w:tbl>
      <w:tblPr>
        <w:tblW w:w="7240" w:type="dxa"/>
        <w:tblLook w:val="04A0" w:firstRow="1" w:lastRow="0" w:firstColumn="1" w:lastColumn="0" w:noHBand="0" w:noVBand="1"/>
      </w:tblPr>
      <w:tblGrid>
        <w:gridCol w:w="2840"/>
        <w:gridCol w:w="880"/>
        <w:gridCol w:w="880"/>
        <w:gridCol w:w="880"/>
        <w:gridCol w:w="880"/>
        <w:gridCol w:w="880"/>
      </w:tblGrid>
      <w:tr w:rsidR="00B63663" w:rsidRPr="00B63663" w:rsidTr="00B63663">
        <w:trPr>
          <w:trHeight w:val="225"/>
        </w:trPr>
        <w:tc>
          <w:tcPr>
            <w:tcW w:w="28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center"/>
              <w:rPr>
                <w:rFonts w:ascii="Arial" w:hAnsi="Arial" w:cs="Arial"/>
                <w:color w:val="000000"/>
                <w:sz w:val="16"/>
                <w:szCs w:val="16"/>
              </w:rPr>
            </w:pPr>
            <w:r w:rsidRPr="00B63663">
              <w:rPr>
                <w:rFonts w:ascii="Arial" w:hAnsi="Arial" w:cs="Arial"/>
                <w:color w:val="000000"/>
                <w:sz w:val="16"/>
                <w:szCs w:val="16"/>
              </w:rPr>
              <w:t>Program</w:t>
            </w:r>
          </w:p>
        </w:tc>
        <w:tc>
          <w:tcPr>
            <w:tcW w:w="88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2016-17</w:t>
            </w:r>
          </w:p>
        </w:tc>
        <w:tc>
          <w:tcPr>
            <w:tcW w:w="88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2017-18</w:t>
            </w:r>
          </w:p>
        </w:tc>
        <w:tc>
          <w:tcPr>
            <w:tcW w:w="88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2018-19</w:t>
            </w:r>
          </w:p>
        </w:tc>
        <w:tc>
          <w:tcPr>
            <w:tcW w:w="88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2019-20</w:t>
            </w:r>
          </w:p>
        </w:tc>
      </w:tr>
      <w:tr w:rsidR="00B63663" w:rsidRPr="00B63663" w:rsidTr="00B63663">
        <w:trPr>
          <w:trHeight w:val="225"/>
        </w:trPr>
        <w:tc>
          <w:tcPr>
            <w:tcW w:w="284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p>
        </w:tc>
        <w:tc>
          <w:tcPr>
            <w:tcW w:w="880" w:type="dxa"/>
            <w:tcBorders>
              <w:top w:val="nil"/>
              <w:left w:val="nil"/>
              <w:bottom w:val="single" w:sz="4" w:space="0" w:color="auto"/>
              <w:right w:val="nil"/>
            </w:tcBorders>
            <w:shd w:val="clear" w:color="auto" w:fill="auto"/>
            <w:hideMark/>
          </w:tcPr>
          <w:p w:rsidR="00B63663" w:rsidRPr="00B63663" w:rsidRDefault="00B63663" w:rsidP="00B63663">
            <w:pPr>
              <w:spacing w:after="0" w:line="240" w:lineRule="auto"/>
              <w:jc w:val="center"/>
              <w:rPr>
                <w:rFonts w:ascii="Arial" w:hAnsi="Arial" w:cs="Arial"/>
                <w:color w:val="000000"/>
                <w:sz w:val="16"/>
                <w:szCs w:val="16"/>
              </w:rPr>
            </w:pPr>
            <w:r w:rsidRPr="00B63663">
              <w:rPr>
                <w:rFonts w:ascii="Arial" w:hAnsi="Arial" w:cs="Arial"/>
                <w:color w:val="000000"/>
                <w:sz w:val="16"/>
                <w:szCs w:val="16"/>
              </w:rPr>
              <w:t>impacted</w:t>
            </w:r>
          </w:p>
        </w:tc>
        <w:tc>
          <w:tcPr>
            <w:tcW w:w="88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80" w:type="dxa"/>
            <w:tcBorders>
              <w:top w:val="nil"/>
              <w:left w:val="nil"/>
              <w:bottom w:val="single" w:sz="4" w:space="0" w:color="auto"/>
              <w:right w:val="nil"/>
            </w:tcBorders>
            <w:shd w:val="clear" w:color="auto" w:fill="auto"/>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r>
      <w:tr w:rsidR="00B63663" w:rsidRPr="00B63663" w:rsidTr="00B63663">
        <w:trPr>
          <w:trHeight w:val="225"/>
        </w:trPr>
        <w:tc>
          <w:tcPr>
            <w:tcW w:w="284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center"/>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center"/>
              <w:rPr>
                <w:rFonts w:ascii="Arial" w:hAnsi="Arial" w:cs="Arial"/>
                <w:sz w:val="16"/>
                <w:szCs w:val="16"/>
              </w:rPr>
            </w:pP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Departmental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center"/>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center"/>
              <w:rPr>
                <w:rFonts w:ascii="Arial" w:hAnsi="Arial" w:cs="Arial"/>
                <w:sz w:val="16"/>
                <w:szCs w:val="16"/>
              </w:rPr>
            </w:pP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center"/>
              <w:rPr>
                <w:rFonts w:ascii="Arial" w:hAnsi="Arial" w:cs="Arial"/>
                <w:sz w:val="16"/>
                <w:szCs w:val="16"/>
              </w:rPr>
            </w:pPr>
            <w:r w:rsidRPr="00B63663">
              <w:rPr>
                <w:rFonts w:ascii="Arial" w:hAnsi="Arial" w:cs="Arial"/>
                <w:sz w:val="16"/>
                <w:szCs w:val="16"/>
              </w:rPr>
              <w:t>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center"/>
              <w:rPr>
                <w:rFonts w:ascii="Arial" w:hAnsi="Arial" w:cs="Arial"/>
                <w:sz w:val="16"/>
                <w:szCs w:val="16"/>
              </w:rPr>
            </w:pP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Election Funding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1.1</w:t>
            </w:r>
          </w:p>
        </w:tc>
        <w:tc>
          <w:tcPr>
            <w:tcW w:w="88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502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Plebiscite Funding</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center"/>
              <w:rPr>
                <w:rFonts w:ascii="Arial" w:hAnsi="Arial" w:cs="Arial"/>
                <w:sz w:val="16"/>
                <w:szCs w:val="16"/>
              </w:rPr>
            </w:pPr>
            <w:r w:rsidRPr="00B63663">
              <w:rPr>
                <w:rFonts w:ascii="Arial" w:hAnsi="Arial" w:cs="Arial"/>
                <w:sz w:val="16"/>
                <w:szCs w:val="16"/>
              </w:rPr>
              <w:t xml:space="preserve">     3,840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680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1,480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r>
      <w:tr w:rsidR="00B63663" w:rsidRPr="00B63663" w:rsidTr="00B63663">
        <w:trPr>
          <w:trHeight w:val="225"/>
        </w:trPr>
        <w:tc>
          <w:tcPr>
            <w:tcW w:w="284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Changes in Parameters</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1.1</w:t>
            </w:r>
          </w:p>
        </w:tc>
        <w:tc>
          <w:tcPr>
            <w:tcW w:w="88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(877)</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(1,597)</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(4,656)</w:t>
            </w:r>
          </w:p>
        </w:tc>
      </w:tr>
      <w:tr w:rsidR="00B63663" w:rsidRPr="00B63663" w:rsidTr="00B63663">
        <w:trPr>
          <w:trHeight w:val="225"/>
        </w:trPr>
        <w:tc>
          <w:tcPr>
            <w:tcW w:w="284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Other Variations</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(1,298)</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(4,113)</w:t>
            </w:r>
          </w:p>
        </w:tc>
      </w:tr>
      <w:tr w:rsidR="00B63663" w:rsidRPr="00B63663" w:rsidTr="00B63663">
        <w:trPr>
          <w:trHeight w:val="225"/>
        </w:trPr>
        <w:tc>
          <w:tcPr>
            <w:tcW w:w="2840" w:type="dxa"/>
            <w:tcBorders>
              <w:top w:val="nil"/>
              <w:left w:val="nil"/>
              <w:bottom w:val="nil"/>
              <w:right w:val="nil"/>
            </w:tcBorders>
            <w:shd w:val="clear" w:color="auto" w:fill="auto"/>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Net impact on appropriations for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b/>
                <w:bCs/>
                <w:color w:val="000000"/>
                <w:sz w:val="16"/>
                <w:szCs w:val="16"/>
              </w:rPr>
            </w:pPr>
          </w:p>
        </w:tc>
        <w:tc>
          <w:tcPr>
            <w:tcW w:w="880" w:type="dxa"/>
            <w:tcBorders>
              <w:top w:val="single" w:sz="4" w:space="0" w:color="auto"/>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c>
          <w:tcPr>
            <w:tcW w:w="880" w:type="dxa"/>
            <w:tcBorders>
              <w:top w:val="single" w:sz="4" w:space="0" w:color="auto"/>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single" w:sz="4" w:space="0" w:color="auto"/>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single" w:sz="4" w:space="0" w:color="auto"/>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840" w:type="dxa"/>
            <w:tcBorders>
              <w:top w:val="nil"/>
              <w:left w:val="nil"/>
              <w:bottom w:val="nil"/>
              <w:right w:val="nil"/>
            </w:tcBorders>
            <w:shd w:val="clear" w:color="auto" w:fill="auto"/>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Outcome 1 (departmental)</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80" w:type="dxa"/>
            <w:tcBorders>
              <w:top w:val="nil"/>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3,840 </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305 </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(1,415)</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(8,769)</w:t>
            </w:r>
          </w:p>
        </w:tc>
      </w:tr>
      <w:tr w:rsidR="00B63663" w:rsidRPr="00B63663" w:rsidTr="00B63663">
        <w:trPr>
          <w:trHeight w:val="225"/>
        </w:trPr>
        <w:tc>
          <w:tcPr>
            <w:tcW w:w="3720" w:type="dxa"/>
            <w:gridSpan w:val="2"/>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net impact on appropriations for</w:t>
            </w:r>
          </w:p>
        </w:tc>
        <w:tc>
          <w:tcPr>
            <w:tcW w:w="880" w:type="dxa"/>
            <w:tcBorders>
              <w:top w:val="nil"/>
              <w:left w:val="nil"/>
              <w:bottom w:val="nil"/>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840" w:type="dxa"/>
            <w:tcBorders>
              <w:top w:val="nil"/>
              <w:left w:val="nil"/>
              <w:bottom w:val="single" w:sz="4" w:space="0" w:color="auto"/>
              <w:right w:val="nil"/>
            </w:tcBorders>
            <w:shd w:val="clear" w:color="auto" w:fill="auto"/>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Outcome 1</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single" w:sz="4" w:space="0" w:color="auto"/>
              <w:right w:val="nil"/>
            </w:tcBorders>
            <w:shd w:val="clear" w:color="000000" w:fill="E6E6E6"/>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3,840 </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305 </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(1,415)</w:t>
            </w:r>
          </w:p>
        </w:tc>
        <w:tc>
          <w:tcPr>
            <w:tcW w:w="880" w:type="dxa"/>
            <w:tcBorders>
              <w:top w:val="nil"/>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(8,769)</w:t>
            </w:r>
          </w:p>
        </w:tc>
      </w:tr>
    </w:tbl>
    <w:p w:rsidR="00FF55CC" w:rsidRPr="00794CD8" w:rsidRDefault="00FF55CC" w:rsidP="00FF55CC">
      <w:pPr>
        <w:pStyle w:val="TableGraphic"/>
      </w:pPr>
    </w:p>
    <w:p w:rsidR="00FF55CC" w:rsidRPr="00DD2E24" w:rsidRDefault="00FF55CC" w:rsidP="00FF55CC">
      <w:pPr>
        <w:pStyle w:val="TableGraphic"/>
      </w:pPr>
      <w:r w:rsidRPr="00844285">
        <w:rPr>
          <w:rFonts w:ascii="Arial" w:hAnsi="Arial" w:cs="Arial"/>
          <w:i w:val="0"/>
          <w:color w:val="auto"/>
          <w:sz w:val="16"/>
          <w:szCs w:val="16"/>
        </w:rPr>
        <w:t>Note: This</w:t>
      </w:r>
      <w:r w:rsidRPr="00F64856">
        <w:rPr>
          <w:rFonts w:ascii="Arial" w:hAnsi="Arial" w:cs="Arial"/>
          <w:i w:val="0"/>
          <w:color w:val="auto"/>
          <w:sz w:val="16"/>
          <w:szCs w:val="16"/>
        </w:rPr>
        <w:t xml:space="preserve"> table has been prepared on a</w:t>
      </w:r>
      <w:r>
        <w:rPr>
          <w:rFonts w:ascii="Arial" w:hAnsi="Arial" w:cs="Arial"/>
          <w:i w:val="0"/>
          <w:color w:val="auto"/>
          <w:sz w:val="16"/>
          <w:szCs w:val="16"/>
        </w:rPr>
        <w:t>n</w:t>
      </w:r>
      <w:r w:rsidRPr="00F64856">
        <w:rPr>
          <w:rFonts w:ascii="Arial" w:hAnsi="Arial" w:cs="Arial"/>
          <w:i w:val="0"/>
          <w:color w:val="auto"/>
          <w:sz w:val="16"/>
          <w:szCs w:val="16"/>
        </w:rPr>
        <w:t xml:space="preserve"> appropriation basis. A p</w:t>
      </w:r>
      <w:r>
        <w:rPr>
          <w:rFonts w:ascii="Arial" w:hAnsi="Arial" w:cs="Arial"/>
          <w:i w:val="0"/>
          <w:color w:val="auto"/>
          <w:sz w:val="16"/>
          <w:szCs w:val="16"/>
        </w:rPr>
        <w:t>ositive</w:t>
      </w:r>
      <w:r w:rsidRPr="00F64856">
        <w:rPr>
          <w:rFonts w:ascii="Arial" w:hAnsi="Arial" w:cs="Arial"/>
          <w:i w:val="0"/>
          <w:color w:val="auto"/>
          <w:sz w:val="16"/>
          <w:szCs w:val="16"/>
        </w:rPr>
        <w:t xml:space="preserve"> amount indicates an increase to </w:t>
      </w:r>
      <w:r>
        <w:rPr>
          <w:rFonts w:ascii="Arial" w:hAnsi="Arial" w:cs="Arial"/>
          <w:i w:val="0"/>
          <w:color w:val="auto"/>
          <w:sz w:val="16"/>
          <w:szCs w:val="16"/>
        </w:rPr>
        <w:t>AEC</w:t>
      </w:r>
      <w:r w:rsidRPr="00F64856">
        <w:rPr>
          <w:rFonts w:ascii="Arial" w:hAnsi="Arial" w:cs="Arial"/>
          <w:i w:val="0"/>
          <w:color w:val="auto"/>
          <w:sz w:val="16"/>
          <w:szCs w:val="16"/>
        </w:rPr>
        <w:t xml:space="preserve">’s appropriation while a negative amount indicates a decrease to </w:t>
      </w:r>
      <w:r>
        <w:rPr>
          <w:rFonts w:ascii="Arial" w:hAnsi="Arial" w:cs="Arial"/>
          <w:i w:val="0"/>
          <w:color w:val="auto"/>
          <w:sz w:val="16"/>
          <w:szCs w:val="16"/>
        </w:rPr>
        <w:t>AEC</w:t>
      </w:r>
      <w:r w:rsidRPr="00F64856">
        <w:rPr>
          <w:rFonts w:ascii="Arial" w:hAnsi="Arial" w:cs="Arial"/>
          <w:i w:val="0"/>
          <w:color w:val="auto"/>
          <w:sz w:val="16"/>
          <w:szCs w:val="16"/>
        </w:rPr>
        <w:t>’s appropriation</w:t>
      </w:r>
      <w:r>
        <w:rPr>
          <w:rFonts w:ascii="Arial" w:hAnsi="Arial" w:cs="Arial"/>
          <w:i w:val="0"/>
          <w:color w:val="auto"/>
          <w:sz w:val="16"/>
          <w:szCs w:val="16"/>
        </w:rPr>
        <w:t>.</w:t>
      </w:r>
    </w:p>
    <w:p w:rsidR="00FF55CC" w:rsidRDefault="00FF55CC" w:rsidP="00FF55CC">
      <w:pPr>
        <w:pStyle w:val="TableHeading"/>
        <w:spacing w:before="0" w:after="0"/>
      </w:pPr>
    </w:p>
    <w:p w:rsidR="00FF55CC" w:rsidRPr="00794CD8" w:rsidRDefault="00FF55CC" w:rsidP="00FF55CC">
      <w:pPr>
        <w:spacing w:after="0" w:line="240" w:lineRule="auto"/>
        <w:jc w:val="left"/>
        <w:rPr>
          <w:rFonts w:ascii="Arial" w:hAnsi="Arial"/>
          <w:b/>
        </w:rPr>
      </w:pPr>
      <w:r>
        <w:br w:type="page"/>
      </w:r>
    </w:p>
    <w:p w:rsidR="00FF55CC" w:rsidRDefault="00FF55CC" w:rsidP="00FF55CC">
      <w:pPr>
        <w:pStyle w:val="Heading3"/>
      </w:pPr>
      <w:r>
        <w:lastRenderedPageBreak/>
        <w:t>1.</w:t>
      </w:r>
      <w:r w:rsidR="00E925CC">
        <w:rPr>
          <w:lang w:val="en-AU"/>
        </w:rPr>
        <w:t>5</w:t>
      </w:r>
      <w:r>
        <w:tab/>
        <w:t>Breakdown of Additional Estimates by Appropriation B</w:t>
      </w:r>
      <w:r w:rsidRPr="004928FF">
        <w:t>ill</w:t>
      </w:r>
    </w:p>
    <w:p w:rsidR="00FF55CC" w:rsidRDefault="00FF55CC" w:rsidP="00FF55CC">
      <w:r>
        <w:t>The following tables detail the Additional Estimates sought for the AEC through Appropriation Bills Nos. 3 and 4.</w:t>
      </w:r>
    </w:p>
    <w:p w:rsidR="00FF55CC" w:rsidRDefault="00FF55CC" w:rsidP="00FF55CC">
      <w:pPr>
        <w:pStyle w:val="TableHeading"/>
        <w:spacing w:before="0" w:after="0"/>
      </w:pPr>
      <w:r>
        <w:t>Table 1.4: Appropriation Bill (No. 3) 2016-17</w:t>
      </w:r>
    </w:p>
    <w:tbl>
      <w:tblPr>
        <w:tblW w:w="7180" w:type="dxa"/>
        <w:tblLook w:val="04A0" w:firstRow="1" w:lastRow="0" w:firstColumn="1" w:lastColumn="0" w:noHBand="0" w:noVBand="1"/>
      </w:tblPr>
      <w:tblGrid>
        <w:gridCol w:w="2500"/>
        <w:gridCol w:w="960"/>
        <w:gridCol w:w="960"/>
        <w:gridCol w:w="960"/>
        <w:gridCol w:w="919"/>
        <w:gridCol w:w="919"/>
      </w:tblGrid>
      <w:tr w:rsidR="00B63663" w:rsidRPr="00B63663" w:rsidTr="00B63663">
        <w:trPr>
          <w:trHeight w:val="225"/>
        </w:trPr>
        <w:tc>
          <w:tcPr>
            <w:tcW w:w="250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6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2015-16</w:t>
            </w:r>
          </w:p>
        </w:tc>
        <w:tc>
          <w:tcPr>
            <w:tcW w:w="96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96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90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Additional</w:t>
            </w:r>
          </w:p>
        </w:tc>
        <w:tc>
          <w:tcPr>
            <w:tcW w:w="90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Reduced</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Available</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Revised</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Estimates</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Estimates</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96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$'000</w:t>
            </w:r>
          </w:p>
        </w:tc>
        <w:tc>
          <w:tcPr>
            <w:tcW w:w="96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96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900" w:type="dxa"/>
            <w:tcBorders>
              <w:top w:val="nil"/>
              <w:left w:val="nil"/>
              <w:bottom w:val="single" w:sz="4" w:space="0" w:color="000000"/>
              <w:right w:val="nil"/>
            </w:tcBorders>
            <w:shd w:val="clear" w:color="000000" w:fill="E6E6E6"/>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900" w:type="dxa"/>
            <w:tcBorders>
              <w:top w:val="nil"/>
              <w:left w:val="nil"/>
              <w:bottom w:val="single" w:sz="4" w:space="0" w:color="000000"/>
              <w:right w:val="nil"/>
            </w:tcBorders>
            <w:shd w:val="clear" w:color="000000" w:fill="E6E6E6"/>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Departmental programs</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Outcome 1</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Maintain an impartial and  </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460" w:type="dxa"/>
            <w:gridSpan w:val="2"/>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independent electoral system for</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eligible voters through active</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460" w:type="dxa"/>
            <w:gridSpan w:val="2"/>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electoral roll management, efficient</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460" w:type="dxa"/>
            <w:gridSpan w:val="2"/>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delivery of polling services and </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targeted education and public </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5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awareness programs.</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233,970 </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310,518 </w:t>
            </w:r>
          </w:p>
        </w:tc>
        <w:tc>
          <w:tcPr>
            <w:tcW w:w="9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314,358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3,840 </w:t>
            </w:r>
          </w:p>
        </w:tc>
        <w:tc>
          <w:tcPr>
            <w:tcW w:w="9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500"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departmental</w:t>
            </w:r>
          </w:p>
        </w:tc>
        <w:tc>
          <w:tcPr>
            <w:tcW w:w="960"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xml:space="preserve">233,970 </w:t>
            </w:r>
          </w:p>
        </w:tc>
        <w:tc>
          <w:tcPr>
            <w:tcW w:w="960"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310,518 </w:t>
            </w:r>
          </w:p>
        </w:tc>
        <w:tc>
          <w:tcPr>
            <w:tcW w:w="960"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314,358 </w:t>
            </w:r>
          </w:p>
        </w:tc>
        <w:tc>
          <w:tcPr>
            <w:tcW w:w="900" w:type="dxa"/>
            <w:tcBorders>
              <w:top w:val="single" w:sz="4" w:space="0" w:color="000000"/>
              <w:left w:val="nil"/>
              <w:bottom w:val="single" w:sz="4" w:space="0" w:color="000000"/>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3,840 </w:t>
            </w:r>
          </w:p>
        </w:tc>
        <w:tc>
          <w:tcPr>
            <w:tcW w:w="900" w:type="dxa"/>
            <w:tcBorders>
              <w:top w:val="single" w:sz="4" w:space="0" w:color="000000"/>
              <w:left w:val="nil"/>
              <w:bottom w:val="single" w:sz="4" w:space="0" w:color="000000"/>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bl>
    <w:p w:rsidR="00FF55CC" w:rsidRDefault="00FF55CC" w:rsidP="00FF55CC">
      <w:pPr>
        <w:pStyle w:val="TableHeading"/>
        <w:spacing w:before="0" w:after="0"/>
        <w:rPr>
          <w:noProof/>
        </w:rPr>
      </w:pPr>
    </w:p>
    <w:p w:rsidR="00FF55CC" w:rsidRPr="00DD2E24" w:rsidRDefault="00FF55CC" w:rsidP="00FF55CC">
      <w:pPr>
        <w:pStyle w:val="TableGraphic"/>
      </w:pPr>
      <w:r w:rsidRPr="009D01B2">
        <w:rPr>
          <w:rFonts w:ascii="Arial" w:hAnsi="Arial" w:cs="Arial"/>
          <w:i w:val="0"/>
          <w:color w:val="auto"/>
          <w:sz w:val="16"/>
          <w:szCs w:val="16"/>
        </w:rPr>
        <w:t>Note:</w:t>
      </w:r>
      <w:r w:rsidRPr="00F64856">
        <w:rPr>
          <w:rFonts w:ascii="Arial" w:hAnsi="Arial" w:cs="Arial"/>
          <w:i w:val="0"/>
          <w:color w:val="auto"/>
          <w:sz w:val="16"/>
          <w:szCs w:val="16"/>
        </w:rPr>
        <w:t xml:space="preserve"> This table has been prepared on a</w:t>
      </w:r>
      <w:r>
        <w:rPr>
          <w:rFonts w:ascii="Arial" w:hAnsi="Arial" w:cs="Arial"/>
          <w:i w:val="0"/>
          <w:color w:val="auto"/>
          <w:sz w:val="16"/>
          <w:szCs w:val="16"/>
        </w:rPr>
        <w:t>n</w:t>
      </w:r>
      <w:r w:rsidRPr="00F64856">
        <w:rPr>
          <w:rFonts w:ascii="Arial" w:hAnsi="Arial" w:cs="Arial"/>
          <w:i w:val="0"/>
          <w:color w:val="auto"/>
          <w:sz w:val="16"/>
          <w:szCs w:val="16"/>
        </w:rPr>
        <w:t xml:space="preserve"> appropriation basis. A positi</w:t>
      </w:r>
      <w:r>
        <w:rPr>
          <w:rFonts w:ascii="Arial" w:hAnsi="Arial" w:cs="Arial"/>
          <w:i w:val="0"/>
          <w:color w:val="auto"/>
          <w:sz w:val="16"/>
          <w:szCs w:val="16"/>
        </w:rPr>
        <w:t>ve</w:t>
      </w:r>
      <w:r w:rsidRPr="00F64856">
        <w:rPr>
          <w:rFonts w:ascii="Arial" w:hAnsi="Arial" w:cs="Arial"/>
          <w:i w:val="0"/>
          <w:color w:val="auto"/>
          <w:sz w:val="16"/>
          <w:szCs w:val="16"/>
        </w:rPr>
        <w:t xml:space="preserve"> amount indicates an increase to </w:t>
      </w:r>
      <w:r>
        <w:rPr>
          <w:rFonts w:ascii="Arial" w:hAnsi="Arial" w:cs="Arial"/>
          <w:i w:val="0"/>
          <w:color w:val="auto"/>
          <w:sz w:val="16"/>
          <w:szCs w:val="16"/>
        </w:rPr>
        <w:t>AEC</w:t>
      </w:r>
      <w:r w:rsidRPr="00F64856">
        <w:rPr>
          <w:rFonts w:ascii="Arial" w:hAnsi="Arial" w:cs="Arial"/>
          <w:i w:val="0"/>
          <w:color w:val="auto"/>
          <w:sz w:val="16"/>
          <w:szCs w:val="16"/>
        </w:rPr>
        <w:t xml:space="preserve">’s appropriation while a negative amount indicates a decrease to </w:t>
      </w:r>
      <w:r>
        <w:rPr>
          <w:rFonts w:ascii="Arial" w:hAnsi="Arial" w:cs="Arial"/>
          <w:i w:val="0"/>
          <w:color w:val="auto"/>
          <w:sz w:val="16"/>
          <w:szCs w:val="16"/>
        </w:rPr>
        <w:t>AEC</w:t>
      </w:r>
      <w:r w:rsidRPr="00F64856">
        <w:rPr>
          <w:rFonts w:ascii="Arial" w:hAnsi="Arial" w:cs="Arial"/>
          <w:i w:val="0"/>
          <w:color w:val="auto"/>
          <w:sz w:val="16"/>
          <w:szCs w:val="16"/>
        </w:rPr>
        <w:t>’s appropriation</w:t>
      </w:r>
      <w:r>
        <w:rPr>
          <w:rFonts w:ascii="Arial" w:hAnsi="Arial" w:cs="Arial"/>
          <w:i w:val="0"/>
          <w:color w:val="auto"/>
          <w:sz w:val="16"/>
          <w:szCs w:val="16"/>
        </w:rPr>
        <w:t>.</w:t>
      </w:r>
    </w:p>
    <w:p w:rsidR="00FF55CC" w:rsidRPr="00AD5D82" w:rsidRDefault="00FF55CC" w:rsidP="00FF55CC">
      <w:pPr>
        <w:pStyle w:val="TableGraphic"/>
      </w:pPr>
    </w:p>
    <w:p w:rsidR="00FF55CC" w:rsidRDefault="00FF55CC" w:rsidP="00FF55CC">
      <w:pPr>
        <w:pStyle w:val="TableHeading"/>
        <w:spacing w:before="0" w:after="0"/>
      </w:pPr>
    </w:p>
    <w:p w:rsidR="00FF55CC" w:rsidRDefault="00FF55CC" w:rsidP="00FF55CC">
      <w:pPr>
        <w:pStyle w:val="TableHeading"/>
        <w:spacing w:before="0" w:after="0"/>
      </w:pPr>
      <w:r>
        <w:t>Table 1.5: Appropriation Bill (No. 4) 2016-17</w:t>
      </w:r>
    </w:p>
    <w:p w:rsidR="00FF55CC" w:rsidRPr="00FD4FA5" w:rsidRDefault="00FF55CC" w:rsidP="00FF55CC">
      <w:pPr>
        <w:pStyle w:val="TableHeading"/>
        <w:rPr>
          <w:rFonts w:ascii="Book Antiqua" w:hAnsi="Book Antiqua"/>
          <w:b w:val="0"/>
        </w:rPr>
      </w:pPr>
      <w:bookmarkStart w:id="357" w:name="_Toc409104876"/>
      <w:bookmarkStart w:id="358" w:name="_Toc409163411"/>
      <w:bookmarkStart w:id="359" w:name="_Toc409166383"/>
      <w:bookmarkStart w:id="360" w:name="_Toc409166646"/>
      <w:bookmarkStart w:id="361" w:name="_Toc409426873"/>
      <w:bookmarkStart w:id="362" w:name="_Toc409427012"/>
      <w:bookmarkStart w:id="363" w:name="_Toc409427270"/>
      <w:bookmarkStart w:id="364" w:name="_Toc409427638"/>
      <w:bookmarkStart w:id="365" w:name="_Toc409427948"/>
      <w:bookmarkStart w:id="366" w:name="_Toc409428149"/>
      <w:bookmarkStart w:id="367" w:name="_Toc409428740"/>
      <w:bookmarkStart w:id="368" w:name="_Toc409428772"/>
      <w:bookmarkStart w:id="369" w:name="_Toc410222148"/>
      <w:r w:rsidRPr="00FD4FA5">
        <w:rPr>
          <w:rFonts w:ascii="Book Antiqua" w:hAnsi="Book Antiqua"/>
          <w:b w:val="0"/>
        </w:rPr>
        <w:t xml:space="preserve">This table is not required as </w:t>
      </w:r>
      <w:r>
        <w:rPr>
          <w:rFonts w:ascii="Book Antiqua" w:hAnsi="Book Antiqua"/>
          <w:b w:val="0"/>
        </w:rPr>
        <w:t xml:space="preserve">the AEC </w:t>
      </w:r>
      <w:r w:rsidRPr="00FD4FA5">
        <w:rPr>
          <w:rFonts w:ascii="Book Antiqua" w:hAnsi="Book Antiqua"/>
          <w:b w:val="0"/>
        </w:rPr>
        <w:t xml:space="preserve">is not seeking any additional estimates through </w:t>
      </w:r>
      <w:r>
        <w:rPr>
          <w:rFonts w:ascii="Book Antiqua" w:hAnsi="Book Antiqua"/>
          <w:b w:val="0"/>
        </w:rPr>
        <w:t>Appropriation Bill (No.4) 2016-17</w:t>
      </w:r>
      <w:r w:rsidRPr="00FD4FA5">
        <w:rPr>
          <w:rFonts w:ascii="Book Antiqua" w:hAnsi="Book Antiqua"/>
          <w:b w:val="0"/>
        </w:rPr>
        <w:t xml:space="preserve">. </w:t>
      </w:r>
    </w:p>
    <w:p w:rsidR="00FF55CC" w:rsidRDefault="00FF55CC" w:rsidP="00FF55CC">
      <w:pPr>
        <w:spacing w:after="0" w:line="240" w:lineRule="auto"/>
        <w:jc w:val="left"/>
        <w:rPr>
          <w:rFonts w:ascii="Arial" w:hAnsi="Arial"/>
          <w:sz w:val="30"/>
        </w:rPr>
      </w:pPr>
      <w:r>
        <w:br w:type="page"/>
      </w:r>
    </w:p>
    <w:p w:rsidR="00FF55CC" w:rsidRPr="006F748A" w:rsidRDefault="00FF55CC" w:rsidP="00FF55CC">
      <w:pPr>
        <w:pStyle w:val="Heading2"/>
      </w:pPr>
      <w:r w:rsidRPr="008F1151">
        <w:lastRenderedPageBreak/>
        <w:t xml:space="preserve">Section 2: </w:t>
      </w:r>
      <w:r>
        <w:t>R</w:t>
      </w:r>
      <w:r w:rsidRPr="008F1151">
        <w:t>e</w:t>
      </w:r>
      <w:r>
        <w:t>visions to Outcomes</w:t>
      </w:r>
      <w:r w:rsidRPr="008F1151">
        <w:t xml:space="preserve"> and Planned Performance</w:t>
      </w:r>
      <w:bookmarkEnd w:id="357"/>
      <w:bookmarkEnd w:id="358"/>
      <w:bookmarkEnd w:id="359"/>
      <w:bookmarkEnd w:id="360"/>
      <w:bookmarkEnd w:id="361"/>
      <w:bookmarkEnd w:id="362"/>
      <w:bookmarkEnd w:id="363"/>
      <w:bookmarkEnd w:id="364"/>
      <w:bookmarkEnd w:id="365"/>
      <w:bookmarkEnd w:id="366"/>
      <w:bookmarkEnd w:id="367"/>
      <w:bookmarkEnd w:id="368"/>
      <w:bookmarkEnd w:id="369"/>
    </w:p>
    <w:p w:rsidR="00FF55CC" w:rsidRDefault="00FF55CC" w:rsidP="00FF55CC">
      <w:pPr>
        <w:pStyle w:val="Heading3"/>
        <w:keepNext w:val="0"/>
        <w:tabs>
          <w:tab w:val="clear" w:pos="709"/>
        </w:tabs>
        <w:spacing w:before="0"/>
        <w:jc w:val="both"/>
      </w:pPr>
      <w:r>
        <w:t>2.1</w:t>
      </w:r>
      <w: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69"/>
      </w:tblGrid>
      <w:tr w:rsidR="00FF55CC" w:rsidRPr="005E6F2B" w:rsidTr="00943B95">
        <w:tc>
          <w:tcPr>
            <w:tcW w:w="7597" w:type="dxa"/>
            <w:shd w:val="clear" w:color="auto" w:fill="E6E6E6"/>
          </w:tcPr>
          <w:p w:rsidR="00FF55CC" w:rsidRPr="005E6F2B" w:rsidRDefault="00FF55CC" w:rsidP="00943B95">
            <w:pPr>
              <w:pStyle w:val="TableColumnHeadingLeft"/>
              <w:jc w:val="left"/>
            </w:pPr>
            <w:r w:rsidRPr="00F862B3">
              <w:rPr>
                <w:sz w:val="20"/>
              </w:rPr>
              <w:t xml:space="preserve">Outcome </w:t>
            </w:r>
            <w:r>
              <w:rPr>
                <w:sz w:val="20"/>
              </w:rPr>
              <w:t>1</w:t>
            </w:r>
            <w:r w:rsidRPr="00F862B3">
              <w:rPr>
                <w:sz w:val="20"/>
              </w:rPr>
              <w:t xml:space="preserve">: </w:t>
            </w:r>
            <w:r>
              <w:rPr>
                <w:b w:val="0"/>
                <w:sz w:val="20"/>
              </w:rPr>
              <w:t>Maintain an impartial and independent electoral system for eligible voters through active electoral roll management, efficient delivery of polling services, and targeted education and public awareness programs.</w:t>
            </w:r>
          </w:p>
        </w:tc>
      </w:tr>
    </w:tbl>
    <w:p w:rsidR="00FF55CC" w:rsidRDefault="00FF55CC" w:rsidP="00FF55CC">
      <w:pPr>
        <w:pStyle w:val="Heading5"/>
        <w:rPr>
          <w:rFonts w:ascii="Book Antiqua" w:hAnsi="Book Antiqua"/>
          <w:b w:val="0"/>
          <w:bCs w:val="0"/>
          <w:iCs w:val="0"/>
          <w:szCs w:val="20"/>
        </w:rPr>
      </w:pPr>
    </w:p>
    <w:p w:rsidR="00FF55CC" w:rsidRPr="00FE7202" w:rsidRDefault="00FF55CC" w:rsidP="00FF55CC">
      <w:pPr>
        <w:pStyle w:val="Heading5"/>
      </w:pPr>
      <w:r>
        <w:t>Budgeted E</w:t>
      </w:r>
      <w:r w:rsidRPr="00446612">
        <w:t xml:space="preserve">xpenses for Outcome </w:t>
      </w:r>
      <w:r>
        <w:t>1</w:t>
      </w:r>
    </w:p>
    <w:p w:rsidR="00FF55CC" w:rsidRPr="00F532FF" w:rsidRDefault="00FF55CC" w:rsidP="00FF55CC">
      <w:pPr>
        <w:jc w:val="left"/>
      </w:pPr>
      <w:r w:rsidRPr="00950281">
        <w:t xml:space="preserve">This table shows how much </w:t>
      </w:r>
      <w:r>
        <w:t xml:space="preserve">AEC </w:t>
      </w:r>
      <w:r w:rsidRPr="00950281">
        <w:t xml:space="preserve">intends to spend (on an accrual basis) on achieving the outcome, broken down by program, as well as by Administered and Departmental funding sources. </w:t>
      </w:r>
    </w:p>
    <w:p w:rsidR="00FF55CC" w:rsidRDefault="00FF55CC" w:rsidP="00FF55CC">
      <w:pPr>
        <w:pStyle w:val="Heading5"/>
        <w:spacing w:after="0"/>
      </w:pPr>
      <w:r>
        <w:t xml:space="preserve">Table 2.1.1 </w:t>
      </w:r>
      <w:r w:rsidRPr="00313CFC">
        <w:t>Budgeted Expenses for Outcome 1</w:t>
      </w:r>
    </w:p>
    <w:tbl>
      <w:tblPr>
        <w:tblW w:w="7180" w:type="dxa"/>
        <w:tblLook w:val="04A0" w:firstRow="1" w:lastRow="0" w:firstColumn="1" w:lastColumn="0" w:noHBand="0" w:noVBand="1"/>
      </w:tblPr>
      <w:tblGrid>
        <w:gridCol w:w="3240"/>
        <w:gridCol w:w="859"/>
        <w:gridCol w:w="867"/>
        <w:gridCol w:w="795"/>
        <w:gridCol w:w="795"/>
        <w:gridCol w:w="821"/>
      </w:tblGrid>
      <w:tr w:rsidR="00B63663" w:rsidRPr="00B63663" w:rsidTr="00B63663">
        <w:trPr>
          <w:trHeight w:val="225"/>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sz w:val="24"/>
                <w:szCs w:val="24"/>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2015-16</w:t>
            </w:r>
          </w:p>
        </w:tc>
        <w:tc>
          <w:tcPr>
            <w:tcW w:w="8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Revised</w:t>
            </w:r>
          </w:p>
        </w:tc>
        <w:tc>
          <w:tcPr>
            <w:tcW w:w="78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2017-18</w:t>
            </w:r>
          </w:p>
        </w:tc>
        <w:tc>
          <w:tcPr>
            <w:tcW w:w="78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2018-19</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2019-20</w:t>
            </w:r>
          </w:p>
        </w:tc>
      </w:tr>
      <w:tr w:rsidR="00B63663" w:rsidRPr="00B63663" w:rsidTr="00B63663">
        <w:trPr>
          <w:trHeight w:val="225"/>
        </w:trPr>
        <w:tc>
          <w:tcPr>
            <w:tcW w:w="3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Actual</w:t>
            </w:r>
          </w:p>
        </w:tc>
        <w:tc>
          <w:tcPr>
            <w:tcW w:w="8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estimated</w:t>
            </w:r>
          </w:p>
        </w:tc>
        <w:tc>
          <w:tcPr>
            <w:tcW w:w="78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Forward</w:t>
            </w:r>
          </w:p>
        </w:tc>
        <w:tc>
          <w:tcPr>
            <w:tcW w:w="78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Forward</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Forward</w:t>
            </w:r>
          </w:p>
        </w:tc>
      </w:tr>
      <w:tr w:rsidR="00B63663" w:rsidRPr="00B63663" w:rsidTr="00B63663">
        <w:trPr>
          <w:trHeight w:val="225"/>
        </w:trPr>
        <w:tc>
          <w:tcPr>
            <w:tcW w:w="3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expenses</w:t>
            </w:r>
          </w:p>
        </w:tc>
        <w:tc>
          <w:tcPr>
            <w:tcW w:w="8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expenses</w:t>
            </w:r>
          </w:p>
        </w:tc>
        <w:tc>
          <w:tcPr>
            <w:tcW w:w="78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w:t>
            </w:r>
          </w:p>
        </w:tc>
        <w:tc>
          <w:tcPr>
            <w:tcW w:w="78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estimate</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estimate</w:t>
            </w:r>
          </w:p>
        </w:tc>
      </w:tr>
      <w:tr w:rsidR="00B63663" w:rsidRPr="00B63663" w:rsidTr="00B63663">
        <w:trPr>
          <w:trHeight w:val="225"/>
        </w:trPr>
        <w:tc>
          <w:tcPr>
            <w:tcW w:w="32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800" w:type="dxa"/>
            <w:tcBorders>
              <w:top w:val="nil"/>
              <w:left w:val="nil"/>
              <w:bottom w:val="single" w:sz="4" w:space="0" w:color="auto"/>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78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78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c>
          <w:tcPr>
            <w:tcW w:w="780" w:type="dxa"/>
            <w:tcBorders>
              <w:top w:val="nil"/>
              <w:left w:val="nil"/>
              <w:bottom w:val="single" w:sz="4" w:space="0" w:color="auto"/>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$'000</w:t>
            </w:r>
          </w:p>
        </w:tc>
      </w:tr>
      <w:tr w:rsidR="00B63663" w:rsidRPr="00B63663" w:rsidTr="00B63663">
        <w:trPr>
          <w:trHeight w:val="225"/>
        </w:trPr>
        <w:tc>
          <w:tcPr>
            <w:tcW w:w="3240" w:type="dxa"/>
            <w:tcBorders>
              <w:top w:val="single" w:sz="4" w:space="0" w:color="auto"/>
              <w:left w:val="nil"/>
              <w:bottom w:val="nil"/>
              <w:right w:val="nil"/>
            </w:tcBorders>
            <w:shd w:val="clear" w:color="000000" w:fill="E6E6E6"/>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Program 1.1: Deliver Electoral Events</w:t>
            </w:r>
          </w:p>
        </w:tc>
        <w:tc>
          <w:tcPr>
            <w:tcW w:w="800" w:type="dxa"/>
            <w:tcBorders>
              <w:top w:val="single" w:sz="4" w:space="0" w:color="auto"/>
              <w:left w:val="nil"/>
              <w:bottom w:val="nil"/>
              <w:right w:val="nil"/>
            </w:tcBorders>
            <w:shd w:val="clear" w:color="000000" w:fill="E6E6E6"/>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00" w:type="dxa"/>
            <w:tcBorders>
              <w:top w:val="single" w:sz="4" w:space="0" w:color="auto"/>
              <w:left w:val="nil"/>
              <w:bottom w:val="nil"/>
              <w:right w:val="nil"/>
            </w:tcBorders>
            <w:shd w:val="clear" w:color="000000" w:fill="E6E6E6"/>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80" w:type="dxa"/>
            <w:tcBorders>
              <w:top w:val="single" w:sz="4" w:space="0" w:color="auto"/>
              <w:left w:val="nil"/>
              <w:bottom w:val="single" w:sz="4" w:space="0" w:color="auto"/>
              <w:right w:val="nil"/>
            </w:tcBorders>
            <w:shd w:val="clear" w:color="000000" w:fill="E6E6E6"/>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80" w:type="dxa"/>
            <w:tcBorders>
              <w:top w:val="single" w:sz="4" w:space="0" w:color="auto"/>
              <w:left w:val="nil"/>
              <w:bottom w:val="single" w:sz="4" w:space="0" w:color="auto"/>
              <w:right w:val="nil"/>
            </w:tcBorders>
            <w:shd w:val="clear" w:color="000000" w:fill="E6E6E6"/>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80" w:type="dxa"/>
            <w:tcBorders>
              <w:top w:val="single" w:sz="4" w:space="0" w:color="auto"/>
              <w:left w:val="nil"/>
              <w:bottom w:val="single" w:sz="4" w:space="0" w:color="auto"/>
              <w:right w:val="nil"/>
            </w:tcBorders>
            <w:shd w:val="clear" w:color="000000" w:fill="E6E6E6"/>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24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Administered expenses</w:t>
            </w:r>
          </w:p>
        </w:tc>
        <w:tc>
          <w:tcPr>
            <w:tcW w:w="80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00" w:type="dxa"/>
            <w:tcBorders>
              <w:top w:val="single" w:sz="4" w:space="0" w:color="000000"/>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Special appropriations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i/>
                <w:iCs/>
                <w:sz w:val="16"/>
                <w:szCs w:val="16"/>
              </w:rPr>
            </w:pPr>
            <w:r w:rsidRPr="00B63663">
              <w:rPr>
                <w:rFonts w:ascii="Arial" w:hAnsi="Arial" w:cs="Arial"/>
                <w:i/>
                <w:iCs/>
                <w:sz w:val="16"/>
                <w:szCs w:val="16"/>
              </w:rPr>
              <w:t>Commonwealth Electoral Act 1918</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664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76,000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76,000 </w:t>
            </w:r>
          </w:p>
        </w:tc>
      </w:tr>
      <w:tr w:rsidR="00B63663" w:rsidRPr="00B63663" w:rsidTr="00B63663">
        <w:trPr>
          <w:trHeight w:val="225"/>
        </w:trPr>
        <w:tc>
          <w:tcPr>
            <w:tcW w:w="32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Administered total</w:t>
            </w:r>
          </w:p>
        </w:tc>
        <w:tc>
          <w:tcPr>
            <w:tcW w:w="80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664 </w:t>
            </w:r>
          </w:p>
        </w:tc>
        <w:tc>
          <w:tcPr>
            <w:tcW w:w="80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76,000 </w:t>
            </w:r>
          </w:p>
        </w:tc>
        <w:tc>
          <w:tcPr>
            <w:tcW w:w="7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76,000 </w:t>
            </w:r>
          </w:p>
        </w:tc>
      </w:tr>
      <w:tr w:rsidR="00B63663" w:rsidRPr="00B63663" w:rsidTr="00B63663">
        <w:trPr>
          <w:trHeight w:val="225"/>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Departmental expenses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40"/>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Departmental appropriation </w:t>
            </w:r>
            <w:r w:rsidRPr="00B63663">
              <w:rPr>
                <w:rFonts w:ascii="Arial" w:hAnsi="Arial" w:cs="Arial"/>
                <w:sz w:val="16"/>
                <w:szCs w:val="16"/>
                <w:vertAlign w:val="superscript"/>
              </w:rPr>
              <w:t>(a)</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255,116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304,149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116,060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127,469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335,940 </w:t>
            </w:r>
          </w:p>
        </w:tc>
      </w:tr>
      <w:tr w:rsidR="00B63663" w:rsidRPr="00B63663" w:rsidTr="00B63663">
        <w:trPr>
          <w:trHeight w:val="225"/>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Special appropriations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2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i/>
                <w:iCs/>
                <w:sz w:val="16"/>
                <w:szCs w:val="16"/>
              </w:rPr>
            </w:pPr>
            <w:r w:rsidRPr="00B63663">
              <w:rPr>
                <w:rFonts w:ascii="Arial" w:hAnsi="Arial" w:cs="Arial"/>
                <w:i/>
                <w:iCs/>
                <w:sz w:val="16"/>
                <w:szCs w:val="16"/>
              </w:rPr>
              <w:t>Commonwealth Electoral Act 1918</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9,000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9,000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9,000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9,000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9,000 </w:t>
            </w:r>
          </w:p>
        </w:tc>
      </w:tr>
      <w:tr w:rsidR="00B63663" w:rsidRPr="00B63663" w:rsidTr="00B63663">
        <w:trPr>
          <w:trHeight w:val="225"/>
        </w:trPr>
        <w:tc>
          <w:tcPr>
            <w:tcW w:w="32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Expenses not requiring appropriation in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40"/>
        </w:trPr>
        <w:tc>
          <w:tcPr>
            <w:tcW w:w="32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the Budget year </w:t>
            </w:r>
            <w:r w:rsidRPr="00B63663">
              <w:rPr>
                <w:rFonts w:ascii="Arial" w:hAnsi="Arial" w:cs="Arial"/>
                <w:sz w:val="16"/>
                <w:szCs w:val="16"/>
                <w:vertAlign w:val="superscript"/>
              </w:rPr>
              <w:t>(b)</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9,326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8,719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8,206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8,736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9,527 </w:t>
            </w:r>
          </w:p>
        </w:tc>
      </w:tr>
      <w:tr w:rsidR="00B63663" w:rsidRPr="00B63663" w:rsidTr="00B63663">
        <w:trPr>
          <w:trHeight w:val="225"/>
        </w:trPr>
        <w:tc>
          <w:tcPr>
            <w:tcW w:w="32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Departmental total</w:t>
            </w:r>
          </w:p>
        </w:tc>
        <w:tc>
          <w:tcPr>
            <w:tcW w:w="80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273,442 </w:t>
            </w:r>
          </w:p>
        </w:tc>
        <w:tc>
          <w:tcPr>
            <w:tcW w:w="80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321,868 </w:t>
            </w:r>
          </w:p>
        </w:tc>
        <w:tc>
          <w:tcPr>
            <w:tcW w:w="7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133,266 </w:t>
            </w:r>
          </w:p>
        </w:tc>
        <w:tc>
          <w:tcPr>
            <w:tcW w:w="7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145,205 </w:t>
            </w:r>
          </w:p>
        </w:tc>
        <w:tc>
          <w:tcPr>
            <w:tcW w:w="7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354,467 </w:t>
            </w:r>
          </w:p>
        </w:tc>
      </w:tr>
      <w:tr w:rsidR="00B63663" w:rsidRPr="00B63663" w:rsidTr="00B63663">
        <w:trPr>
          <w:trHeight w:val="225"/>
        </w:trPr>
        <w:tc>
          <w:tcPr>
            <w:tcW w:w="324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expenses for program 1.1</w:t>
            </w:r>
          </w:p>
        </w:tc>
        <w:tc>
          <w:tcPr>
            <w:tcW w:w="80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274,106 </w:t>
            </w:r>
          </w:p>
        </w:tc>
        <w:tc>
          <w:tcPr>
            <w:tcW w:w="80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397,868 </w:t>
            </w:r>
          </w:p>
        </w:tc>
        <w:tc>
          <w:tcPr>
            <w:tcW w:w="7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133,266 </w:t>
            </w:r>
          </w:p>
        </w:tc>
        <w:tc>
          <w:tcPr>
            <w:tcW w:w="7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145,205 </w:t>
            </w:r>
          </w:p>
        </w:tc>
        <w:tc>
          <w:tcPr>
            <w:tcW w:w="7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430,467 </w:t>
            </w:r>
          </w:p>
        </w:tc>
      </w:tr>
      <w:tr w:rsidR="00B63663" w:rsidRPr="00B63663" w:rsidTr="00B63663">
        <w:trPr>
          <w:trHeight w:val="225"/>
        </w:trPr>
        <w:tc>
          <w:tcPr>
            <w:tcW w:w="32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color w:val="000000"/>
                <w:sz w:val="16"/>
                <w:szCs w:val="16"/>
              </w:rPr>
            </w:pPr>
          </w:p>
        </w:tc>
        <w:tc>
          <w:tcPr>
            <w:tcW w:w="8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80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4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single" w:sz="4" w:space="0" w:color="auto"/>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2015-16</w:t>
            </w:r>
          </w:p>
        </w:tc>
        <w:tc>
          <w:tcPr>
            <w:tcW w:w="800" w:type="dxa"/>
            <w:tcBorders>
              <w:top w:val="single" w:sz="4" w:space="0" w:color="auto"/>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2016-17</w:t>
            </w: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240" w:type="dxa"/>
            <w:tcBorders>
              <w:top w:val="nil"/>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Average staffing level (number)</w:t>
            </w:r>
          </w:p>
        </w:tc>
        <w:tc>
          <w:tcPr>
            <w:tcW w:w="800" w:type="dxa"/>
            <w:tcBorders>
              <w:top w:val="single" w:sz="4" w:space="0" w:color="auto"/>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819 </w:t>
            </w:r>
          </w:p>
        </w:tc>
        <w:tc>
          <w:tcPr>
            <w:tcW w:w="800" w:type="dxa"/>
            <w:tcBorders>
              <w:top w:val="single" w:sz="4" w:space="0" w:color="auto"/>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795 </w:t>
            </w:r>
          </w:p>
        </w:tc>
        <w:tc>
          <w:tcPr>
            <w:tcW w:w="780" w:type="dxa"/>
            <w:tcBorders>
              <w:top w:val="nil"/>
              <w:left w:val="nil"/>
              <w:bottom w:val="nil"/>
              <w:right w:val="nil"/>
            </w:tcBorders>
            <w:shd w:val="clear" w:color="auto" w:fill="auto"/>
            <w:noWrap/>
            <w:hideMark/>
          </w:tcPr>
          <w:p w:rsidR="00B63663" w:rsidRPr="00B63663" w:rsidRDefault="00B63663" w:rsidP="00B63663">
            <w:pPr>
              <w:spacing w:after="0" w:line="240" w:lineRule="auto"/>
              <w:jc w:val="right"/>
              <w:rPr>
                <w:rFonts w:ascii="Arial" w:hAnsi="Arial" w:cs="Arial"/>
                <w:color w:val="000000"/>
                <w:sz w:val="16"/>
                <w:szCs w:val="16"/>
              </w:rPr>
            </w:pPr>
          </w:p>
        </w:tc>
        <w:tc>
          <w:tcPr>
            <w:tcW w:w="78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hideMark/>
          </w:tcPr>
          <w:p w:rsidR="00B63663" w:rsidRPr="00B63663" w:rsidRDefault="00B63663" w:rsidP="00B63663">
            <w:pPr>
              <w:spacing w:after="0" w:line="240" w:lineRule="auto"/>
              <w:jc w:val="left"/>
              <w:rPr>
                <w:rFonts w:ascii="Times New Roman" w:hAnsi="Times New Roman"/>
              </w:rPr>
            </w:pPr>
          </w:p>
        </w:tc>
      </w:tr>
    </w:tbl>
    <w:p w:rsidR="00FF55CC" w:rsidRPr="005C404E" w:rsidRDefault="00FF55CC" w:rsidP="00FF55CC">
      <w:pPr>
        <w:spacing w:after="0" w:line="240" w:lineRule="auto"/>
      </w:pPr>
    </w:p>
    <w:p w:rsidR="00FF55CC" w:rsidRPr="00022A79" w:rsidRDefault="00FF55CC" w:rsidP="0098647A">
      <w:pPr>
        <w:pStyle w:val="ListParagraph"/>
        <w:numPr>
          <w:ilvl w:val="0"/>
          <w:numId w:val="33"/>
        </w:numPr>
        <w:rPr>
          <w:rFonts w:ascii="Arial" w:hAnsi="Arial" w:cs="Arial"/>
          <w:sz w:val="16"/>
          <w:szCs w:val="16"/>
        </w:rPr>
      </w:pPr>
      <w:r w:rsidRPr="00E55B62">
        <w:rPr>
          <w:rFonts w:ascii="Arial" w:hAnsi="Arial" w:cs="Arial"/>
          <w:sz w:val="16"/>
          <w:szCs w:val="16"/>
        </w:rPr>
        <w:t>Depar</w:t>
      </w:r>
      <w:r>
        <w:rPr>
          <w:rFonts w:ascii="Arial" w:hAnsi="Arial" w:cs="Arial"/>
          <w:sz w:val="16"/>
          <w:szCs w:val="16"/>
        </w:rPr>
        <w:t>tmental Appropriation combines ‘</w:t>
      </w:r>
      <w:r w:rsidRPr="00E55B62">
        <w:rPr>
          <w:rFonts w:ascii="Arial" w:hAnsi="Arial" w:cs="Arial"/>
          <w:sz w:val="16"/>
          <w:szCs w:val="16"/>
        </w:rPr>
        <w:t xml:space="preserve">Ordinary annual services (Appropriation </w:t>
      </w:r>
      <w:r>
        <w:rPr>
          <w:rFonts w:ascii="Arial" w:hAnsi="Arial" w:cs="Arial"/>
          <w:sz w:val="16"/>
          <w:szCs w:val="16"/>
        </w:rPr>
        <w:t>Bill</w:t>
      </w:r>
      <w:r w:rsidRPr="00E55B62">
        <w:rPr>
          <w:rFonts w:ascii="Arial" w:hAnsi="Arial" w:cs="Arial"/>
          <w:sz w:val="16"/>
          <w:szCs w:val="16"/>
        </w:rPr>
        <w:t xml:space="preserve"> No. 1</w:t>
      </w:r>
      <w:r>
        <w:rPr>
          <w:rFonts w:ascii="Arial" w:hAnsi="Arial" w:cs="Arial"/>
          <w:sz w:val="16"/>
          <w:szCs w:val="16"/>
        </w:rPr>
        <w:t xml:space="preserve">)’ </w:t>
      </w:r>
      <w:r w:rsidRPr="00E55B62">
        <w:rPr>
          <w:rFonts w:ascii="Arial" w:hAnsi="Arial" w:cs="Arial"/>
          <w:sz w:val="16"/>
          <w:szCs w:val="16"/>
        </w:rPr>
        <w:t>and</w:t>
      </w:r>
      <w:r>
        <w:rPr>
          <w:rFonts w:ascii="Arial" w:hAnsi="Arial" w:cs="Arial"/>
          <w:sz w:val="16"/>
          <w:szCs w:val="16"/>
        </w:rPr>
        <w:br/>
        <w:t>‘s.74 Retained revenue receipts.</w:t>
      </w:r>
    </w:p>
    <w:p w:rsidR="00FF55CC" w:rsidRPr="000F37E1" w:rsidRDefault="00FF55CC" w:rsidP="0098647A">
      <w:pPr>
        <w:pStyle w:val="ListParagraph"/>
        <w:numPr>
          <w:ilvl w:val="0"/>
          <w:numId w:val="33"/>
        </w:numPr>
        <w:rPr>
          <w:rFonts w:ascii="Arial" w:hAnsi="Arial" w:cs="Arial"/>
          <w:sz w:val="16"/>
          <w:szCs w:val="16"/>
        </w:rPr>
      </w:pPr>
      <w:r w:rsidRPr="00E55B62">
        <w:rPr>
          <w:rFonts w:ascii="Arial" w:hAnsi="Arial" w:cs="Arial"/>
          <w:sz w:val="16"/>
          <w:szCs w:val="16"/>
        </w:rPr>
        <w:t>Expenses not requiri</w:t>
      </w:r>
      <w:r>
        <w:rPr>
          <w:rFonts w:ascii="Arial" w:hAnsi="Arial" w:cs="Arial"/>
          <w:sz w:val="16"/>
          <w:szCs w:val="16"/>
        </w:rPr>
        <w:t>ng appropriation in the Budget y</w:t>
      </w:r>
      <w:r w:rsidRPr="00E55B62">
        <w:rPr>
          <w:rFonts w:ascii="Arial" w:hAnsi="Arial" w:cs="Arial"/>
          <w:sz w:val="16"/>
          <w:szCs w:val="16"/>
        </w:rPr>
        <w:t xml:space="preserve">ear </w:t>
      </w:r>
      <w:r>
        <w:rPr>
          <w:rFonts w:ascii="Arial" w:hAnsi="Arial" w:cs="Arial"/>
          <w:sz w:val="16"/>
          <w:szCs w:val="16"/>
        </w:rPr>
        <w:t>are</w:t>
      </w:r>
      <w:r w:rsidRPr="00E55B62">
        <w:rPr>
          <w:rFonts w:ascii="Arial" w:hAnsi="Arial" w:cs="Arial"/>
          <w:sz w:val="16"/>
          <w:szCs w:val="16"/>
        </w:rPr>
        <w:t xml:space="preserve"> made up of </w:t>
      </w:r>
      <w:r>
        <w:rPr>
          <w:rFonts w:ascii="Arial" w:hAnsi="Arial" w:cs="Arial"/>
          <w:sz w:val="16"/>
          <w:szCs w:val="16"/>
        </w:rPr>
        <w:t>d</w:t>
      </w:r>
      <w:r w:rsidRPr="00E55B62">
        <w:rPr>
          <w:rFonts w:ascii="Arial" w:hAnsi="Arial" w:cs="Arial"/>
          <w:sz w:val="16"/>
          <w:szCs w:val="16"/>
        </w:rPr>
        <w:t>epreciation</w:t>
      </w:r>
      <w:r>
        <w:rPr>
          <w:rFonts w:ascii="Arial" w:hAnsi="Arial" w:cs="Arial"/>
          <w:sz w:val="16"/>
          <w:szCs w:val="16"/>
        </w:rPr>
        <w:t xml:space="preserve"> expenses, a</w:t>
      </w:r>
      <w:r w:rsidRPr="00E55B62">
        <w:rPr>
          <w:rFonts w:ascii="Arial" w:hAnsi="Arial" w:cs="Arial"/>
          <w:sz w:val="16"/>
          <w:szCs w:val="16"/>
        </w:rPr>
        <w:t>mortisation expense</w:t>
      </w:r>
      <w:r>
        <w:rPr>
          <w:rFonts w:ascii="Arial" w:hAnsi="Arial" w:cs="Arial"/>
          <w:sz w:val="16"/>
          <w:szCs w:val="16"/>
        </w:rPr>
        <w:t>s</w:t>
      </w:r>
      <w:r w:rsidRPr="00E55B62">
        <w:rPr>
          <w:rFonts w:ascii="Arial" w:hAnsi="Arial" w:cs="Arial"/>
          <w:sz w:val="16"/>
          <w:szCs w:val="16"/>
        </w:rPr>
        <w:t xml:space="preserve"> and </w:t>
      </w:r>
      <w:r>
        <w:rPr>
          <w:rFonts w:ascii="Arial" w:hAnsi="Arial" w:cs="Arial"/>
          <w:sz w:val="16"/>
          <w:szCs w:val="16"/>
        </w:rPr>
        <w:t>a</w:t>
      </w:r>
      <w:r w:rsidRPr="00E55B62">
        <w:rPr>
          <w:rFonts w:ascii="Arial" w:hAnsi="Arial" w:cs="Arial"/>
          <w:sz w:val="16"/>
          <w:szCs w:val="16"/>
        </w:rPr>
        <w:t xml:space="preserve">udit </w:t>
      </w:r>
      <w:r>
        <w:rPr>
          <w:rFonts w:ascii="Arial" w:hAnsi="Arial" w:cs="Arial"/>
          <w:sz w:val="16"/>
          <w:szCs w:val="16"/>
        </w:rPr>
        <w:t>f</w:t>
      </w:r>
      <w:r w:rsidRPr="00E55B62">
        <w:rPr>
          <w:rFonts w:ascii="Arial" w:hAnsi="Arial" w:cs="Arial"/>
          <w:sz w:val="16"/>
          <w:szCs w:val="16"/>
        </w:rPr>
        <w:t xml:space="preserve">ees. </w:t>
      </w:r>
    </w:p>
    <w:p w:rsidR="00FF55CC" w:rsidRPr="00130020" w:rsidRDefault="00FF55CC" w:rsidP="00FF55CC">
      <w:pPr>
        <w:spacing w:after="0" w:line="240" w:lineRule="auto"/>
      </w:pPr>
      <w:r w:rsidRPr="0081243B">
        <w:rPr>
          <w:rFonts w:ascii="Arial" w:eastAsia="Calibri" w:hAnsi="Arial" w:cs="Arial"/>
          <w:sz w:val="16"/>
          <w:szCs w:val="16"/>
          <w:lang w:val="en-US" w:eastAsia="en-US"/>
        </w:rPr>
        <w:t>Note: Departmental</w:t>
      </w:r>
      <w:r w:rsidRPr="00BC19F2">
        <w:rPr>
          <w:rFonts w:ascii="Arial" w:eastAsia="Calibri" w:hAnsi="Arial" w:cs="Arial"/>
          <w:sz w:val="16"/>
          <w:szCs w:val="16"/>
          <w:lang w:val="en-US" w:eastAsia="en-US"/>
        </w:rPr>
        <w:t xml:space="preserve"> appropriation splits and totals are indicative estimates and may change in the course of the budget year as government priorities change</w:t>
      </w:r>
    </w:p>
    <w:p w:rsidR="00FF55CC" w:rsidRDefault="00FF55CC" w:rsidP="000F37E1">
      <w:pPr>
        <w:pStyle w:val="ListParagraph"/>
        <w:ind w:left="357"/>
        <w:rPr>
          <w:lang w:val="en-GB"/>
        </w:rPr>
      </w:pPr>
    </w:p>
    <w:p w:rsidR="00FF55CC" w:rsidRDefault="00FF55CC" w:rsidP="00FF55CC">
      <w:pPr>
        <w:pStyle w:val="SingleParagraph"/>
        <w:rPr>
          <w:lang w:val="en-GB"/>
        </w:rPr>
      </w:pPr>
    </w:p>
    <w:p w:rsidR="00FF55CC" w:rsidRPr="006155BF" w:rsidRDefault="00FF55CC" w:rsidP="00FF55CC">
      <w:pPr>
        <w:pStyle w:val="Heading5"/>
      </w:pPr>
      <w:r w:rsidRPr="00F71634">
        <w:lastRenderedPageBreak/>
        <w:t>Table 2.</w:t>
      </w:r>
      <w:r>
        <w:t>1</w:t>
      </w:r>
      <w:r w:rsidRPr="00F71634">
        <w:t>.</w:t>
      </w:r>
      <w:r>
        <w:t>2</w:t>
      </w:r>
      <w:r w:rsidRPr="00F71634">
        <w:t xml:space="preserve">: Performance </w:t>
      </w:r>
      <w:r>
        <w:t>C</w:t>
      </w:r>
      <w:r w:rsidRPr="00F71634">
        <w:t xml:space="preserve">riteria for Outcome </w:t>
      </w:r>
      <w:r>
        <w:t>1</w:t>
      </w:r>
    </w:p>
    <w:p w:rsidR="00FF55CC" w:rsidRDefault="00FF55CC" w:rsidP="00FF55CC">
      <w:pPr>
        <w:tabs>
          <w:tab w:val="left" w:pos="709"/>
        </w:tabs>
        <w:jc w:val="left"/>
        <w:rPr>
          <w:i/>
          <w:color w:val="FF0000"/>
        </w:rPr>
      </w:pPr>
      <w:r w:rsidRPr="00F71634">
        <w:t>Table 2.</w:t>
      </w:r>
      <w:r>
        <w:t>1</w:t>
      </w:r>
      <w:r w:rsidRPr="00F71634">
        <w:t>.</w:t>
      </w:r>
      <w:r>
        <w:t>2</w:t>
      </w:r>
      <w:r w:rsidRPr="00F71634">
        <w:t xml:space="preserve"> below details the performance criteria for each program associated with Outcome </w:t>
      </w:r>
      <w:r>
        <w:t>1</w:t>
      </w:r>
      <w:r w:rsidRPr="00F71634">
        <w:t xml:space="preserve">. </w:t>
      </w:r>
      <w:r>
        <w:t>It describes the results to be achieved with the resources provided for new programs, or materially changed existing programs resulting from decisions made since the 2016-17 Budget.</w:t>
      </w:r>
      <w:r w:rsidRPr="009B011E">
        <w:rPr>
          <w:i/>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5"/>
      </w:tblGrid>
      <w:tr w:rsidR="00FF55CC" w:rsidRPr="00AA0AF8" w:rsidTr="00943B95">
        <w:trPr>
          <w:tblHeader/>
        </w:trPr>
        <w:tc>
          <w:tcPr>
            <w:tcW w:w="7593" w:type="dxa"/>
            <w:shd w:val="clear" w:color="auto" w:fill="F2F2F2"/>
          </w:tcPr>
          <w:p w:rsidR="00FF55CC" w:rsidRPr="00AA0AF8" w:rsidRDefault="00FF55CC" w:rsidP="00943B95">
            <w:pPr>
              <w:pStyle w:val="TableColumnHeadingLeft"/>
              <w:spacing w:before="0" w:after="0" w:line="240" w:lineRule="auto"/>
              <w:jc w:val="left"/>
              <w:rPr>
                <w:color w:val="auto"/>
                <w:sz w:val="20"/>
              </w:rPr>
            </w:pPr>
            <w:r w:rsidRPr="00AA0AF8">
              <w:rPr>
                <w:color w:val="auto"/>
                <w:sz w:val="20"/>
              </w:rPr>
              <w:t xml:space="preserve">Outcome 1 – </w:t>
            </w:r>
            <w:r>
              <w:rPr>
                <w:b w:val="0"/>
                <w:sz w:val="20"/>
              </w:rPr>
              <w:t>Maintain an impartial and independent electoral system for eligible voters through active electoral roll management, efficient delivery of polling services, and targeted education and public awareness programs.</w:t>
            </w:r>
          </w:p>
        </w:tc>
      </w:tr>
      <w:tr w:rsidR="00FF55CC" w:rsidRPr="00F71634" w:rsidTr="00943B95">
        <w:trPr>
          <w:tblHeader/>
        </w:trPr>
        <w:tc>
          <w:tcPr>
            <w:tcW w:w="7593" w:type="dxa"/>
            <w:shd w:val="clear" w:color="auto" w:fill="F2F2F2"/>
          </w:tcPr>
          <w:p w:rsidR="00FF55CC" w:rsidRPr="00521AF5" w:rsidRDefault="00FF55CC" w:rsidP="00943B95">
            <w:pPr>
              <w:tabs>
                <w:tab w:val="left" w:pos="709"/>
              </w:tabs>
              <w:spacing w:after="0" w:line="240" w:lineRule="auto"/>
              <w:jc w:val="left"/>
              <w:rPr>
                <w:rFonts w:ascii="Arial" w:hAnsi="Arial" w:cs="Arial"/>
                <w:b/>
                <w:sz w:val="16"/>
                <w:szCs w:val="16"/>
              </w:rPr>
            </w:pPr>
            <w:r w:rsidRPr="00521AF5">
              <w:rPr>
                <w:rFonts w:ascii="Arial" w:hAnsi="Arial" w:cs="Arial"/>
                <w:b/>
                <w:sz w:val="16"/>
                <w:szCs w:val="16"/>
              </w:rPr>
              <w:t>Program 1.1</w:t>
            </w:r>
            <w:r w:rsidRPr="00521AF5">
              <w:rPr>
                <w:rFonts w:ascii="Arial" w:hAnsi="Arial" w:cs="Arial"/>
                <w:sz w:val="16"/>
                <w:szCs w:val="16"/>
              </w:rPr>
              <w:t xml:space="preserve"> – </w:t>
            </w:r>
            <w:r>
              <w:rPr>
                <w:rFonts w:ascii="Arial" w:hAnsi="Arial" w:cs="Arial"/>
                <w:b/>
                <w:sz w:val="16"/>
                <w:szCs w:val="16"/>
              </w:rPr>
              <w:t>Deliver Electoral Events</w:t>
            </w:r>
          </w:p>
          <w:p w:rsidR="00FF55CC" w:rsidRPr="00521AF5" w:rsidRDefault="00FF55CC" w:rsidP="00943B95">
            <w:pPr>
              <w:pStyle w:val="Default"/>
              <w:rPr>
                <w:rFonts w:ascii="Arial" w:hAnsi="Arial" w:cs="Arial"/>
                <w:i/>
                <w:color w:val="auto"/>
                <w:szCs w:val="16"/>
              </w:rPr>
            </w:pPr>
            <w:r>
              <w:rPr>
                <w:rFonts w:ascii="Arial" w:hAnsi="Arial" w:cs="Arial"/>
                <w:color w:val="auto"/>
                <w:sz w:val="16"/>
                <w:szCs w:val="16"/>
              </w:rPr>
              <w:t>No changes have been made to the performance criteria for this program since the 2016-17 Portfolio Budget Statements.</w:t>
            </w:r>
          </w:p>
        </w:tc>
      </w:tr>
    </w:tbl>
    <w:p w:rsidR="00FF55CC" w:rsidRPr="00E55B62" w:rsidRDefault="00FF55CC" w:rsidP="00FF55CC"/>
    <w:p w:rsidR="00FF55CC" w:rsidRDefault="00FF55CC" w:rsidP="00FF55CC">
      <w:pPr>
        <w:spacing w:after="0" w:line="240" w:lineRule="auto"/>
        <w:jc w:val="left"/>
        <w:rPr>
          <w:rFonts w:ascii="Arial" w:hAnsi="Arial"/>
          <w:sz w:val="30"/>
        </w:rPr>
      </w:pPr>
      <w:r>
        <w:br w:type="page"/>
      </w:r>
    </w:p>
    <w:p w:rsidR="00FF55CC" w:rsidRDefault="00FF55CC" w:rsidP="00FF55CC">
      <w:pPr>
        <w:pStyle w:val="Heading2"/>
      </w:pPr>
      <w:r w:rsidRPr="004928FF">
        <w:lastRenderedPageBreak/>
        <w:t>Section 3</w:t>
      </w:r>
      <w:r>
        <w:t>: Special Account Flows</w:t>
      </w:r>
      <w:r w:rsidRPr="004928FF">
        <w:t xml:space="preserve"> and </w:t>
      </w:r>
      <w:r>
        <w:t>B</w:t>
      </w:r>
      <w:r w:rsidRPr="004928FF">
        <w:t xml:space="preserve">udgeted </w:t>
      </w:r>
      <w:r>
        <w:t>F</w:t>
      </w:r>
      <w:r w:rsidRPr="004928FF">
        <w:t xml:space="preserve">inancial </w:t>
      </w:r>
      <w:r>
        <w:t>S</w:t>
      </w:r>
      <w:r w:rsidRPr="004928FF">
        <w:t>tatements</w:t>
      </w:r>
    </w:p>
    <w:p w:rsidR="00FF55CC" w:rsidRPr="00337874" w:rsidRDefault="00FF55CC" w:rsidP="00FF55CC">
      <w:pPr>
        <w:pStyle w:val="Heading2"/>
        <w:rPr>
          <w:lang w:val="en-AU"/>
        </w:rPr>
      </w:pPr>
      <w:r>
        <w:t>3.1</w:t>
      </w:r>
      <w:r>
        <w:tab/>
      </w:r>
      <w:r w:rsidR="00337874">
        <w:rPr>
          <w:lang w:val="en-AU"/>
        </w:rPr>
        <w:t>Special Account Flows</w:t>
      </w:r>
    </w:p>
    <w:p w:rsidR="00FF55CC" w:rsidRDefault="00FF55CC" w:rsidP="00FF55CC">
      <w:pPr>
        <w:pStyle w:val="Heading4"/>
      </w:pPr>
      <w:r w:rsidRPr="004928FF">
        <w:t xml:space="preserve">Estimates of </w:t>
      </w:r>
      <w:r>
        <w:t>S</w:t>
      </w:r>
      <w:r w:rsidRPr="004928FF">
        <w:t xml:space="preserve">pecial </w:t>
      </w:r>
      <w:r>
        <w:t>A</w:t>
      </w:r>
      <w:r w:rsidRPr="004928FF">
        <w:t xml:space="preserve">ccount </w:t>
      </w:r>
      <w:r>
        <w:t>F</w:t>
      </w:r>
      <w:r w:rsidRPr="004928FF">
        <w:t>lows</w:t>
      </w:r>
    </w:p>
    <w:p w:rsidR="00FF55CC" w:rsidRPr="00041259" w:rsidRDefault="00FF55CC" w:rsidP="00FF55CC">
      <w:pPr>
        <w:rPr>
          <w:rFonts w:cs="Arial"/>
        </w:rPr>
      </w:pPr>
      <w:r w:rsidRPr="00041259">
        <w:rPr>
          <w:rFonts w:cs="Arial"/>
        </w:rPr>
        <w:t>Special Accounts provide a means to set aside and record amounts used fo</w:t>
      </w:r>
      <w:r>
        <w:rPr>
          <w:rFonts w:cs="Arial"/>
        </w:rPr>
        <w:t>r specified purposes. Table 3.1</w:t>
      </w:r>
      <w:r w:rsidRPr="00041259">
        <w:rPr>
          <w:rFonts w:cs="Arial"/>
        </w:rPr>
        <w:t xml:space="preserve"> shows the expected additions (receipts) and reductions (payments) for each account used by the AEC. </w:t>
      </w:r>
    </w:p>
    <w:p w:rsidR="00FF55CC" w:rsidRDefault="00FF55CC" w:rsidP="00FF55CC">
      <w:pPr>
        <w:pStyle w:val="TableHeading"/>
      </w:pPr>
      <w:r>
        <w:t>Table 3.1: Estimates of Special Account Flows and Balances</w:t>
      </w:r>
    </w:p>
    <w:tbl>
      <w:tblPr>
        <w:tblW w:w="7180" w:type="dxa"/>
        <w:tblLook w:val="04A0" w:firstRow="1" w:lastRow="0" w:firstColumn="1" w:lastColumn="0" w:noHBand="0" w:noVBand="1"/>
      </w:tblPr>
      <w:tblGrid>
        <w:gridCol w:w="2120"/>
        <w:gridCol w:w="866"/>
        <w:gridCol w:w="821"/>
        <w:gridCol w:w="840"/>
        <w:gridCol w:w="928"/>
        <w:gridCol w:w="1097"/>
        <w:gridCol w:w="840"/>
      </w:tblGrid>
      <w:tr w:rsidR="00B63663" w:rsidRPr="00B63663" w:rsidTr="00B63663">
        <w:trPr>
          <w:trHeight w:val="225"/>
        </w:trPr>
        <w:tc>
          <w:tcPr>
            <w:tcW w:w="212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6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78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Opening </w:t>
            </w:r>
          </w:p>
        </w:tc>
        <w:tc>
          <w:tcPr>
            <w:tcW w:w="840" w:type="dxa"/>
            <w:tcBorders>
              <w:top w:val="single" w:sz="4" w:space="0" w:color="000000"/>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0" w:type="dxa"/>
            <w:tcBorders>
              <w:top w:val="single" w:sz="4" w:space="0" w:color="000000"/>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Closing </w:t>
            </w:r>
          </w:p>
        </w:tc>
      </w:tr>
      <w:tr w:rsidR="00B63663" w:rsidRPr="00B63663" w:rsidTr="00B63663">
        <w:trPr>
          <w:trHeight w:val="225"/>
        </w:trPr>
        <w:tc>
          <w:tcPr>
            <w:tcW w:w="21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7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balance </w:t>
            </w: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Receipts </w:t>
            </w: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Payments </w:t>
            </w:r>
          </w:p>
        </w:tc>
        <w:tc>
          <w:tcPr>
            <w:tcW w:w="10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Adjustments </w:t>
            </w: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balance </w:t>
            </w:r>
          </w:p>
        </w:tc>
      </w:tr>
      <w:tr w:rsidR="00B63663" w:rsidRPr="00B63663" w:rsidTr="00B63663">
        <w:trPr>
          <w:trHeight w:val="225"/>
        </w:trPr>
        <w:tc>
          <w:tcPr>
            <w:tcW w:w="21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760" w:type="dxa"/>
            <w:tcBorders>
              <w:top w:val="nil"/>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Outcome </w:t>
            </w:r>
          </w:p>
        </w:tc>
        <w:tc>
          <w:tcPr>
            <w:tcW w:w="780" w:type="dxa"/>
            <w:tcBorders>
              <w:top w:val="nil"/>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$'000 </w:t>
            </w:r>
          </w:p>
        </w:tc>
        <w:tc>
          <w:tcPr>
            <w:tcW w:w="840" w:type="dxa"/>
            <w:tcBorders>
              <w:top w:val="nil"/>
              <w:left w:val="nil"/>
              <w:bottom w:val="single" w:sz="4" w:space="0" w:color="000000"/>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$'000 </w:t>
            </w:r>
          </w:p>
        </w:tc>
        <w:tc>
          <w:tcPr>
            <w:tcW w:w="840" w:type="dxa"/>
            <w:tcBorders>
              <w:top w:val="nil"/>
              <w:left w:val="nil"/>
              <w:bottom w:val="single" w:sz="4" w:space="0" w:color="000000"/>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$'000 </w:t>
            </w:r>
          </w:p>
        </w:tc>
        <w:tc>
          <w:tcPr>
            <w:tcW w:w="1000" w:type="dxa"/>
            <w:tcBorders>
              <w:top w:val="nil"/>
              <w:left w:val="nil"/>
              <w:bottom w:val="single" w:sz="4" w:space="0" w:color="000000"/>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$'000 </w:t>
            </w:r>
          </w:p>
        </w:tc>
        <w:tc>
          <w:tcPr>
            <w:tcW w:w="840" w:type="dxa"/>
            <w:tcBorders>
              <w:top w:val="nil"/>
              <w:left w:val="nil"/>
              <w:bottom w:val="single" w:sz="4" w:space="0" w:color="000000"/>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$'000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xml:space="preserve">Other Trust Monies </w:t>
            </w:r>
          </w:p>
        </w:tc>
        <w:tc>
          <w:tcPr>
            <w:tcW w:w="7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center"/>
              <w:rPr>
                <w:rFonts w:ascii="Times New Roman" w:hAnsi="Times New Roman"/>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s20 FMA Act (A)</w:t>
            </w:r>
          </w:p>
        </w:tc>
        <w:tc>
          <w:tcPr>
            <w:tcW w:w="7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center"/>
              <w:rPr>
                <w:rFonts w:ascii="Times New Roman" w:hAnsi="Times New Roman"/>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10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2016-17</w:t>
            </w:r>
          </w:p>
        </w:tc>
        <w:tc>
          <w:tcPr>
            <w:tcW w:w="7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center"/>
              <w:rPr>
                <w:rFonts w:ascii="Arial" w:hAnsi="Arial" w:cs="Arial"/>
                <w:color w:val="000000"/>
                <w:sz w:val="16"/>
                <w:szCs w:val="16"/>
              </w:rPr>
            </w:pPr>
            <w:r w:rsidRPr="00B63663">
              <w:rPr>
                <w:rFonts w:ascii="Arial" w:hAnsi="Arial" w:cs="Arial"/>
                <w:color w:val="000000"/>
                <w:sz w:val="16"/>
                <w:szCs w:val="16"/>
              </w:rPr>
              <w:t xml:space="preserve">1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2,268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(2,268)</w:t>
            </w:r>
          </w:p>
        </w:tc>
        <w:tc>
          <w:tcPr>
            <w:tcW w:w="10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i/>
                <w:iCs/>
                <w:sz w:val="16"/>
                <w:szCs w:val="16"/>
              </w:rPr>
            </w:pPr>
            <w:r w:rsidRPr="00B63663">
              <w:rPr>
                <w:rFonts w:ascii="Arial" w:hAnsi="Arial" w:cs="Arial"/>
                <w:i/>
                <w:iCs/>
                <w:sz w:val="16"/>
                <w:szCs w:val="16"/>
              </w:rPr>
              <w:t xml:space="preserve">Other Trust Monies </w:t>
            </w:r>
          </w:p>
        </w:tc>
        <w:tc>
          <w:tcPr>
            <w:tcW w:w="7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i/>
                <w:iCs/>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center"/>
              <w:rPr>
                <w:rFonts w:ascii="Times New Roman" w:hAnsi="Times New Roman"/>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w:t>
            </w:r>
          </w:p>
        </w:tc>
        <w:tc>
          <w:tcPr>
            <w:tcW w:w="10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i/>
                <w:iCs/>
                <w:color w:val="000000"/>
                <w:sz w:val="16"/>
                <w:szCs w:val="16"/>
              </w:rPr>
            </w:pPr>
            <w:r w:rsidRPr="00B63663">
              <w:rPr>
                <w:rFonts w:ascii="Arial" w:hAnsi="Arial" w:cs="Arial"/>
                <w:b/>
                <w:bCs/>
                <w:i/>
                <w:iCs/>
                <w:color w:val="000000"/>
                <w:sz w:val="16"/>
                <w:szCs w:val="16"/>
              </w:rPr>
              <w:t>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i/>
                <w:iCs/>
                <w:sz w:val="16"/>
                <w:szCs w:val="16"/>
              </w:rPr>
            </w:pPr>
            <w:r w:rsidRPr="00B63663">
              <w:rPr>
                <w:rFonts w:ascii="Arial" w:hAnsi="Arial" w:cs="Arial"/>
                <w:i/>
                <w:iCs/>
                <w:sz w:val="16"/>
                <w:szCs w:val="16"/>
              </w:rPr>
              <w:t>s20 FMA Act (A)</w:t>
            </w:r>
          </w:p>
        </w:tc>
        <w:tc>
          <w:tcPr>
            <w:tcW w:w="7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i/>
                <w:iCs/>
                <w:sz w:val="16"/>
                <w:szCs w:val="16"/>
              </w:rPr>
            </w:pP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center"/>
              <w:rPr>
                <w:rFonts w:ascii="Times New Roman" w:hAnsi="Times New Roman"/>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10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i/>
                <w:iCs/>
                <w:sz w:val="16"/>
                <w:szCs w:val="16"/>
              </w:rPr>
            </w:pPr>
            <w:r w:rsidRPr="00B63663">
              <w:rPr>
                <w:rFonts w:ascii="Arial" w:hAnsi="Arial" w:cs="Arial"/>
                <w:i/>
                <w:iCs/>
                <w:sz w:val="16"/>
                <w:szCs w:val="16"/>
              </w:rPr>
              <w:t>2015-16</w:t>
            </w:r>
          </w:p>
        </w:tc>
        <w:tc>
          <w:tcPr>
            <w:tcW w:w="7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center"/>
              <w:rPr>
                <w:rFonts w:ascii="Arial" w:hAnsi="Arial" w:cs="Arial"/>
                <w:i/>
                <w:iCs/>
                <w:color w:val="000000"/>
                <w:sz w:val="16"/>
                <w:szCs w:val="16"/>
              </w:rPr>
            </w:pPr>
            <w:r w:rsidRPr="00B63663">
              <w:rPr>
                <w:rFonts w:ascii="Arial" w:hAnsi="Arial" w:cs="Arial"/>
                <w:i/>
                <w:iCs/>
                <w:color w:val="000000"/>
                <w:sz w:val="16"/>
                <w:szCs w:val="16"/>
              </w:rPr>
              <w:t xml:space="preserve">1 </w:t>
            </w:r>
          </w:p>
        </w:tc>
        <w:tc>
          <w:tcPr>
            <w:tcW w:w="7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1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2,295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(28)</w:t>
            </w:r>
          </w:p>
        </w:tc>
        <w:tc>
          <w:tcPr>
            <w:tcW w:w="10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2,268 </w:t>
            </w:r>
          </w:p>
        </w:tc>
      </w:tr>
      <w:tr w:rsidR="00B63663" w:rsidRPr="00B63663" w:rsidTr="00B63663">
        <w:trPr>
          <w:trHeight w:val="225"/>
        </w:trPr>
        <w:tc>
          <w:tcPr>
            <w:tcW w:w="2120" w:type="dxa"/>
            <w:tcBorders>
              <w:top w:val="single" w:sz="4" w:space="0" w:color="auto"/>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Special Accounts</w:t>
            </w:r>
          </w:p>
        </w:tc>
        <w:tc>
          <w:tcPr>
            <w:tcW w:w="76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8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100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single" w:sz="4" w:space="0" w:color="auto"/>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120" w:type="dxa"/>
            <w:tcBorders>
              <w:top w:val="nil"/>
              <w:left w:val="nil"/>
              <w:bottom w:val="single" w:sz="4" w:space="0" w:color="auto"/>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2016-17 Budget estimate</w:t>
            </w:r>
          </w:p>
        </w:tc>
        <w:tc>
          <w:tcPr>
            <w:tcW w:w="760"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80"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2,268 </w:t>
            </w:r>
          </w:p>
        </w:tc>
        <w:tc>
          <w:tcPr>
            <w:tcW w:w="840" w:type="dxa"/>
            <w:tcBorders>
              <w:top w:val="nil"/>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(2,268)</w:t>
            </w:r>
          </w:p>
        </w:tc>
        <w:tc>
          <w:tcPr>
            <w:tcW w:w="1000" w:type="dxa"/>
            <w:tcBorders>
              <w:top w:val="nil"/>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21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i/>
                <w:iCs/>
                <w:color w:val="000000"/>
                <w:sz w:val="16"/>
                <w:szCs w:val="16"/>
              </w:rPr>
            </w:pPr>
            <w:r w:rsidRPr="00B63663">
              <w:rPr>
                <w:rFonts w:ascii="Arial" w:hAnsi="Arial" w:cs="Arial"/>
                <w:i/>
                <w:iCs/>
                <w:color w:val="000000"/>
                <w:sz w:val="16"/>
                <w:szCs w:val="16"/>
              </w:rPr>
              <w:t>Total special accounts</w:t>
            </w:r>
          </w:p>
        </w:tc>
        <w:tc>
          <w:tcPr>
            <w:tcW w:w="76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i/>
                <w:iCs/>
                <w:color w:val="000000"/>
                <w:sz w:val="16"/>
                <w:szCs w:val="16"/>
              </w:rPr>
            </w:pPr>
          </w:p>
        </w:tc>
        <w:tc>
          <w:tcPr>
            <w:tcW w:w="7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100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12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i/>
                <w:iCs/>
                <w:color w:val="000000"/>
                <w:sz w:val="16"/>
                <w:szCs w:val="16"/>
              </w:rPr>
            </w:pPr>
            <w:r w:rsidRPr="00B63663">
              <w:rPr>
                <w:rFonts w:ascii="Arial" w:hAnsi="Arial" w:cs="Arial"/>
                <w:i/>
                <w:iCs/>
                <w:color w:val="000000"/>
                <w:sz w:val="16"/>
                <w:szCs w:val="16"/>
              </w:rPr>
              <w:t>2015-16 actual</w:t>
            </w:r>
          </w:p>
        </w:tc>
        <w:tc>
          <w:tcPr>
            <w:tcW w:w="760" w:type="dxa"/>
            <w:tcBorders>
              <w:top w:val="nil"/>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1 </w:t>
            </w:r>
          </w:p>
        </w:tc>
        <w:tc>
          <w:tcPr>
            <w:tcW w:w="8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2,295 </w:t>
            </w:r>
          </w:p>
        </w:tc>
        <w:tc>
          <w:tcPr>
            <w:tcW w:w="8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(28)</w:t>
            </w:r>
          </w:p>
        </w:tc>
        <w:tc>
          <w:tcPr>
            <w:tcW w:w="10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i/>
                <w:iCs/>
                <w:color w:val="000000"/>
                <w:sz w:val="16"/>
                <w:szCs w:val="16"/>
              </w:rPr>
            </w:pPr>
            <w:r w:rsidRPr="00B63663">
              <w:rPr>
                <w:rFonts w:ascii="Arial" w:hAnsi="Arial" w:cs="Arial"/>
                <w:i/>
                <w:iCs/>
                <w:color w:val="000000"/>
                <w:sz w:val="16"/>
                <w:szCs w:val="16"/>
              </w:rPr>
              <w:t xml:space="preserve">2,268 </w:t>
            </w:r>
          </w:p>
        </w:tc>
      </w:tr>
    </w:tbl>
    <w:p w:rsidR="00FF55CC" w:rsidRPr="00DD2E24" w:rsidRDefault="00FF55CC" w:rsidP="00FF55CC">
      <w:pPr>
        <w:pStyle w:val="TableGraphic"/>
      </w:pPr>
    </w:p>
    <w:tbl>
      <w:tblPr>
        <w:tblW w:w="7180" w:type="dxa"/>
        <w:tblLook w:val="04A0" w:firstRow="1" w:lastRow="0" w:firstColumn="1" w:lastColumn="0" w:noHBand="0" w:noVBand="1"/>
      </w:tblPr>
      <w:tblGrid>
        <w:gridCol w:w="7180"/>
      </w:tblGrid>
      <w:tr w:rsidR="00275C81" w:rsidRPr="0054005D" w:rsidTr="00BD7C94">
        <w:trPr>
          <w:trHeight w:val="225"/>
        </w:trPr>
        <w:tc>
          <w:tcPr>
            <w:tcW w:w="2120" w:type="dxa"/>
            <w:tcBorders>
              <w:top w:val="nil"/>
              <w:left w:val="nil"/>
              <w:bottom w:val="nil"/>
              <w:right w:val="nil"/>
            </w:tcBorders>
            <w:shd w:val="clear" w:color="auto" w:fill="auto"/>
            <w:noWrap/>
            <w:vAlign w:val="center"/>
            <w:hideMark/>
          </w:tcPr>
          <w:p w:rsidR="00275C81" w:rsidRPr="0054005D" w:rsidRDefault="00275C81" w:rsidP="00BD7C94">
            <w:pPr>
              <w:spacing w:after="0" w:line="240" w:lineRule="auto"/>
              <w:jc w:val="left"/>
              <w:rPr>
                <w:rFonts w:ascii="Arial" w:hAnsi="Arial" w:cs="Arial"/>
                <w:color w:val="000000"/>
                <w:sz w:val="16"/>
                <w:szCs w:val="16"/>
              </w:rPr>
            </w:pPr>
            <w:r w:rsidRPr="0054005D">
              <w:rPr>
                <w:rFonts w:ascii="Arial" w:hAnsi="Arial" w:cs="Arial"/>
                <w:color w:val="000000"/>
                <w:sz w:val="16"/>
                <w:szCs w:val="16"/>
              </w:rPr>
              <w:t>(A) = Administered</w:t>
            </w:r>
          </w:p>
        </w:tc>
      </w:tr>
      <w:tr w:rsidR="00275C81" w:rsidRPr="0054005D" w:rsidTr="00BD7C94">
        <w:trPr>
          <w:trHeight w:val="225"/>
        </w:trPr>
        <w:tc>
          <w:tcPr>
            <w:tcW w:w="2120" w:type="dxa"/>
            <w:tcBorders>
              <w:top w:val="nil"/>
              <w:left w:val="nil"/>
              <w:bottom w:val="nil"/>
              <w:right w:val="nil"/>
            </w:tcBorders>
            <w:shd w:val="clear" w:color="auto" w:fill="auto"/>
            <w:noWrap/>
            <w:vAlign w:val="center"/>
            <w:hideMark/>
          </w:tcPr>
          <w:p w:rsidR="00275C81" w:rsidRPr="0054005D" w:rsidRDefault="00275C81" w:rsidP="00BD7C94">
            <w:pPr>
              <w:spacing w:after="0" w:line="240" w:lineRule="auto"/>
              <w:jc w:val="left"/>
              <w:rPr>
                <w:rFonts w:ascii="Arial" w:hAnsi="Arial" w:cs="Arial"/>
                <w:color w:val="000000"/>
                <w:sz w:val="16"/>
                <w:szCs w:val="16"/>
              </w:rPr>
            </w:pPr>
            <w:r w:rsidRPr="0054005D">
              <w:rPr>
                <w:rFonts w:ascii="Arial" w:hAnsi="Arial" w:cs="Arial"/>
                <w:color w:val="000000"/>
                <w:sz w:val="16"/>
                <w:szCs w:val="16"/>
              </w:rPr>
              <w:t>(D) = Departmental</w:t>
            </w:r>
          </w:p>
        </w:tc>
      </w:tr>
    </w:tbl>
    <w:p w:rsidR="00FF55CC" w:rsidRPr="00074C84" w:rsidRDefault="00FF55CC" w:rsidP="00FF55CC">
      <w:pPr>
        <w:pStyle w:val="SingleParagraph"/>
      </w:pPr>
    </w:p>
    <w:p w:rsidR="00FF55CC" w:rsidRDefault="00FF55CC" w:rsidP="00FF55CC">
      <w:pPr>
        <w:spacing w:after="0" w:line="240" w:lineRule="auto"/>
        <w:jc w:val="left"/>
        <w:rPr>
          <w:rFonts w:ascii="Arial" w:hAnsi="Arial"/>
          <w:b/>
          <w:smallCaps/>
          <w:sz w:val="26"/>
        </w:rPr>
      </w:pPr>
      <w:r>
        <w:br w:type="page"/>
      </w:r>
    </w:p>
    <w:p w:rsidR="00FF55CC" w:rsidRDefault="00FF55CC" w:rsidP="00FF55CC">
      <w:pPr>
        <w:pStyle w:val="Heading3"/>
      </w:pPr>
      <w:r>
        <w:lastRenderedPageBreak/>
        <w:t>3.2</w:t>
      </w:r>
      <w:r>
        <w:tab/>
        <w:t>Budgeted Financial Statements</w:t>
      </w:r>
    </w:p>
    <w:p w:rsidR="00FF55CC" w:rsidRPr="004928FF" w:rsidRDefault="00FF55CC" w:rsidP="00FF55CC">
      <w:pPr>
        <w:pStyle w:val="Heading4"/>
      </w:pPr>
      <w:r>
        <w:t>3.2.1</w:t>
      </w:r>
      <w:r>
        <w:tab/>
      </w:r>
      <w:r w:rsidRPr="004928FF">
        <w:t xml:space="preserve">Analysis of </w:t>
      </w:r>
      <w:r>
        <w:t>B</w:t>
      </w:r>
      <w:r w:rsidRPr="004928FF">
        <w:t xml:space="preserve">udgeted </w:t>
      </w:r>
      <w:r>
        <w:t>F</w:t>
      </w:r>
      <w:r w:rsidRPr="004928FF">
        <w:t xml:space="preserve">inancial </w:t>
      </w:r>
      <w:r>
        <w:t>S</w:t>
      </w:r>
      <w:r w:rsidRPr="004928FF">
        <w:t>tatements</w:t>
      </w:r>
    </w:p>
    <w:p w:rsidR="00FF55CC" w:rsidRPr="003C50F5" w:rsidRDefault="00FF55CC" w:rsidP="00FF55CC">
      <w:pPr>
        <w:pStyle w:val="ExampleText"/>
        <w:rPr>
          <w:i w:val="0"/>
          <w:color w:val="auto"/>
        </w:rPr>
      </w:pPr>
      <w:r w:rsidRPr="00DD2E24">
        <w:rPr>
          <w:i w:val="0"/>
          <w:color w:val="auto"/>
        </w:rPr>
        <w:t xml:space="preserve">No major changes have occurred in the budgeted financial statements since the </w:t>
      </w:r>
      <w:r w:rsidRPr="00DD2E24">
        <w:rPr>
          <w:i w:val="0"/>
          <w:color w:val="auto"/>
        </w:rPr>
        <w:br/>
        <w:t>2016-17 PB Statements. The changes reflect additional funding received for plebiscite planning, savings measures and economic parameter adjustments.</w:t>
      </w:r>
    </w:p>
    <w:p w:rsidR="00FF55CC" w:rsidRDefault="00FF55CC" w:rsidP="00FF55CC">
      <w:pPr>
        <w:pStyle w:val="Heading4"/>
      </w:pPr>
    </w:p>
    <w:p w:rsidR="00FF55CC" w:rsidRPr="00FD4FA5" w:rsidRDefault="00FF55CC" w:rsidP="00FF55CC">
      <w:pPr>
        <w:pStyle w:val="Heading4"/>
      </w:pPr>
      <w:r>
        <w:t>3.2.2</w:t>
      </w:r>
      <w:r>
        <w:tab/>
      </w:r>
      <w:r w:rsidRPr="004928FF">
        <w:t xml:space="preserve">Budgeted </w:t>
      </w:r>
      <w:r>
        <w:t>F</w:t>
      </w:r>
      <w:r w:rsidRPr="004928FF">
        <w:t xml:space="preserve">inancial </w:t>
      </w:r>
      <w:r>
        <w:t>S</w:t>
      </w:r>
      <w:r w:rsidRPr="004928FF">
        <w:t>tatements</w:t>
      </w:r>
    </w:p>
    <w:p w:rsidR="00FF55CC" w:rsidRDefault="00FF55CC" w:rsidP="00FF55CC">
      <w:pPr>
        <w:pStyle w:val="TableHeading"/>
        <w:spacing w:before="0" w:after="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tbl>
      <w:tblPr>
        <w:tblW w:w="7140" w:type="dxa"/>
        <w:tblLook w:val="04A0" w:firstRow="1" w:lastRow="0" w:firstColumn="1" w:lastColumn="0" w:noHBand="0" w:noVBand="1"/>
      </w:tblPr>
      <w:tblGrid>
        <w:gridCol w:w="3040"/>
        <w:gridCol w:w="901"/>
        <w:gridCol w:w="901"/>
        <w:gridCol w:w="901"/>
        <w:gridCol w:w="901"/>
        <w:gridCol w:w="901"/>
      </w:tblGrid>
      <w:tr w:rsidR="00B63663" w:rsidRPr="00B63663" w:rsidTr="00B63663">
        <w:trPr>
          <w:trHeight w:val="225"/>
        </w:trPr>
        <w:tc>
          <w:tcPr>
            <w:tcW w:w="304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  104,562 </w:t>
            </w:r>
          </w:p>
        </w:tc>
        <w:tc>
          <w:tcPr>
            <w:tcW w:w="820" w:type="dxa"/>
            <w:tcBorders>
              <w:top w:val="nil"/>
              <w:left w:val="nil"/>
              <w:bottom w:val="nil"/>
              <w:right w:val="nil"/>
            </w:tcBorders>
            <w:shd w:val="clear" w:color="000000" w:fill="EAEAEA"/>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  194,868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    76,492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    83,850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  137,479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159,515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118,196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48,483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52,534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207,376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9,326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8,719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8,206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8,736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9,527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39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273,442 </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321,868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133,266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145,205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354,467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Sale of goods and rendering of services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15,224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10,952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11,038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11,038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11,038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278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15,502 </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10,952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11,038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11,038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11,038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Other</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968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85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968 </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85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85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85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85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own-source income</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16,470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11,037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11,123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11,123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11,123 </w:t>
            </w:r>
          </w:p>
        </w:tc>
      </w:tr>
      <w:tr w:rsidR="00B63663" w:rsidRPr="00B63663" w:rsidTr="00B63663">
        <w:trPr>
          <w:trHeight w:val="225"/>
        </w:trPr>
        <w:tc>
          <w:tcPr>
            <w:tcW w:w="304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cost of (contribution by) services</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(256,972)</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(310,831)</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(122,143)</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(134,082)</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(343,344)</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Revenue from government</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231,958 </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317,187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113,937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125,346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333,817 </w:t>
            </w:r>
          </w:p>
        </w:tc>
      </w:tr>
      <w:tr w:rsidR="00B63663" w:rsidRPr="00B63663" w:rsidTr="00B63663">
        <w:trPr>
          <w:trHeight w:val="225"/>
        </w:trPr>
        <w:tc>
          <w:tcPr>
            <w:tcW w:w="304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Surplus/(deficit) before income tax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(25,014)</w:t>
            </w:r>
          </w:p>
        </w:tc>
        <w:tc>
          <w:tcPr>
            <w:tcW w:w="82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6,356 </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(8,206)</w:t>
            </w:r>
          </w:p>
        </w:tc>
        <w:tc>
          <w:tcPr>
            <w:tcW w:w="82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(8,736)</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(9,527)</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comprehensive income/(loss)</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attributable to the</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Australian Government</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(25,014)</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6,356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(8,206)</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(8,736)</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(9,527)</w:t>
            </w:r>
          </w:p>
        </w:tc>
      </w:tr>
    </w:tbl>
    <w:p w:rsidR="00FF55CC" w:rsidRPr="00F86EAF" w:rsidRDefault="00FF55CC" w:rsidP="00FF55CC">
      <w:pPr>
        <w:pStyle w:val="TableGraphic"/>
      </w:pPr>
    </w:p>
    <w:p w:rsidR="00FF55CC" w:rsidRPr="00B523CD" w:rsidRDefault="00FF55CC" w:rsidP="00FF55CC">
      <w:pPr>
        <w:pStyle w:val="Source"/>
        <w:jc w:val="left"/>
      </w:pPr>
      <w:r>
        <w:rPr>
          <w:i/>
        </w:rPr>
        <w:t>Table c</w:t>
      </w:r>
      <w:r w:rsidRPr="003D0D81">
        <w:rPr>
          <w:i/>
        </w:rPr>
        <w:t>ontinues on the next page</w:t>
      </w:r>
    </w:p>
    <w:p w:rsidR="00FF55CC" w:rsidRPr="00B11B4C" w:rsidRDefault="00FF55CC" w:rsidP="00B11B4C">
      <w:pPr>
        <w:pStyle w:val="Heading4"/>
      </w:pPr>
      <w:r>
        <w:br w:type="page"/>
      </w:r>
      <w:r>
        <w:rPr>
          <w:snapToGrid w:val="0"/>
        </w:rPr>
        <w:lastRenderedPageBreak/>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 (Continued)</w:t>
      </w:r>
    </w:p>
    <w:p w:rsidR="00FF55CC" w:rsidRPr="00520CBB" w:rsidRDefault="00FF55CC" w:rsidP="00FF55CC">
      <w:pPr>
        <w:spacing w:after="0" w:line="240" w:lineRule="auto"/>
        <w:rPr>
          <w:rFonts w:ascii="Arial" w:hAnsi="Arial" w:cs="Arial"/>
          <w:b/>
          <w:bCs/>
          <w:color w:val="000000"/>
        </w:rPr>
      </w:pPr>
      <w:r w:rsidRPr="00520CBB">
        <w:rPr>
          <w:rFonts w:ascii="Arial" w:hAnsi="Arial" w:cs="Arial"/>
          <w:b/>
          <w:bCs/>
          <w:color w:val="000000"/>
        </w:rPr>
        <w:t>Note: Impact of Net Cash Appropriation Arrangements</w:t>
      </w:r>
    </w:p>
    <w:tbl>
      <w:tblPr>
        <w:tblW w:w="7140" w:type="dxa"/>
        <w:tblLook w:val="04A0" w:firstRow="1" w:lastRow="0" w:firstColumn="1" w:lastColumn="0" w:noHBand="0" w:noVBand="1"/>
      </w:tblPr>
      <w:tblGrid>
        <w:gridCol w:w="3040"/>
        <w:gridCol w:w="820"/>
        <w:gridCol w:w="820"/>
        <w:gridCol w:w="820"/>
        <w:gridCol w:w="820"/>
        <w:gridCol w:w="820"/>
      </w:tblGrid>
      <w:tr w:rsidR="00B63663" w:rsidRPr="00B63663" w:rsidTr="00B63663">
        <w:trPr>
          <w:trHeight w:val="225"/>
        </w:trPr>
        <w:tc>
          <w:tcPr>
            <w:tcW w:w="30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2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2017-18</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2018-19</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2019-20</w:t>
            </w:r>
          </w:p>
        </w:tc>
      </w:tr>
      <w:tr w:rsidR="00B63663" w:rsidRPr="00B63663" w:rsidTr="00B63663">
        <w:trPr>
          <w:trHeight w:val="225"/>
        </w:trPr>
        <w:tc>
          <w:tcPr>
            <w:tcW w:w="304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Total comprehensive income/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(loss) excluding depreciation/</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amortisation expenses</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previously funded through</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revenue appropriations.</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(15,688)</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15,075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less depreciation/amortisation expenses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previously funded through revenue</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appropriations</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(9,326)</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(8,719)</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(8,206)</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(8,736)</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(9,527)</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w:t>
            </w:r>
          </w:p>
        </w:tc>
        <w:tc>
          <w:tcPr>
            <w:tcW w:w="8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(loss) - as per the Comprehensive</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single" w:sz="4" w:space="0" w:color="auto"/>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Income Statement</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(25,014)</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6,356 </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(8,206)</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(8,736)</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(9,527)</w:t>
            </w:r>
          </w:p>
        </w:tc>
      </w:tr>
    </w:tbl>
    <w:p w:rsidR="00FF55CC" w:rsidRDefault="00FF55CC" w:rsidP="00FF55CC">
      <w:pPr>
        <w:pStyle w:val="Source"/>
        <w:jc w:val="left"/>
      </w:pPr>
      <w:r>
        <w:t>Prepared on Australian Accounting Standards basis.</w:t>
      </w:r>
    </w:p>
    <w:p w:rsidR="00FF55CC" w:rsidRDefault="00FF55CC" w:rsidP="00FF55CC">
      <w:pPr>
        <w:pStyle w:val="SingleParagraph"/>
        <w:rPr>
          <w:snapToGrid w:val="0"/>
        </w:rPr>
      </w:pPr>
    </w:p>
    <w:p w:rsidR="00FF55CC" w:rsidRDefault="00FF55CC" w:rsidP="00FF55CC">
      <w:pPr>
        <w:pStyle w:val="Heading4"/>
        <w:rPr>
          <w:snapToGrid w:val="0"/>
        </w:rPr>
      </w:pPr>
    </w:p>
    <w:p w:rsidR="00FF55CC" w:rsidRPr="00B83468" w:rsidRDefault="00FF55CC" w:rsidP="00FF55CC">
      <w:pPr>
        <w:pStyle w:val="TableHeading"/>
        <w:spacing w:before="0"/>
        <w:rPr>
          <w:snapToGrid w:val="0"/>
        </w:rPr>
      </w:pPr>
      <w:r>
        <w:rPr>
          <w:snapToGrid w:val="0"/>
        </w:rPr>
        <w:br w:type="page"/>
      </w:r>
      <w:r w:rsidRPr="00014438">
        <w:rPr>
          <w:snapToGrid w:val="0"/>
        </w:rPr>
        <w:lastRenderedPageBreak/>
        <w:t>Table 3.</w:t>
      </w:r>
      <w:r>
        <w:rPr>
          <w:snapToGrid w:val="0"/>
        </w:rPr>
        <w:t>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Sheet (as at 30 June)</w:t>
      </w:r>
    </w:p>
    <w:tbl>
      <w:tblPr>
        <w:tblW w:w="7160" w:type="dxa"/>
        <w:tblLook w:val="04A0" w:firstRow="1" w:lastRow="0" w:firstColumn="1" w:lastColumn="0" w:noHBand="0" w:noVBand="1"/>
      </w:tblPr>
      <w:tblGrid>
        <w:gridCol w:w="2980"/>
        <w:gridCol w:w="820"/>
        <w:gridCol w:w="840"/>
        <w:gridCol w:w="840"/>
        <w:gridCol w:w="840"/>
        <w:gridCol w:w="840"/>
      </w:tblGrid>
      <w:tr w:rsidR="00B63663" w:rsidRPr="00B63663" w:rsidTr="00B63663">
        <w:trPr>
          <w:trHeight w:val="225"/>
        </w:trPr>
        <w:tc>
          <w:tcPr>
            <w:tcW w:w="298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4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98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4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ASSETS</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Financial assets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Cash </w:t>
            </w:r>
            <w:r w:rsidRPr="00B63663">
              <w:rPr>
                <w:rFonts w:ascii="Arial" w:hAnsi="Arial" w:cs="Arial"/>
                <w:sz w:val="16"/>
                <w:szCs w:val="16"/>
              </w:rPr>
              <w:t>and cash equivalents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Trade and other receivables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80,563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95,638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95,638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95,638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95,638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financial assets</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98,495 </w:t>
            </w:r>
          </w:p>
        </w:tc>
        <w:tc>
          <w:tcPr>
            <w:tcW w:w="8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113,570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113,570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113,570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113,570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Non-financial assets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Land and buildings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10,359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9,969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9,082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10,208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7,858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Property, plant and equipment</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7,696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6,735 </w:t>
            </w:r>
          </w:p>
        </w:tc>
        <w:tc>
          <w:tcPr>
            <w:tcW w:w="8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8,597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8,921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10,392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Intangibles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16,563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15,366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14,335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15,314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17,982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Inventories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14,599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14,599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14,599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14,599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14,599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non-financial assets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7,115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7,115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7,115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7,115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7,115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non-financial assets</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56,332 </w:t>
            </w:r>
          </w:p>
        </w:tc>
        <w:tc>
          <w:tcPr>
            <w:tcW w:w="8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53,784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53,728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56,157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57,946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assets</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154,827 </w:t>
            </w:r>
          </w:p>
        </w:tc>
        <w:tc>
          <w:tcPr>
            <w:tcW w:w="84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167,354 </w:t>
            </w:r>
          </w:p>
        </w:tc>
        <w:tc>
          <w:tcPr>
            <w:tcW w:w="8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167,298 </w:t>
            </w:r>
          </w:p>
        </w:tc>
        <w:tc>
          <w:tcPr>
            <w:tcW w:w="8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169,727 </w:t>
            </w:r>
          </w:p>
        </w:tc>
        <w:tc>
          <w:tcPr>
            <w:tcW w:w="8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171,516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LIABILITIES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Payables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72,637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72,637 </w:t>
            </w:r>
          </w:p>
        </w:tc>
        <w:tc>
          <w:tcPr>
            <w:tcW w:w="8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72,637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72,637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72,637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payables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4,103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4,103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4,103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4,103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4,103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payables</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76,740 </w:t>
            </w:r>
          </w:p>
        </w:tc>
        <w:tc>
          <w:tcPr>
            <w:tcW w:w="8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76,740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76,740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76,740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76,740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Provisions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Employee provisions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31,757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31,757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31,757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31,757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31,757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 provisions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1,525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1,525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1,525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1,525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1,525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provisions</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33,282 </w:t>
            </w:r>
          </w:p>
        </w:tc>
        <w:tc>
          <w:tcPr>
            <w:tcW w:w="8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33,282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33,282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33,282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33,282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liabilities</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110,022 </w:t>
            </w:r>
          </w:p>
        </w:tc>
        <w:tc>
          <w:tcPr>
            <w:tcW w:w="8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110,022 </w:t>
            </w: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110,022 </w:t>
            </w: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110,022 </w:t>
            </w: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110,022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Net assets</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44,805 </w:t>
            </w:r>
          </w:p>
        </w:tc>
        <w:tc>
          <w:tcPr>
            <w:tcW w:w="84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57,332 </w:t>
            </w: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57,276 </w:t>
            </w: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59,705 </w:t>
            </w: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61,494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EQUITY</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Contributed equity</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54,202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60,373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68,523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79,688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91,004 </w:t>
            </w:r>
          </w:p>
        </w:tc>
      </w:tr>
      <w:tr w:rsidR="00B63663" w:rsidRPr="00B63663" w:rsidTr="00B63663">
        <w:trPr>
          <w:trHeight w:val="225"/>
        </w:trPr>
        <w:tc>
          <w:tcPr>
            <w:tcW w:w="29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Reserves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22,985 </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22,985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22,985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22,985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22,985 </w:t>
            </w:r>
          </w:p>
        </w:tc>
      </w:tr>
      <w:tr w:rsidR="00B63663" w:rsidRPr="00B63663" w:rsidTr="00B63663">
        <w:trPr>
          <w:trHeight w:val="225"/>
        </w:trPr>
        <w:tc>
          <w:tcPr>
            <w:tcW w:w="298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Retained surplus/(accumulated deficit)</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(32,382)</w:t>
            </w:r>
          </w:p>
        </w:tc>
        <w:tc>
          <w:tcPr>
            <w:tcW w:w="8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(26,026)</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(34,232)</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(42,968)</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(52,495)</w:t>
            </w:r>
          </w:p>
        </w:tc>
      </w:tr>
      <w:tr w:rsidR="00B63663" w:rsidRPr="00B63663" w:rsidTr="00B63663">
        <w:trPr>
          <w:trHeight w:val="225"/>
        </w:trPr>
        <w:tc>
          <w:tcPr>
            <w:tcW w:w="2980" w:type="dxa"/>
            <w:tcBorders>
              <w:top w:val="nil"/>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Equity</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44,805 </w:t>
            </w:r>
          </w:p>
        </w:tc>
        <w:tc>
          <w:tcPr>
            <w:tcW w:w="8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57,332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57,276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59,705 </w:t>
            </w:r>
          </w:p>
        </w:tc>
        <w:tc>
          <w:tcPr>
            <w:tcW w:w="84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61,494 </w:t>
            </w:r>
          </w:p>
        </w:tc>
      </w:tr>
    </w:tbl>
    <w:p w:rsidR="00FF55CC" w:rsidRDefault="00FF55CC" w:rsidP="00FF55CC">
      <w:pPr>
        <w:pStyle w:val="Source"/>
      </w:pPr>
      <w:r>
        <w:t>Prepared on Australian Accounting Standards basis.</w:t>
      </w:r>
    </w:p>
    <w:p w:rsidR="00FF55CC" w:rsidRPr="00014438" w:rsidRDefault="00FF55CC" w:rsidP="00FF55CC">
      <w:pPr>
        <w:pStyle w:val="SingleParagraph"/>
        <w:rPr>
          <w:snapToGrid w:val="0"/>
        </w:rPr>
      </w:pPr>
    </w:p>
    <w:p w:rsidR="00FF55CC" w:rsidRDefault="00FF55CC" w:rsidP="00FF55CC">
      <w:pPr>
        <w:spacing w:after="0" w:line="240" w:lineRule="auto"/>
        <w:jc w:val="left"/>
        <w:rPr>
          <w:rFonts w:ascii="Arial" w:hAnsi="Arial"/>
          <w:b/>
          <w:snapToGrid w:val="0"/>
        </w:rPr>
      </w:pPr>
      <w:r>
        <w:rPr>
          <w:snapToGrid w:val="0"/>
        </w:rPr>
        <w:br w:type="page"/>
      </w:r>
    </w:p>
    <w:p w:rsidR="00FF55CC" w:rsidRPr="00B83468" w:rsidRDefault="00FF55CC" w:rsidP="00FF55CC">
      <w:pPr>
        <w:pStyle w:val="TableHeading"/>
        <w:spacing w:before="0"/>
        <w:rPr>
          <w:snapToGrid w:val="0"/>
        </w:rPr>
      </w:pPr>
      <w:r w:rsidRPr="00014438">
        <w:rPr>
          <w:snapToGrid w:val="0"/>
        </w:rPr>
        <w:lastRenderedPageBreak/>
        <w:t>Table 3.</w:t>
      </w:r>
      <w:r>
        <w:rPr>
          <w:snapToGrid w:val="0"/>
        </w:rPr>
        <w:t xml:space="preserve">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2016-17</w:t>
      </w:r>
      <w:r w:rsidRPr="00014438">
        <w:rPr>
          <w:snapToGrid w:val="0"/>
        </w:rPr>
        <w:t>)</w:t>
      </w:r>
    </w:p>
    <w:tbl>
      <w:tblPr>
        <w:tblW w:w="6480" w:type="dxa"/>
        <w:tblLook w:val="04A0" w:firstRow="1" w:lastRow="0" w:firstColumn="1" w:lastColumn="0" w:noHBand="0" w:noVBand="1"/>
      </w:tblPr>
      <w:tblGrid>
        <w:gridCol w:w="3149"/>
        <w:gridCol w:w="857"/>
        <w:gridCol w:w="946"/>
        <w:gridCol w:w="1044"/>
        <w:gridCol w:w="794"/>
      </w:tblGrid>
      <w:tr w:rsidR="00B63663" w:rsidRPr="00B63663" w:rsidTr="00B63663">
        <w:trPr>
          <w:trHeight w:val="225"/>
        </w:trPr>
        <w:tc>
          <w:tcPr>
            <w:tcW w:w="3149" w:type="dxa"/>
            <w:tcBorders>
              <w:top w:val="single" w:sz="4" w:space="0" w:color="auto"/>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34" w:type="dxa"/>
            <w:tcBorders>
              <w:top w:val="single" w:sz="4" w:space="0" w:color="auto"/>
              <w:left w:val="nil"/>
              <w:bottom w:val="nil"/>
              <w:right w:val="nil"/>
            </w:tcBorders>
            <w:shd w:val="clear" w:color="000000" w:fill="FFFFFF"/>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70" w:type="dxa"/>
            <w:tcBorders>
              <w:top w:val="single" w:sz="4" w:space="0" w:color="auto"/>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Asset</w:t>
            </w:r>
          </w:p>
        </w:tc>
        <w:tc>
          <w:tcPr>
            <w:tcW w:w="933" w:type="dxa"/>
            <w:tcBorders>
              <w:top w:val="single" w:sz="4" w:space="0" w:color="auto"/>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Contributed</w:t>
            </w:r>
          </w:p>
        </w:tc>
        <w:tc>
          <w:tcPr>
            <w:tcW w:w="794" w:type="dxa"/>
            <w:tcBorders>
              <w:top w:val="single" w:sz="4" w:space="0" w:color="auto"/>
              <w:left w:val="nil"/>
              <w:bottom w:val="nil"/>
              <w:right w:val="nil"/>
            </w:tcBorders>
            <w:shd w:val="clear" w:color="auto" w:fill="auto"/>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734" w:type="dxa"/>
            <w:tcBorders>
              <w:top w:val="nil"/>
              <w:left w:val="nil"/>
              <w:bottom w:val="nil"/>
              <w:right w:val="nil"/>
            </w:tcBorders>
            <w:shd w:val="clear" w:color="000000" w:fill="FFFFFF"/>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Retained</w:t>
            </w: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evaluation</w:t>
            </w: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equity/</w:t>
            </w: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Total</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earnings</w:t>
            </w: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reserve</w:t>
            </w: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capital</w:t>
            </w: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equity</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p>
        </w:tc>
        <w:tc>
          <w:tcPr>
            <w:tcW w:w="734" w:type="dxa"/>
            <w:tcBorders>
              <w:top w:val="nil"/>
              <w:left w:val="nil"/>
              <w:bottom w:val="single" w:sz="4" w:space="0" w:color="000000"/>
              <w:right w:val="nil"/>
            </w:tcBorders>
            <w:shd w:val="clear" w:color="auto" w:fill="auto"/>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70" w:type="dxa"/>
            <w:tcBorders>
              <w:top w:val="nil"/>
              <w:left w:val="nil"/>
              <w:bottom w:val="single" w:sz="4" w:space="0" w:color="000000"/>
              <w:right w:val="nil"/>
            </w:tcBorders>
            <w:shd w:val="clear" w:color="auto" w:fill="auto"/>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933" w:type="dxa"/>
            <w:tcBorders>
              <w:top w:val="nil"/>
              <w:left w:val="nil"/>
              <w:bottom w:val="single" w:sz="4" w:space="0" w:color="000000"/>
              <w:right w:val="nil"/>
            </w:tcBorders>
            <w:shd w:val="clear" w:color="auto" w:fill="auto"/>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794" w:type="dxa"/>
            <w:tcBorders>
              <w:top w:val="nil"/>
              <w:left w:val="nil"/>
              <w:bottom w:val="single" w:sz="4" w:space="0" w:color="000000"/>
              <w:right w:val="nil"/>
            </w:tcBorders>
            <w:shd w:val="clear" w:color="auto" w:fill="auto"/>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r>
      <w:tr w:rsidR="00B63663" w:rsidRPr="00B63663" w:rsidTr="00B63663">
        <w:trPr>
          <w:trHeight w:val="225"/>
        </w:trPr>
        <w:tc>
          <w:tcPr>
            <w:tcW w:w="3149"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Opening balance as at 1 July 2016</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149"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Balance carried forward from </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149"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previous period</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(32,382)</w:t>
            </w: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22,985 </w:t>
            </w: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54,202 </w:t>
            </w: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44,805 </w:t>
            </w:r>
          </w:p>
        </w:tc>
      </w:tr>
      <w:tr w:rsidR="00B63663" w:rsidRPr="00B63663" w:rsidTr="00B63663">
        <w:trPr>
          <w:trHeight w:val="225"/>
        </w:trPr>
        <w:tc>
          <w:tcPr>
            <w:tcW w:w="3149"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Adjusted opening balance</w:t>
            </w:r>
          </w:p>
        </w:tc>
        <w:tc>
          <w:tcPr>
            <w:tcW w:w="734"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(32,382)</w:t>
            </w:r>
          </w:p>
        </w:tc>
        <w:tc>
          <w:tcPr>
            <w:tcW w:w="870"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22,985 </w:t>
            </w:r>
          </w:p>
        </w:tc>
        <w:tc>
          <w:tcPr>
            <w:tcW w:w="933"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54,202 </w:t>
            </w:r>
          </w:p>
        </w:tc>
        <w:tc>
          <w:tcPr>
            <w:tcW w:w="794"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44,805 </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Comprehensive income</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Surplus/(deficit) for the period</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6,356 </w:t>
            </w: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 </w:t>
            </w: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6,356 </w:t>
            </w:r>
          </w:p>
        </w:tc>
      </w:tr>
      <w:tr w:rsidR="00B63663" w:rsidRPr="00B63663" w:rsidTr="00B63663">
        <w:trPr>
          <w:trHeight w:val="225"/>
        </w:trPr>
        <w:tc>
          <w:tcPr>
            <w:tcW w:w="3149"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w:t>
            </w:r>
          </w:p>
        </w:tc>
        <w:tc>
          <w:tcPr>
            <w:tcW w:w="734"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6,356 </w:t>
            </w:r>
          </w:p>
        </w:tc>
        <w:tc>
          <w:tcPr>
            <w:tcW w:w="870"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933"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94" w:type="dxa"/>
            <w:tcBorders>
              <w:top w:val="single" w:sz="4" w:space="0" w:color="000000"/>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6,356 </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Transactions with owners</w:t>
            </w:r>
          </w:p>
        </w:tc>
        <w:tc>
          <w:tcPr>
            <w:tcW w:w="734"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70"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933"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94"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Contributions by owners</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Departmental Capital Budget (DCB)</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6,171 </w:t>
            </w: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6,171 </w:t>
            </w:r>
          </w:p>
        </w:tc>
      </w:tr>
      <w:tr w:rsidR="00B63663" w:rsidRPr="00B63663" w:rsidTr="00B63663">
        <w:trPr>
          <w:trHeight w:val="225"/>
        </w:trPr>
        <w:tc>
          <w:tcPr>
            <w:tcW w:w="3149"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Sub-total transactions with owners</w:t>
            </w:r>
          </w:p>
        </w:tc>
        <w:tc>
          <w:tcPr>
            <w:tcW w:w="734"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70"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933"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6,171 </w:t>
            </w:r>
          </w:p>
        </w:tc>
        <w:tc>
          <w:tcPr>
            <w:tcW w:w="794" w:type="dxa"/>
            <w:tcBorders>
              <w:top w:val="single" w:sz="4" w:space="0" w:color="000000"/>
              <w:left w:val="nil"/>
              <w:bottom w:val="single" w:sz="4" w:space="0" w:color="000000"/>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6,171 </w:t>
            </w:r>
          </w:p>
        </w:tc>
      </w:tr>
      <w:tr w:rsidR="00B63663" w:rsidRPr="00B63663" w:rsidTr="00B63663">
        <w:trPr>
          <w:trHeight w:val="225"/>
        </w:trPr>
        <w:tc>
          <w:tcPr>
            <w:tcW w:w="3149"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Estimated closing balance</w:t>
            </w:r>
          </w:p>
        </w:tc>
        <w:tc>
          <w:tcPr>
            <w:tcW w:w="73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7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794"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149" w:type="dxa"/>
            <w:tcBorders>
              <w:top w:val="nil"/>
              <w:left w:val="nil"/>
              <w:bottom w:val="single" w:sz="4" w:space="0" w:color="auto"/>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as at 30 June 2017</w:t>
            </w:r>
          </w:p>
        </w:tc>
        <w:tc>
          <w:tcPr>
            <w:tcW w:w="734"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(26,026)</w:t>
            </w:r>
          </w:p>
        </w:tc>
        <w:tc>
          <w:tcPr>
            <w:tcW w:w="870"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22,985 </w:t>
            </w:r>
          </w:p>
        </w:tc>
        <w:tc>
          <w:tcPr>
            <w:tcW w:w="933"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60,373 </w:t>
            </w:r>
          </w:p>
        </w:tc>
        <w:tc>
          <w:tcPr>
            <w:tcW w:w="794"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57,332 </w:t>
            </w:r>
          </w:p>
        </w:tc>
      </w:tr>
    </w:tbl>
    <w:p w:rsidR="00FF55CC" w:rsidRDefault="00FF55CC" w:rsidP="00FF55CC">
      <w:pPr>
        <w:pStyle w:val="TableHeading"/>
        <w:spacing w:before="0"/>
        <w:rPr>
          <w:b w:val="0"/>
          <w:sz w:val="16"/>
          <w:szCs w:val="16"/>
        </w:rPr>
      </w:pPr>
    </w:p>
    <w:p w:rsidR="00FF55CC" w:rsidRPr="003D673E" w:rsidRDefault="00FF55CC" w:rsidP="00FF55CC">
      <w:pPr>
        <w:pStyle w:val="TableHeading"/>
        <w:spacing w:before="0"/>
        <w:rPr>
          <w:b w:val="0"/>
          <w:sz w:val="16"/>
          <w:szCs w:val="16"/>
        </w:rPr>
      </w:pPr>
      <w:r w:rsidRPr="001B1E37">
        <w:rPr>
          <w:b w:val="0"/>
          <w:sz w:val="16"/>
          <w:szCs w:val="16"/>
        </w:rPr>
        <w:t>Prepared on Australian Accounting Standards basis</w:t>
      </w:r>
      <w:r>
        <w:rPr>
          <w:b w:val="0"/>
          <w:snapToGrid w:val="0"/>
          <w:sz w:val="16"/>
          <w:szCs w:val="16"/>
        </w:rPr>
        <w:t>.</w:t>
      </w:r>
    </w:p>
    <w:p w:rsidR="00FF55CC" w:rsidRDefault="00FF55CC" w:rsidP="00FF55CC">
      <w:pPr>
        <w:pStyle w:val="TableHeading"/>
        <w:spacing w:before="0"/>
        <w:rPr>
          <w:snapToGrid w:val="0"/>
        </w:rPr>
      </w:pPr>
    </w:p>
    <w:p w:rsidR="00FF55CC" w:rsidRPr="00B83468" w:rsidRDefault="00FF55CC" w:rsidP="00FF55CC">
      <w:pPr>
        <w:pStyle w:val="TableHeading"/>
        <w:spacing w:before="0"/>
        <w:rPr>
          <w:snapToGrid w:val="0"/>
        </w:rPr>
      </w:pPr>
      <w:r>
        <w:rPr>
          <w:snapToGrid w:val="0"/>
        </w:rPr>
        <w:br w:type="page"/>
      </w:r>
      <w:r w:rsidRPr="00014438">
        <w:rPr>
          <w:snapToGrid w:val="0"/>
        </w:rPr>
        <w:lastRenderedPageBreak/>
        <w:t>Table 3.</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sidR="00B11B4C">
        <w:rPr>
          <w:snapToGrid w:val="0"/>
        </w:rPr>
        <w:t xml:space="preserve">Flows </w:t>
      </w:r>
      <w:r>
        <w:rPr>
          <w:snapToGrid w:val="0"/>
        </w:rPr>
        <w:t>(for the Period Ended 30 June)</w:t>
      </w:r>
    </w:p>
    <w:tbl>
      <w:tblPr>
        <w:tblW w:w="7140" w:type="dxa"/>
        <w:tblLook w:val="04A0" w:firstRow="1" w:lastRow="0" w:firstColumn="1" w:lastColumn="0" w:noHBand="0" w:noVBand="1"/>
      </w:tblPr>
      <w:tblGrid>
        <w:gridCol w:w="3040"/>
        <w:gridCol w:w="820"/>
        <w:gridCol w:w="820"/>
        <w:gridCol w:w="821"/>
        <w:gridCol w:w="821"/>
        <w:gridCol w:w="821"/>
      </w:tblGrid>
      <w:tr w:rsidR="00B63663" w:rsidRPr="00B63663" w:rsidTr="00B63663">
        <w:trPr>
          <w:trHeight w:val="225"/>
        </w:trPr>
        <w:tc>
          <w:tcPr>
            <w:tcW w:w="304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2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2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2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30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2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OPERATING ACTIVITIES</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received</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Appropriations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201,225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302,112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113,937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125,346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333,817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Sale of goods and rendering of services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18,000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10,952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11,038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11,038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11,038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Net GST received</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4,547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received</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223,772 </w:t>
            </w:r>
          </w:p>
        </w:tc>
        <w:tc>
          <w:tcPr>
            <w:tcW w:w="82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313,064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124,975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136,384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344,855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used</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Employees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95,600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194,868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76,492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83,850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137,479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125,925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118,196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48,483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52,534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207,376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used</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221,525 </w:t>
            </w:r>
          </w:p>
        </w:tc>
        <w:tc>
          <w:tcPr>
            <w:tcW w:w="82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313,064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124,975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136,384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344,855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Net cash from/(used by)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operating activities</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2,247 </w:t>
            </w:r>
          </w:p>
        </w:tc>
        <w:tc>
          <w:tcPr>
            <w:tcW w:w="82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INVESTING ACTIVITIES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used</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Purchase of property, plant,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equipment and intangibles</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9,540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6,171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8,150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11,165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11,316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used</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9,540 </w:t>
            </w:r>
          </w:p>
        </w:tc>
        <w:tc>
          <w:tcPr>
            <w:tcW w:w="820" w:type="dxa"/>
            <w:tcBorders>
              <w:top w:val="single" w:sz="4" w:space="0" w:color="000000"/>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6,171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8,150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11,165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11,316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cash from/(used by)</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 investing activities</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(9,540)</w:t>
            </w:r>
          </w:p>
        </w:tc>
        <w:tc>
          <w:tcPr>
            <w:tcW w:w="82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(6,171)</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(8,150)</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(11,165)</w:t>
            </w:r>
          </w:p>
        </w:tc>
        <w:tc>
          <w:tcPr>
            <w:tcW w:w="82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(11,316)</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FINANCING ACTIVITIES</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received</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Departmental Capital Budget</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24,334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6,171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8,150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11,165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11,316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received</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24,334 </w:t>
            </w:r>
          </w:p>
        </w:tc>
        <w:tc>
          <w:tcPr>
            <w:tcW w:w="82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6,171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8,150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11,165 </w:t>
            </w:r>
          </w:p>
        </w:tc>
        <w:tc>
          <w:tcPr>
            <w:tcW w:w="82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11,316 </w:t>
            </w:r>
          </w:p>
        </w:tc>
      </w:tr>
      <w:tr w:rsidR="00B63663" w:rsidRPr="00B63663" w:rsidTr="00B63663">
        <w:trPr>
          <w:trHeight w:val="225"/>
        </w:trPr>
        <w:tc>
          <w:tcPr>
            <w:tcW w:w="30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cash used by financing activities</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24,334 </w:t>
            </w:r>
          </w:p>
        </w:tc>
        <w:tc>
          <w:tcPr>
            <w:tcW w:w="82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6,171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8,150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11,165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11,316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increase/(decrease) in cash held</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17,041 </w:t>
            </w:r>
          </w:p>
        </w:tc>
        <w:tc>
          <w:tcPr>
            <w:tcW w:w="82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304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xml:space="preserve">Cash and cash equivalents at the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4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beginning of the reporting period</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891 </w:t>
            </w:r>
          </w:p>
        </w:tc>
        <w:tc>
          <w:tcPr>
            <w:tcW w:w="82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c>
          <w:tcPr>
            <w:tcW w:w="8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17,932 </w:t>
            </w:r>
          </w:p>
        </w:tc>
      </w:tr>
      <w:tr w:rsidR="00B63663" w:rsidRPr="00B63663" w:rsidTr="00B63663">
        <w:trPr>
          <w:trHeight w:val="225"/>
        </w:trPr>
        <w:tc>
          <w:tcPr>
            <w:tcW w:w="30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Cash and cash equivalents at the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000000"/>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04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end of the reporting period</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17,932 </w:t>
            </w:r>
          </w:p>
        </w:tc>
        <w:tc>
          <w:tcPr>
            <w:tcW w:w="82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17,932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17,932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17,932 </w:t>
            </w:r>
          </w:p>
        </w:tc>
        <w:tc>
          <w:tcPr>
            <w:tcW w:w="82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17,932 </w:t>
            </w:r>
          </w:p>
        </w:tc>
      </w:tr>
    </w:tbl>
    <w:p w:rsidR="00FF55CC" w:rsidRDefault="00FF55CC" w:rsidP="00FF55CC">
      <w:pPr>
        <w:pStyle w:val="Source"/>
      </w:pPr>
      <w:r>
        <w:t>Prepared on Australian Accounting Standards basis.</w:t>
      </w:r>
    </w:p>
    <w:p w:rsidR="00FF55CC" w:rsidRDefault="00FF55CC" w:rsidP="00FF55CC">
      <w:pPr>
        <w:pStyle w:val="Source"/>
        <w:rPr>
          <w:snapToGrid w:val="0"/>
        </w:rPr>
      </w:pPr>
    </w:p>
    <w:p w:rsidR="00FF55CC" w:rsidRDefault="00FF55CC" w:rsidP="00FF55CC">
      <w:pPr>
        <w:pStyle w:val="TableHeading"/>
        <w:spacing w:before="0"/>
        <w:rPr>
          <w:snapToGrid w:val="0"/>
        </w:rPr>
      </w:pPr>
      <w:r>
        <w:rPr>
          <w:snapToGrid w:val="0"/>
        </w:rPr>
        <w:br w:type="page"/>
      </w:r>
      <w:r w:rsidRPr="00014438">
        <w:rPr>
          <w:snapToGrid w:val="0"/>
        </w:rPr>
        <w:lastRenderedPageBreak/>
        <w:t>Table 3.</w:t>
      </w:r>
      <w:r>
        <w:rPr>
          <w:snapToGrid w:val="0"/>
        </w:rPr>
        <w:t>6:</w:t>
      </w:r>
      <w:r w:rsidRPr="00014438">
        <w:rPr>
          <w:snapToGrid w:val="0"/>
        </w:rPr>
        <w:t xml:space="preserve"> </w:t>
      </w:r>
      <w:r>
        <w:rPr>
          <w:snapToGrid w:val="0"/>
        </w:rPr>
        <w:t xml:space="preserve">Departmental </w:t>
      </w:r>
      <w:r w:rsidRPr="00014438">
        <w:rPr>
          <w:snapToGrid w:val="0"/>
        </w:rPr>
        <w:t>Capital Budget Statement</w:t>
      </w:r>
      <w:r w:rsidR="00B11B4C">
        <w:rPr>
          <w:snapToGrid w:val="0"/>
        </w:rPr>
        <w:t xml:space="preserve"> (for the Period </w:t>
      </w:r>
      <w:r>
        <w:rPr>
          <w:snapToGrid w:val="0"/>
        </w:rPr>
        <w:t xml:space="preserve">Ended </w:t>
      </w:r>
      <w:r w:rsidR="00B11B4C">
        <w:rPr>
          <w:snapToGrid w:val="0"/>
        </w:rPr>
        <w:br/>
      </w:r>
      <w:r>
        <w:rPr>
          <w:snapToGrid w:val="0"/>
        </w:rPr>
        <w:t>30 June)</w:t>
      </w:r>
    </w:p>
    <w:tbl>
      <w:tblPr>
        <w:tblW w:w="7220" w:type="dxa"/>
        <w:tblLook w:val="04A0" w:firstRow="1" w:lastRow="0" w:firstColumn="1" w:lastColumn="0" w:noHBand="0" w:noVBand="1"/>
      </w:tblPr>
      <w:tblGrid>
        <w:gridCol w:w="3220"/>
        <w:gridCol w:w="800"/>
        <w:gridCol w:w="800"/>
        <w:gridCol w:w="821"/>
        <w:gridCol w:w="821"/>
        <w:gridCol w:w="821"/>
      </w:tblGrid>
      <w:tr w:rsidR="00B63663" w:rsidRPr="00B63663" w:rsidTr="00B63663">
        <w:trPr>
          <w:trHeight w:val="225"/>
        </w:trPr>
        <w:tc>
          <w:tcPr>
            <w:tcW w:w="322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0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0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0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0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0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322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0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322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0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322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0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NEW CAPITAL APPROPRIATIONS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Capital budget - Act No. 1 (DCB)</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11,012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6,171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8,054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10,773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10,770 </w:t>
            </w: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new capital appropriations</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11,012 </w:t>
            </w:r>
          </w:p>
        </w:tc>
        <w:tc>
          <w:tcPr>
            <w:tcW w:w="80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6,171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8,054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10,773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10,770 </w:t>
            </w: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Provided for:</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Purchase of non-financial assets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11,012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6,171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8,054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10,773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10,770 </w:t>
            </w: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Total Items</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11,012 </w:t>
            </w:r>
          </w:p>
        </w:tc>
        <w:tc>
          <w:tcPr>
            <w:tcW w:w="80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6,171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8,054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10,773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10,770 </w:t>
            </w:r>
          </w:p>
        </w:tc>
      </w:tr>
      <w:tr w:rsidR="00B63663" w:rsidRPr="00B63663" w:rsidTr="00B63663">
        <w:trPr>
          <w:trHeight w:val="225"/>
        </w:trPr>
        <w:tc>
          <w:tcPr>
            <w:tcW w:w="3220" w:type="dxa"/>
            <w:tcBorders>
              <w:top w:val="nil"/>
              <w:left w:val="nil"/>
              <w:bottom w:val="nil"/>
              <w:right w:val="nil"/>
            </w:tcBorders>
            <w:shd w:val="clear" w:color="auto" w:fill="auto"/>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PURCHASE OF NON-FINANCIAL ASSETS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40"/>
        </w:trPr>
        <w:tc>
          <w:tcPr>
            <w:tcW w:w="3220" w:type="dxa"/>
            <w:tcBorders>
              <w:top w:val="nil"/>
              <w:left w:val="nil"/>
              <w:bottom w:val="nil"/>
              <w:right w:val="nil"/>
            </w:tcBorders>
            <w:shd w:val="clear" w:color="auto" w:fill="auto"/>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Funded by capital appropriation - DCB </w:t>
            </w:r>
            <w:r w:rsidRPr="00B63663">
              <w:rPr>
                <w:rFonts w:ascii="Arial" w:hAnsi="Arial" w:cs="Arial"/>
                <w:sz w:val="16"/>
                <w:szCs w:val="16"/>
                <w:vertAlign w:val="superscript"/>
              </w:rPr>
              <w:t>(a)</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11,012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6,195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8,070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10,773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10,792 </w:t>
            </w:r>
          </w:p>
        </w:tc>
      </w:tr>
      <w:tr w:rsidR="00B63663" w:rsidRPr="00B63663" w:rsidTr="00B63663">
        <w:trPr>
          <w:trHeight w:val="225"/>
        </w:trPr>
        <w:tc>
          <w:tcPr>
            <w:tcW w:w="3220" w:type="dxa"/>
            <w:tcBorders>
              <w:top w:val="nil"/>
              <w:left w:val="nil"/>
              <w:bottom w:val="nil"/>
              <w:right w:val="nil"/>
            </w:tcBorders>
            <w:shd w:val="clear" w:color="auto" w:fill="auto"/>
            <w:noWrap/>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 xml:space="preserve">Funded internally from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40"/>
        </w:trPr>
        <w:tc>
          <w:tcPr>
            <w:tcW w:w="3220" w:type="dxa"/>
            <w:tcBorders>
              <w:top w:val="nil"/>
              <w:left w:val="nil"/>
              <w:bottom w:val="nil"/>
              <w:right w:val="nil"/>
            </w:tcBorders>
            <w:shd w:val="clear" w:color="auto" w:fill="auto"/>
            <w:hideMark/>
          </w:tcPr>
          <w:p w:rsidR="00B63663" w:rsidRPr="00B63663" w:rsidRDefault="00B63663" w:rsidP="00B63663">
            <w:pPr>
              <w:spacing w:after="0" w:line="240" w:lineRule="auto"/>
              <w:ind w:firstLineChars="200" w:firstLine="320"/>
              <w:jc w:val="left"/>
              <w:rPr>
                <w:rFonts w:ascii="Arial" w:hAnsi="Arial" w:cs="Arial"/>
                <w:sz w:val="16"/>
                <w:szCs w:val="16"/>
              </w:rPr>
            </w:pPr>
            <w:r w:rsidRPr="00B63663">
              <w:rPr>
                <w:rFonts w:ascii="Arial" w:hAnsi="Arial" w:cs="Arial"/>
                <w:sz w:val="16"/>
                <w:szCs w:val="16"/>
              </w:rPr>
              <w:t xml:space="preserve">departmental resources </w:t>
            </w:r>
            <w:r w:rsidRPr="00B63663">
              <w:rPr>
                <w:rFonts w:ascii="Arial" w:hAnsi="Arial" w:cs="Arial"/>
                <w:sz w:val="16"/>
                <w:szCs w:val="16"/>
                <w:vertAlign w:val="superscript"/>
              </w:rPr>
              <w:t>(b)</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441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 </w:t>
            </w: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TOTAL AMOUNT SPENT</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11,453 </w:t>
            </w:r>
          </w:p>
        </w:tc>
        <w:tc>
          <w:tcPr>
            <w:tcW w:w="800" w:type="dxa"/>
            <w:tcBorders>
              <w:top w:val="single" w:sz="4" w:space="0" w:color="auto"/>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6,195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8,070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10,773 </w:t>
            </w:r>
          </w:p>
        </w:tc>
        <w:tc>
          <w:tcPr>
            <w:tcW w:w="8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10,792 </w:t>
            </w: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RECONCILIATION OF CASH USED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 xml:space="preserve">TO ACQUIRE ASSETS TO ASSET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2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MOVEMENT TABLE</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sz w:val="16"/>
                <w:szCs w:val="16"/>
              </w:rPr>
            </w:pP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22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Total purchases</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11,453 </w:t>
            </w:r>
          </w:p>
        </w:tc>
        <w:tc>
          <w:tcPr>
            <w:tcW w:w="8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6,195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8,070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10,773 </w:t>
            </w:r>
          </w:p>
        </w:tc>
        <w:tc>
          <w:tcPr>
            <w:tcW w:w="8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10,792 </w:t>
            </w:r>
          </w:p>
        </w:tc>
      </w:tr>
      <w:tr w:rsidR="00B63663" w:rsidRPr="00B63663" w:rsidTr="00B63663">
        <w:trPr>
          <w:trHeight w:val="225"/>
        </w:trPr>
        <w:tc>
          <w:tcPr>
            <w:tcW w:w="3220" w:type="dxa"/>
            <w:tcBorders>
              <w:top w:val="nil"/>
              <w:left w:val="nil"/>
              <w:bottom w:val="nil"/>
              <w:right w:val="nil"/>
            </w:tcBorders>
            <w:shd w:val="clear" w:color="auto" w:fill="auto"/>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xml:space="preserve">TOTAL CASH REQUIRED </w:t>
            </w:r>
          </w:p>
        </w:tc>
        <w:tc>
          <w:tcPr>
            <w:tcW w:w="8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0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8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c>
          <w:tcPr>
            <w:tcW w:w="8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220" w:type="dxa"/>
            <w:tcBorders>
              <w:top w:val="nil"/>
              <w:left w:val="nil"/>
              <w:bottom w:val="single" w:sz="4" w:space="0" w:color="auto"/>
              <w:right w:val="nil"/>
            </w:tcBorders>
            <w:shd w:val="clear" w:color="auto" w:fill="auto"/>
            <w:hideMark/>
          </w:tcPr>
          <w:p w:rsidR="00B63663" w:rsidRPr="00B63663" w:rsidRDefault="00B63663" w:rsidP="00B63663">
            <w:pPr>
              <w:spacing w:after="0" w:line="240" w:lineRule="auto"/>
              <w:ind w:firstLineChars="100" w:firstLine="160"/>
              <w:jc w:val="left"/>
              <w:rPr>
                <w:rFonts w:ascii="Arial" w:hAnsi="Arial" w:cs="Arial"/>
                <w:b/>
                <w:bCs/>
                <w:sz w:val="16"/>
                <w:szCs w:val="16"/>
              </w:rPr>
            </w:pPr>
            <w:r w:rsidRPr="00B63663">
              <w:rPr>
                <w:rFonts w:ascii="Arial" w:hAnsi="Arial" w:cs="Arial"/>
                <w:b/>
                <w:bCs/>
                <w:sz w:val="16"/>
                <w:szCs w:val="16"/>
              </w:rPr>
              <w:t>TO ACQUIRE ASSETS</w:t>
            </w:r>
          </w:p>
        </w:tc>
        <w:tc>
          <w:tcPr>
            <w:tcW w:w="8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11,453 </w:t>
            </w:r>
          </w:p>
        </w:tc>
        <w:tc>
          <w:tcPr>
            <w:tcW w:w="8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6,195 </w:t>
            </w:r>
          </w:p>
        </w:tc>
        <w:tc>
          <w:tcPr>
            <w:tcW w:w="8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8,070 </w:t>
            </w:r>
          </w:p>
        </w:tc>
        <w:tc>
          <w:tcPr>
            <w:tcW w:w="8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10,773 </w:t>
            </w:r>
          </w:p>
        </w:tc>
        <w:tc>
          <w:tcPr>
            <w:tcW w:w="8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xml:space="preserve">10,792 </w:t>
            </w:r>
          </w:p>
        </w:tc>
      </w:tr>
    </w:tbl>
    <w:p w:rsidR="00FF55CC" w:rsidRPr="00C23551" w:rsidRDefault="00FF55CC" w:rsidP="00FF55CC">
      <w:pPr>
        <w:pStyle w:val="TableGraphic"/>
      </w:pPr>
    </w:p>
    <w:p w:rsidR="00FF55CC" w:rsidRPr="00424169" w:rsidRDefault="00FF55CC" w:rsidP="00FF55CC">
      <w:pPr>
        <w:tabs>
          <w:tab w:val="left" w:pos="0"/>
          <w:tab w:val="left" w:pos="426"/>
        </w:tabs>
        <w:spacing w:after="0" w:line="240" w:lineRule="auto"/>
        <w:jc w:val="left"/>
        <w:rPr>
          <w:sz w:val="16"/>
          <w:szCs w:val="16"/>
        </w:rPr>
      </w:pPr>
      <w:r w:rsidRPr="005E4B42">
        <w:rPr>
          <w:rFonts w:ascii="Arial" w:hAnsi="Arial" w:cs="Arial"/>
          <w:sz w:val="16"/>
          <w:szCs w:val="16"/>
        </w:rPr>
        <w:t>Prepared on Australian Accounting Standards basis.</w:t>
      </w:r>
    </w:p>
    <w:p w:rsidR="00FF55CC" w:rsidRDefault="00FF55CC" w:rsidP="0098647A">
      <w:pPr>
        <w:pStyle w:val="TableHeading"/>
        <w:numPr>
          <w:ilvl w:val="0"/>
          <w:numId w:val="11"/>
        </w:numPr>
        <w:spacing w:before="0" w:after="0"/>
        <w:ind w:hanging="502"/>
        <w:rPr>
          <w:b w:val="0"/>
          <w:sz w:val="16"/>
        </w:rPr>
      </w:pPr>
      <w:r>
        <w:rPr>
          <w:b w:val="0"/>
          <w:sz w:val="16"/>
        </w:rPr>
        <w:t>‘Appropriation ordinary annual services’ refers to funding provided through Appropriation Bill (No. 1) 2016-17 for depreciation/amortisation expenses, DCBs or other operational expenses.</w:t>
      </w:r>
    </w:p>
    <w:p w:rsidR="00FF55CC" w:rsidRPr="00DD0359" w:rsidRDefault="00FF55CC" w:rsidP="0098647A">
      <w:pPr>
        <w:pStyle w:val="TableGraphic"/>
        <w:numPr>
          <w:ilvl w:val="0"/>
          <w:numId w:val="11"/>
        </w:numPr>
        <w:ind w:hanging="502"/>
        <w:rPr>
          <w:rFonts w:ascii="Arial" w:hAnsi="Arial"/>
          <w:i w:val="0"/>
          <w:color w:val="auto"/>
          <w:sz w:val="16"/>
        </w:rPr>
      </w:pPr>
      <w:r w:rsidRPr="00DD0359">
        <w:rPr>
          <w:rFonts w:ascii="Arial" w:hAnsi="Arial"/>
          <w:i w:val="0"/>
          <w:color w:val="auto"/>
          <w:sz w:val="16"/>
        </w:rPr>
        <w:t>Includes the following sources of funding:</w:t>
      </w:r>
    </w:p>
    <w:p w:rsidR="00FF55CC" w:rsidRPr="00DD0359" w:rsidRDefault="00FF55CC" w:rsidP="00FF55CC">
      <w:pPr>
        <w:pStyle w:val="TableHeading"/>
        <w:spacing w:before="0" w:after="0"/>
        <w:ind w:firstLine="502"/>
        <w:rPr>
          <w:b w:val="0"/>
          <w:sz w:val="16"/>
        </w:rPr>
      </w:pPr>
      <w:r w:rsidRPr="00DD0359">
        <w:rPr>
          <w:b w:val="0"/>
          <w:sz w:val="16"/>
        </w:rPr>
        <w:t xml:space="preserve">- current Bills </w:t>
      </w:r>
      <w:r>
        <w:rPr>
          <w:b w:val="0"/>
          <w:sz w:val="16"/>
        </w:rPr>
        <w:t>1 and prior year Act 1/</w:t>
      </w:r>
      <w:r w:rsidRPr="00DD0359">
        <w:rPr>
          <w:b w:val="0"/>
          <w:sz w:val="16"/>
        </w:rPr>
        <w:t>3/5 appropriations (</w:t>
      </w:r>
      <w:r>
        <w:rPr>
          <w:b w:val="0"/>
          <w:sz w:val="16"/>
        </w:rPr>
        <w:t>excluding amounts from the DCB);</w:t>
      </w:r>
    </w:p>
    <w:p w:rsidR="00FF55CC" w:rsidRPr="00DD0359" w:rsidRDefault="00FF55CC" w:rsidP="00FF55CC">
      <w:pPr>
        <w:pStyle w:val="TableHeading"/>
        <w:spacing w:before="0" w:after="0"/>
        <w:ind w:firstLine="502"/>
        <w:rPr>
          <w:b w:val="0"/>
          <w:sz w:val="16"/>
        </w:rPr>
      </w:pPr>
      <w:r w:rsidRPr="00DD0359">
        <w:rPr>
          <w:b w:val="0"/>
          <w:sz w:val="16"/>
        </w:rPr>
        <w:t>- donations and contributions</w:t>
      </w:r>
      <w:r>
        <w:rPr>
          <w:b w:val="0"/>
          <w:sz w:val="16"/>
        </w:rPr>
        <w:t>;</w:t>
      </w:r>
    </w:p>
    <w:p w:rsidR="00FF55CC" w:rsidRDefault="00FF55CC" w:rsidP="00FF55CC">
      <w:pPr>
        <w:pStyle w:val="TableHeading"/>
        <w:spacing w:before="0" w:after="0"/>
        <w:ind w:firstLine="502"/>
        <w:rPr>
          <w:b w:val="0"/>
          <w:sz w:val="16"/>
        </w:rPr>
      </w:pPr>
      <w:r w:rsidRPr="00DD0359">
        <w:rPr>
          <w:b w:val="0"/>
          <w:sz w:val="16"/>
        </w:rPr>
        <w:t>- gifts</w:t>
      </w:r>
      <w:r>
        <w:rPr>
          <w:b w:val="0"/>
          <w:sz w:val="16"/>
        </w:rPr>
        <w:t>;</w:t>
      </w:r>
    </w:p>
    <w:p w:rsidR="00FF55CC" w:rsidRPr="00DD0359" w:rsidRDefault="00FF55CC" w:rsidP="00FF55CC">
      <w:pPr>
        <w:pStyle w:val="TableHeading"/>
        <w:spacing w:before="0" w:after="0"/>
        <w:ind w:firstLine="502"/>
        <w:rPr>
          <w:b w:val="0"/>
          <w:sz w:val="16"/>
        </w:rPr>
      </w:pPr>
      <w:r w:rsidRPr="00DD0359">
        <w:rPr>
          <w:b w:val="0"/>
          <w:sz w:val="16"/>
        </w:rPr>
        <w:t>- internally developed assets</w:t>
      </w:r>
      <w:r>
        <w:rPr>
          <w:b w:val="0"/>
          <w:sz w:val="16"/>
        </w:rPr>
        <w:t>;</w:t>
      </w:r>
    </w:p>
    <w:p w:rsidR="00FF55CC" w:rsidRDefault="00FF55CC" w:rsidP="00FF55CC">
      <w:pPr>
        <w:pStyle w:val="TableHeading"/>
        <w:spacing w:before="0" w:after="0"/>
        <w:ind w:firstLine="502"/>
        <w:rPr>
          <w:b w:val="0"/>
          <w:sz w:val="16"/>
        </w:rPr>
      </w:pPr>
      <w:r w:rsidRPr="00DD0359">
        <w:rPr>
          <w:b w:val="0"/>
          <w:sz w:val="16"/>
        </w:rPr>
        <w:t>- s</w:t>
      </w:r>
      <w:r>
        <w:rPr>
          <w:b w:val="0"/>
          <w:sz w:val="16"/>
        </w:rPr>
        <w:t>74 relevant entity receipts; and</w:t>
      </w:r>
    </w:p>
    <w:p w:rsidR="00FF55CC" w:rsidRPr="00B83468" w:rsidRDefault="00FF55CC" w:rsidP="00FF55CC">
      <w:pPr>
        <w:pStyle w:val="TableHeading"/>
        <w:spacing w:before="0" w:after="0"/>
        <w:ind w:firstLine="502"/>
        <w:rPr>
          <w:snapToGrid w:val="0"/>
        </w:rPr>
      </w:pPr>
      <w:r>
        <w:rPr>
          <w:b w:val="0"/>
          <w:sz w:val="16"/>
        </w:rPr>
        <w:t xml:space="preserve"> - proceeds from the </w:t>
      </w:r>
      <w:r w:rsidRPr="00DD0359">
        <w:rPr>
          <w:b w:val="0"/>
          <w:sz w:val="16"/>
        </w:rPr>
        <w:t>sale of assets</w:t>
      </w:r>
      <w:r>
        <w:rPr>
          <w:b w:val="0"/>
          <w:sz w:val="16"/>
        </w:rPr>
        <w:t>.</w:t>
      </w:r>
      <w:r w:rsidRPr="00DD0359">
        <w:br w:type="page"/>
      </w:r>
      <w:r w:rsidRPr="00014438">
        <w:rPr>
          <w:snapToGrid w:val="0"/>
        </w:rPr>
        <w:lastRenderedPageBreak/>
        <w:t>Table 3.</w:t>
      </w:r>
      <w:r>
        <w:rPr>
          <w:snapToGrid w:val="0"/>
        </w:rPr>
        <w:t xml:space="preserve">7: </w:t>
      </w:r>
      <w:r w:rsidRPr="00014438">
        <w:rPr>
          <w:snapToGrid w:val="0"/>
        </w:rPr>
        <w:t>Statement of Asset Movements (</w:t>
      </w:r>
      <w:r>
        <w:rPr>
          <w:snapToGrid w:val="0"/>
        </w:rPr>
        <w:t>2016-17 Budget Year)</w:t>
      </w:r>
    </w:p>
    <w:tbl>
      <w:tblPr>
        <w:tblW w:w="6620" w:type="dxa"/>
        <w:tblLook w:val="04A0" w:firstRow="1" w:lastRow="0" w:firstColumn="1" w:lastColumn="0" w:noHBand="0" w:noVBand="1"/>
      </w:tblPr>
      <w:tblGrid>
        <w:gridCol w:w="3060"/>
        <w:gridCol w:w="866"/>
        <w:gridCol w:w="964"/>
        <w:gridCol w:w="981"/>
        <w:gridCol w:w="900"/>
      </w:tblGrid>
      <w:tr w:rsidR="00B63663" w:rsidRPr="00B63663" w:rsidTr="00B63663">
        <w:trPr>
          <w:trHeight w:val="225"/>
        </w:trPr>
        <w:tc>
          <w:tcPr>
            <w:tcW w:w="306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sz w:val="16"/>
                <w:szCs w:val="16"/>
              </w:rPr>
            </w:pPr>
            <w:r w:rsidRPr="00B63663">
              <w:rPr>
                <w:rFonts w:ascii="Arial" w:hAnsi="Arial" w:cs="Arial"/>
                <w:sz w:val="16"/>
                <w:szCs w:val="16"/>
              </w:rPr>
              <w:t> </w:t>
            </w:r>
          </w:p>
        </w:tc>
        <w:tc>
          <w:tcPr>
            <w:tcW w:w="840"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Buildings</w:t>
            </w:r>
          </w:p>
        </w:tc>
        <w:tc>
          <w:tcPr>
            <w:tcW w:w="840"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Other</w:t>
            </w:r>
          </w:p>
        </w:tc>
        <w:tc>
          <w:tcPr>
            <w:tcW w:w="980"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Computer</w:t>
            </w:r>
          </w:p>
        </w:tc>
        <w:tc>
          <w:tcPr>
            <w:tcW w:w="900" w:type="dxa"/>
            <w:tcBorders>
              <w:top w:val="single" w:sz="4" w:space="0" w:color="auto"/>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Total</w:t>
            </w:r>
          </w:p>
        </w:tc>
      </w:tr>
      <w:tr w:rsidR="00B63663" w:rsidRPr="00B63663" w:rsidTr="00B63663">
        <w:trPr>
          <w:trHeight w:val="225"/>
        </w:trPr>
        <w:tc>
          <w:tcPr>
            <w:tcW w:w="30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property,</w:t>
            </w:r>
          </w:p>
        </w:tc>
        <w:tc>
          <w:tcPr>
            <w:tcW w:w="98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software</w:t>
            </w:r>
          </w:p>
        </w:tc>
        <w:tc>
          <w:tcPr>
            <w:tcW w:w="90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30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plant and</w:t>
            </w:r>
          </w:p>
        </w:tc>
        <w:tc>
          <w:tcPr>
            <w:tcW w:w="98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and</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r>
      <w:tr w:rsidR="00B63663" w:rsidRPr="00B63663" w:rsidTr="00B63663">
        <w:trPr>
          <w:trHeight w:val="225"/>
        </w:trPr>
        <w:tc>
          <w:tcPr>
            <w:tcW w:w="30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4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equipment</w:t>
            </w:r>
          </w:p>
        </w:tc>
        <w:tc>
          <w:tcPr>
            <w:tcW w:w="980" w:type="dxa"/>
            <w:tcBorders>
              <w:top w:val="nil"/>
              <w:left w:val="nil"/>
              <w:bottom w:val="nil"/>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intangibles</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6"/>
                <w:szCs w:val="16"/>
              </w:rPr>
            </w:pPr>
          </w:p>
        </w:tc>
      </w:tr>
      <w:tr w:rsidR="00B63663" w:rsidRPr="00B63663" w:rsidTr="00B63663">
        <w:trPr>
          <w:trHeight w:val="225"/>
        </w:trPr>
        <w:tc>
          <w:tcPr>
            <w:tcW w:w="30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4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40"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80" w:type="dxa"/>
            <w:tcBorders>
              <w:top w:val="nil"/>
              <w:left w:val="nil"/>
              <w:bottom w:val="single" w:sz="4" w:space="0" w:color="auto"/>
              <w:right w:val="nil"/>
            </w:tcBorders>
            <w:shd w:val="clear" w:color="000000" w:fill="FFFFFF"/>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9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6"/>
                <w:szCs w:val="16"/>
              </w:rPr>
            </w:pPr>
            <w:r w:rsidRPr="00B63663">
              <w:rPr>
                <w:rFonts w:ascii="Arial" w:hAnsi="Arial" w:cs="Arial"/>
                <w:b/>
                <w:bCs/>
                <w:sz w:val="16"/>
                <w:szCs w:val="16"/>
              </w:rPr>
              <w:t>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As at 1 July 2016</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 xml:space="preserve">Gross book value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10,994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7,696 </w:t>
            </w: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58,979 </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77,669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Accumulated depreciation/</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200" w:firstLine="300"/>
              <w:jc w:val="left"/>
              <w:rPr>
                <w:rFonts w:ascii="Arial" w:hAnsi="Arial" w:cs="Arial"/>
                <w:sz w:val="15"/>
                <w:szCs w:val="15"/>
              </w:rPr>
            </w:pPr>
            <w:r w:rsidRPr="00B63663">
              <w:rPr>
                <w:rFonts w:ascii="Arial" w:hAnsi="Arial" w:cs="Arial"/>
                <w:sz w:val="15"/>
                <w:szCs w:val="15"/>
              </w:rPr>
              <w:t>amortisation and impairment</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(635)</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 </w:t>
            </w: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(42,416)</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(43,051)</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Opening net book balance</w:t>
            </w:r>
          </w:p>
        </w:tc>
        <w:tc>
          <w:tcPr>
            <w:tcW w:w="84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10,359 </w:t>
            </w:r>
          </w:p>
        </w:tc>
        <w:tc>
          <w:tcPr>
            <w:tcW w:w="84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7,696 </w:t>
            </w:r>
          </w:p>
        </w:tc>
        <w:tc>
          <w:tcPr>
            <w:tcW w:w="98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16,563 </w:t>
            </w:r>
          </w:p>
        </w:tc>
        <w:tc>
          <w:tcPr>
            <w:tcW w:w="9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34,618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Capital asset additions</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b/>
                <w:bCs/>
                <w:sz w:val="15"/>
                <w:szCs w:val="15"/>
              </w:rPr>
            </w:pPr>
            <w:r w:rsidRPr="00B63663">
              <w:rPr>
                <w:rFonts w:ascii="Arial" w:hAnsi="Arial" w:cs="Arial"/>
                <w:b/>
                <w:bCs/>
                <w:sz w:val="15"/>
                <w:szCs w:val="15"/>
              </w:rPr>
              <w:t xml:space="preserve">Estimated expenditure on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50"/>
              <w:jc w:val="left"/>
              <w:rPr>
                <w:rFonts w:ascii="Arial" w:hAnsi="Arial" w:cs="Arial"/>
                <w:b/>
                <w:bCs/>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60" w:type="dxa"/>
            <w:tcBorders>
              <w:top w:val="nil"/>
              <w:left w:val="nil"/>
              <w:bottom w:val="nil"/>
              <w:right w:val="nil"/>
            </w:tcBorders>
            <w:shd w:val="clear" w:color="auto" w:fill="auto"/>
            <w:hideMark/>
          </w:tcPr>
          <w:p w:rsidR="00B63663" w:rsidRPr="00B63663" w:rsidRDefault="00B63663" w:rsidP="00B63663">
            <w:pPr>
              <w:spacing w:after="0" w:line="240" w:lineRule="auto"/>
              <w:ind w:firstLineChars="200" w:firstLine="300"/>
              <w:jc w:val="left"/>
              <w:rPr>
                <w:rFonts w:ascii="Arial" w:hAnsi="Arial" w:cs="Arial"/>
                <w:b/>
                <w:bCs/>
                <w:sz w:val="15"/>
                <w:szCs w:val="15"/>
              </w:rPr>
            </w:pPr>
            <w:r w:rsidRPr="00B63663">
              <w:rPr>
                <w:rFonts w:ascii="Arial" w:hAnsi="Arial" w:cs="Arial"/>
                <w:b/>
                <w:bCs/>
                <w:sz w:val="15"/>
                <w:szCs w:val="15"/>
              </w:rPr>
              <w:t>new or replacement assets</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200" w:firstLine="300"/>
              <w:jc w:val="left"/>
              <w:rPr>
                <w:rFonts w:ascii="Arial" w:hAnsi="Arial" w:cs="Arial"/>
                <w:b/>
                <w:bCs/>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10"/>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200" w:firstLine="300"/>
              <w:jc w:val="left"/>
              <w:rPr>
                <w:rFonts w:ascii="Arial" w:hAnsi="Arial" w:cs="Arial"/>
                <w:sz w:val="15"/>
                <w:szCs w:val="15"/>
              </w:rPr>
            </w:pPr>
            <w:r w:rsidRPr="00B63663">
              <w:rPr>
                <w:rFonts w:ascii="Arial" w:hAnsi="Arial" w:cs="Arial"/>
                <w:sz w:val="15"/>
                <w:szCs w:val="15"/>
              </w:rPr>
              <w:t xml:space="preserve">By purchase - appropriation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200" w:firstLine="300"/>
              <w:jc w:val="left"/>
              <w:rPr>
                <w:rFonts w:ascii="Arial" w:hAnsi="Arial" w:cs="Arial"/>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40"/>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300" w:firstLine="450"/>
              <w:jc w:val="left"/>
              <w:rPr>
                <w:rFonts w:ascii="Arial" w:hAnsi="Arial" w:cs="Arial"/>
                <w:sz w:val="15"/>
                <w:szCs w:val="15"/>
              </w:rPr>
            </w:pPr>
            <w:r w:rsidRPr="00B63663">
              <w:rPr>
                <w:rFonts w:ascii="Arial" w:hAnsi="Arial" w:cs="Arial"/>
                <w:sz w:val="15"/>
                <w:szCs w:val="15"/>
              </w:rPr>
              <w:t xml:space="preserve">ordinary annual services </w:t>
            </w:r>
            <w:r w:rsidRPr="00B63663">
              <w:rPr>
                <w:rFonts w:ascii="Arial" w:hAnsi="Arial" w:cs="Arial"/>
                <w:sz w:val="15"/>
                <w:szCs w:val="15"/>
                <w:vertAlign w:val="superscript"/>
              </w:rPr>
              <w:t>(a)</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3,000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1,671 </w:t>
            </w: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1,500 </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6,171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Total additions</w:t>
            </w:r>
          </w:p>
        </w:tc>
        <w:tc>
          <w:tcPr>
            <w:tcW w:w="84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3,000 </w:t>
            </w:r>
          </w:p>
        </w:tc>
        <w:tc>
          <w:tcPr>
            <w:tcW w:w="84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1,671 </w:t>
            </w:r>
          </w:p>
        </w:tc>
        <w:tc>
          <w:tcPr>
            <w:tcW w:w="9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1,500 </w:t>
            </w:r>
          </w:p>
        </w:tc>
        <w:tc>
          <w:tcPr>
            <w:tcW w:w="9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6,171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Other movements</w:t>
            </w:r>
          </w:p>
        </w:tc>
        <w:tc>
          <w:tcPr>
            <w:tcW w:w="84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c>
          <w:tcPr>
            <w:tcW w:w="84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c>
          <w:tcPr>
            <w:tcW w:w="9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c>
          <w:tcPr>
            <w:tcW w:w="9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Depreciation/amortisation expense</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3,390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2,632 </w:t>
            </w: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2,697 </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8,719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Total other movements</w:t>
            </w:r>
          </w:p>
        </w:tc>
        <w:tc>
          <w:tcPr>
            <w:tcW w:w="84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3,390 </w:t>
            </w:r>
          </w:p>
        </w:tc>
        <w:tc>
          <w:tcPr>
            <w:tcW w:w="84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2,632 </w:t>
            </w:r>
          </w:p>
        </w:tc>
        <w:tc>
          <w:tcPr>
            <w:tcW w:w="98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2,697 </w:t>
            </w:r>
          </w:p>
        </w:tc>
        <w:tc>
          <w:tcPr>
            <w:tcW w:w="900" w:type="dxa"/>
            <w:tcBorders>
              <w:top w:val="single" w:sz="4" w:space="0" w:color="auto"/>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8,719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b/>
                <w:bCs/>
                <w:sz w:val="15"/>
                <w:szCs w:val="15"/>
              </w:rPr>
            </w:pPr>
            <w:r w:rsidRPr="00B63663">
              <w:rPr>
                <w:rFonts w:ascii="Arial" w:hAnsi="Arial" w:cs="Arial"/>
                <w:b/>
                <w:bCs/>
                <w:sz w:val="15"/>
                <w:szCs w:val="15"/>
              </w:rPr>
              <w:t>As at 30 June 2017</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50"/>
              <w:jc w:val="left"/>
              <w:rPr>
                <w:rFonts w:ascii="Arial" w:hAnsi="Arial" w:cs="Arial"/>
                <w:b/>
                <w:bCs/>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Gross book value</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13,994 </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9,367 </w:t>
            </w: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60,479 </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 xml:space="preserve">83,840 </w:t>
            </w: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r w:rsidRPr="00B63663">
              <w:rPr>
                <w:rFonts w:ascii="Arial" w:hAnsi="Arial" w:cs="Arial"/>
                <w:sz w:val="15"/>
                <w:szCs w:val="15"/>
              </w:rPr>
              <w:t>Accumulated depreciation/</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50"/>
              <w:jc w:val="left"/>
              <w:rPr>
                <w:rFonts w:ascii="Arial" w:hAnsi="Arial" w:cs="Arial"/>
                <w:sz w:val="15"/>
                <w:szCs w:val="15"/>
              </w:rPr>
            </w:pP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06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ind w:firstLineChars="200" w:firstLine="300"/>
              <w:jc w:val="left"/>
              <w:rPr>
                <w:rFonts w:ascii="Arial" w:hAnsi="Arial" w:cs="Arial"/>
                <w:sz w:val="15"/>
                <w:szCs w:val="15"/>
              </w:rPr>
            </w:pPr>
            <w:r w:rsidRPr="00B63663">
              <w:rPr>
                <w:rFonts w:ascii="Arial" w:hAnsi="Arial" w:cs="Arial"/>
                <w:sz w:val="15"/>
                <w:szCs w:val="15"/>
              </w:rPr>
              <w:t>amortisation and impairment</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(4,025)</w:t>
            </w:r>
          </w:p>
        </w:tc>
        <w:tc>
          <w:tcPr>
            <w:tcW w:w="8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(2,632)</w:t>
            </w:r>
          </w:p>
        </w:tc>
        <w:tc>
          <w:tcPr>
            <w:tcW w:w="9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(45,113)</w:t>
            </w:r>
          </w:p>
        </w:tc>
        <w:tc>
          <w:tcPr>
            <w:tcW w:w="9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sz w:val="15"/>
                <w:szCs w:val="15"/>
              </w:rPr>
            </w:pPr>
            <w:r w:rsidRPr="00B63663">
              <w:rPr>
                <w:rFonts w:ascii="Arial" w:hAnsi="Arial" w:cs="Arial"/>
                <w:sz w:val="15"/>
                <w:szCs w:val="15"/>
              </w:rPr>
              <w:t>(51,770)</w:t>
            </w:r>
          </w:p>
        </w:tc>
      </w:tr>
      <w:tr w:rsidR="00B63663" w:rsidRPr="00B63663" w:rsidTr="00B63663">
        <w:trPr>
          <w:trHeight w:val="225"/>
        </w:trPr>
        <w:tc>
          <w:tcPr>
            <w:tcW w:w="306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sz w:val="15"/>
                <w:szCs w:val="15"/>
              </w:rPr>
            </w:pPr>
            <w:r w:rsidRPr="00B63663">
              <w:rPr>
                <w:rFonts w:ascii="Arial" w:hAnsi="Arial" w:cs="Arial"/>
                <w:b/>
                <w:bCs/>
                <w:sz w:val="15"/>
                <w:szCs w:val="15"/>
              </w:rPr>
              <w:t>Closing net book balance</w:t>
            </w:r>
          </w:p>
        </w:tc>
        <w:tc>
          <w:tcPr>
            <w:tcW w:w="840" w:type="dxa"/>
            <w:tcBorders>
              <w:top w:val="single" w:sz="4" w:space="0" w:color="auto"/>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9,969 </w:t>
            </w:r>
          </w:p>
        </w:tc>
        <w:tc>
          <w:tcPr>
            <w:tcW w:w="840" w:type="dxa"/>
            <w:tcBorders>
              <w:top w:val="single" w:sz="4" w:space="0" w:color="auto"/>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6,735 </w:t>
            </w:r>
          </w:p>
        </w:tc>
        <w:tc>
          <w:tcPr>
            <w:tcW w:w="980" w:type="dxa"/>
            <w:tcBorders>
              <w:top w:val="single" w:sz="4" w:space="0" w:color="auto"/>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15,366 </w:t>
            </w:r>
          </w:p>
        </w:tc>
        <w:tc>
          <w:tcPr>
            <w:tcW w:w="900" w:type="dxa"/>
            <w:tcBorders>
              <w:top w:val="single" w:sz="4" w:space="0" w:color="auto"/>
              <w:left w:val="nil"/>
              <w:bottom w:val="single" w:sz="4" w:space="0" w:color="auto"/>
              <w:right w:val="nil"/>
            </w:tcBorders>
            <w:shd w:val="clear" w:color="auto" w:fill="auto"/>
            <w:noWrap/>
            <w:hideMark/>
          </w:tcPr>
          <w:p w:rsidR="00B63663" w:rsidRPr="00B63663" w:rsidRDefault="00B63663" w:rsidP="00B63663">
            <w:pPr>
              <w:spacing w:after="0" w:line="240" w:lineRule="auto"/>
              <w:jc w:val="right"/>
              <w:rPr>
                <w:rFonts w:ascii="Arial" w:hAnsi="Arial" w:cs="Arial"/>
                <w:b/>
                <w:bCs/>
                <w:sz w:val="15"/>
                <w:szCs w:val="15"/>
              </w:rPr>
            </w:pPr>
            <w:r w:rsidRPr="00B63663">
              <w:rPr>
                <w:rFonts w:ascii="Arial" w:hAnsi="Arial" w:cs="Arial"/>
                <w:b/>
                <w:bCs/>
                <w:sz w:val="15"/>
                <w:szCs w:val="15"/>
              </w:rPr>
              <w:t xml:space="preserve">32,070 </w:t>
            </w:r>
          </w:p>
        </w:tc>
      </w:tr>
    </w:tbl>
    <w:p w:rsidR="00FF55CC" w:rsidRDefault="00FF55CC" w:rsidP="00FF55CC">
      <w:pPr>
        <w:spacing w:after="0" w:line="240" w:lineRule="auto"/>
        <w:rPr>
          <w:rFonts w:ascii="Arial" w:hAnsi="Arial" w:cs="Arial"/>
          <w:sz w:val="16"/>
          <w:szCs w:val="16"/>
        </w:rPr>
      </w:pPr>
    </w:p>
    <w:p w:rsidR="00FF55CC" w:rsidRPr="00AD0083" w:rsidRDefault="00FF55CC" w:rsidP="00FF55CC">
      <w:pPr>
        <w:tabs>
          <w:tab w:val="left" w:pos="0"/>
          <w:tab w:val="left" w:pos="426"/>
        </w:tabs>
        <w:spacing w:after="0" w:line="240" w:lineRule="auto"/>
        <w:rPr>
          <w:sz w:val="16"/>
          <w:szCs w:val="16"/>
        </w:rPr>
      </w:pPr>
      <w:r w:rsidRPr="005E4B42">
        <w:rPr>
          <w:rFonts w:ascii="Arial" w:hAnsi="Arial" w:cs="Arial"/>
          <w:sz w:val="16"/>
          <w:szCs w:val="16"/>
        </w:rPr>
        <w:t>Prepared on Australian Accounting Standards basis.</w:t>
      </w:r>
    </w:p>
    <w:p w:rsidR="00FF55CC" w:rsidRPr="0098647A" w:rsidRDefault="00FF55CC" w:rsidP="0098647A">
      <w:pPr>
        <w:numPr>
          <w:ilvl w:val="0"/>
          <w:numId w:val="12"/>
        </w:numPr>
        <w:spacing w:after="0" w:line="240" w:lineRule="auto"/>
        <w:ind w:left="499" w:hanging="499"/>
        <w:rPr>
          <w:rFonts w:ascii="Arial" w:hAnsi="Arial"/>
          <w:sz w:val="16"/>
          <w:lang w:val="x-none"/>
        </w:rPr>
        <w:sectPr w:rsidR="00FF55CC" w:rsidRPr="0098647A" w:rsidSect="005C4895">
          <w:headerReference w:type="even" r:id="rId77"/>
          <w:headerReference w:type="default" r:id="rId78"/>
          <w:headerReference w:type="first" r:id="rId79"/>
          <w:footerReference w:type="first" r:id="rId80"/>
          <w:type w:val="oddPage"/>
          <w:pgSz w:w="11907" w:h="16840" w:code="9"/>
          <w:pgMar w:top="2466" w:right="2126" w:bottom="2466" w:left="2098" w:header="1899" w:footer="1899" w:gutter="0"/>
          <w:cols w:space="708"/>
          <w:docGrid w:linePitch="360"/>
        </w:sectPr>
      </w:pPr>
      <w:r w:rsidRPr="0098647A">
        <w:rPr>
          <w:rFonts w:ascii="Arial" w:hAnsi="Arial"/>
          <w:sz w:val="16"/>
          <w:lang w:val="x-none"/>
        </w:rPr>
        <w:t>‘Appropriation ordinary annual services’ refers to funding provided through Appropriation bill (No. 1) 2016-17 for depreciation / amortisation expenses, DCB</w:t>
      </w:r>
      <w:r w:rsidR="007204E2" w:rsidRPr="0098647A">
        <w:rPr>
          <w:rFonts w:ascii="Arial" w:hAnsi="Arial"/>
          <w:sz w:val="16"/>
          <w:lang w:val="x-none"/>
        </w:rPr>
        <w:t>s or other operational expens</w:t>
      </w:r>
      <w:r w:rsidR="00B11B4C" w:rsidRPr="0098647A">
        <w:rPr>
          <w:rFonts w:ascii="Arial" w:hAnsi="Arial"/>
          <w:sz w:val="16"/>
          <w:lang w:val="x-none"/>
        </w:rPr>
        <w:t>es.</w:t>
      </w:r>
    </w:p>
    <w:p w:rsidR="00FF55CC" w:rsidRPr="00B83468" w:rsidRDefault="00FF55CC" w:rsidP="00FF55CC">
      <w:pPr>
        <w:pStyle w:val="TableHeading"/>
        <w:spacing w:before="0"/>
        <w:rPr>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Government (for the Period E</w:t>
      </w:r>
      <w:r w:rsidRPr="007463B7">
        <w:rPr>
          <w:snapToGrid w:val="0"/>
        </w:rPr>
        <w:t>nded 30 June)</w:t>
      </w:r>
    </w:p>
    <w:tbl>
      <w:tblPr>
        <w:tblW w:w="7140" w:type="dxa"/>
        <w:tblLook w:val="04A0" w:firstRow="1" w:lastRow="0" w:firstColumn="1" w:lastColumn="0" w:noHBand="0" w:noVBand="1"/>
      </w:tblPr>
      <w:tblGrid>
        <w:gridCol w:w="3640"/>
        <w:gridCol w:w="700"/>
        <w:gridCol w:w="812"/>
        <w:gridCol w:w="821"/>
        <w:gridCol w:w="821"/>
        <w:gridCol w:w="821"/>
      </w:tblGrid>
      <w:tr w:rsidR="00B63663" w:rsidRPr="00B63663" w:rsidTr="00B63663">
        <w:trPr>
          <w:trHeight w:val="225"/>
        </w:trPr>
        <w:tc>
          <w:tcPr>
            <w:tcW w:w="364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0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70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70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70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36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70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36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70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70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36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7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70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7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7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70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EXPENSES ADMINISTERED ON </w:t>
            </w:r>
          </w:p>
        </w:tc>
        <w:tc>
          <w:tcPr>
            <w:tcW w:w="7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700" w:type="dxa"/>
            <w:tcBorders>
              <w:top w:val="nil"/>
              <w:left w:val="nil"/>
              <w:bottom w:val="nil"/>
              <w:right w:val="nil"/>
            </w:tcBorders>
            <w:shd w:val="clear" w:color="000000" w:fill="E6E6E6"/>
            <w:vAlign w:val="bottom"/>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w:t>
            </w:r>
          </w:p>
        </w:tc>
        <w:tc>
          <w:tcPr>
            <w:tcW w:w="7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Arial" w:hAnsi="Arial" w:cs="Arial"/>
                <w:sz w:val="16"/>
                <w:szCs w:val="16"/>
              </w:rPr>
            </w:pPr>
          </w:p>
        </w:tc>
        <w:tc>
          <w:tcPr>
            <w:tcW w:w="7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Times New Roman" w:hAnsi="Times New Roman"/>
              </w:rPr>
            </w:pPr>
          </w:p>
        </w:tc>
        <w:tc>
          <w:tcPr>
            <w:tcW w:w="700" w:type="dxa"/>
            <w:tcBorders>
              <w:top w:val="nil"/>
              <w:left w:val="nil"/>
              <w:bottom w:val="nil"/>
              <w:right w:val="nil"/>
            </w:tcBorders>
            <w:shd w:val="clear" w:color="auto" w:fill="auto"/>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36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BEHALF OF GOVERNMENT</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Other expenses</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392 </w:t>
            </w: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76,000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76,000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Total expenses administered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6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on behalf of government</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392 </w:t>
            </w:r>
          </w:p>
        </w:tc>
        <w:tc>
          <w:tcPr>
            <w:tcW w:w="7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76,000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76,000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LESS:</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OWN-SOURCE INCOME</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Non-taxation revenue</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sz w:val="16"/>
                <w:szCs w:val="16"/>
              </w:rPr>
            </w:pPr>
            <w:r w:rsidRPr="00B63663">
              <w:rPr>
                <w:rFonts w:ascii="Arial" w:hAnsi="Arial" w:cs="Arial"/>
                <w:sz w:val="16"/>
                <w:szCs w:val="16"/>
              </w:rPr>
              <w:t>Fees and fines</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404 </w:t>
            </w: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2,000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66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2,000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non-taxation revenue</w:t>
            </w:r>
          </w:p>
        </w:tc>
        <w:tc>
          <w:tcPr>
            <w:tcW w:w="70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404 </w:t>
            </w:r>
          </w:p>
        </w:tc>
        <w:tc>
          <w:tcPr>
            <w:tcW w:w="700" w:type="dxa"/>
            <w:tcBorders>
              <w:top w:val="single" w:sz="4" w:space="0" w:color="000000"/>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2,000 </w:t>
            </w:r>
          </w:p>
        </w:tc>
        <w:tc>
          <w:tcPr>
            <w:tcW w:w="70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70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700" w:type="dxa"/>
            <w:tcBorders>
              <w:top w:val="single" w:sz="4" w:space="0" w:color="000000"/>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2,000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Total own-source revenue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6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administered on behalf of government</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404 </w:t>
            </w:r>
          </w:p>
        </w:tc>
        <w:tc>
          <w:tcPr>
            <w:tcW w:w="7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2,000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2,000 </w:t>
            </w:r>
          </w:p>
        </w:tc>
      </w:tr>
      <w:tr w:rsidR="00B63663" w:rsidRPr="00B63663" w:rsidTr="00B63663">
        <w:trPr>
          <w:trHeight w:val="225"/>
        </w:trPr>
        <w:tc>
          <w:tcPr>
            <w:tcW w:w="36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own-sourced income</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36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administered on behalf of government</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12 </w:t>
            </w:r>
          </w:p>
        </w:tc>
        <w:tc>
          <w:tcPr>
            <w:tcW w:w="70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(74,000)</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70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74,000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cost of/(contribution by) services</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12 </w:t>
            </w:r>
          </w:p>
        </w:tc>
        <w:tc>
          <w:tcPr>
            <w:tcW w:w="70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(74,000)</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70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74,000 </w:t>
            </w:r>
          </w:p>
        </w:tc>
      </w:tr>
      <w:tr w:rsidR="00B63663" w:rsidRPr="00B63663" w:rsidTr="00B63663">
        <w:trPr>
          <w:trHeight w:val="225"/>
        </w:trPr>
        <w:tc>
          <w:tcPr>
            <w:tcW w:w="36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Surplus/(deficit) after income tax</w:t>
            </w:r>
          </w:p>
        </w:tc>
        <w:tc>
          <w:tcPr>
            <w:tcW w:w="70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r w:rsidR="00B63663" w:rsidRPr="00B63663" w:rsidTr="00B63663">
        <w:trPr>
          <w:trHeight w:val="225"/>
        </w:trPr>
        <w:tc>
          <w:tcPr>
            <w:tcW w:w="3640" w:type="dxa"/>
            <w:tcBorders>
              <w:top w:val="nil"/>
              <w:left w:val="nil"/>
              <w:bottom w:val="single" w:sz="4" w:space="0" w:color="auto"/>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comprehensive income/(loss)</w:t>
            </w:r>
          </w:p>
        </w:tc>
        <w:tc>
          <w:tcPr>
            <w:tcW w:w="70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70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r>
    </w:tbl>
    <w:p w:rsidR="00FF55CC" w:rsidRPr="00C931AC" w:rsidRDefault="00FF55CC" w:rsidP="00FF55CC">
      <w:pPr>
        <w:pStyle w:val="TableGraphic"/>
        <w:rPr>
          <w:rFonts w:ascii="Arial" w:hAnsi="Arial" w:cs="Arial"/>
          <w:i w:val="0"/>
          <w:color w:val="auto"/>
          <w:sz w:val="16"/>
          <w:szCs w:val="16"/>
        </w:rPr>
      </w:pPr>
      <w:r w:rsidRPr="00C931AC">
        <w:rPr>
          <w:rFonts w:ascii="Arial" w:hAnsi="Arial" w:cs="Arial"/>
          <w:i w:val="0"/>
          <w:color w:val="auto"/>
          <w:sz w:val="16"/>
          <w:szCs w:val="16"/>
        </w:rPr>
        <w:t>Prepared on Australian Accounting Standards basis.</w:t>
      </w:r>
    </w:p>
    <w:p w:rsidR="00FF55CC" w:rsidRPr="00014438" w:rsidRDefault="00FF55CC" w:rsidP="00FF55CC">
      <w:pPr>
        <w:pStyle w:val="SingleParagraph"/>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Default="00FF55CC" w:rsidP="00FF55CC">
      <w:pPr>
        <w:pStyle w:val="TableHeading"/>
        <w:spacing w:before="0"/>
        <w:rPr>
          <w:snapToGrid w:val="0"/>
        </w:rPr>
      </w:pPr>
    </w:p>
    <w:p w:rsidR="00FF55CC" w:rsidRPr="00014438" w:rsidRDefault="00FF55CC" w:rsidP="00FF55CC">
      <w:pPr>
        <w:pStyle w:val="TableHeading"/>
        <w:spacing w:before="0"/>
        <w:rPr>
          <w:snapToGrid w:val="0"/>
        </w:rPr>
      </w:pPr>
      <w:r>
        <w:rPr>
          <w:snapToGrid w:val="0"/>
        </w:rPr>
        <w:br w:type="page"/>
      </w: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rsidR="00FF55CC" w:rsidRDefault="00FF55CC" w:rsidP="00FF55CC">
      <w:pPr>
        <w:pStyle w:val="SingleParagraph"/>
        <w:rPr>
          <w:snapToGrid w:val="0"/>
        </w:rPr>
      </w:pPr>
    </w:p>
    <w:tbl>
      <w:tblPr>
        <w:tblW w:w="7460" w:type="dxa"/>
        <w:tblLook w:val="04A0" w:firstRow="1" w:lastRow="0" w:firstColumn="1" w:lastColumn="0" w:noHBand="0" w:noVBand="1"/>
      </w:tblPr>
      <w:tblGrid>
        <w:gridCol w:w="2260"/>
        <w:gridCol w:w="1040"/>
        <w:gridCol w:w="1040"/>
        <w:gridCol w:w="1040"/>
        <w:gridCol w:w="1040"/>
        <w:gridCol w:w="1040"/>
      </w:tblGrid>
      <w:tr w:rsidR="00B63663" w:rsidRPr="00B63663" w:rsidTr="00B63663">
        <w:trPr>
          <w:trHeight w:val="225"/>
        </w:trPr>
        <w:tc>
          <w:tcPr>
            <w:tcW w:w="226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4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104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10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10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104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26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10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26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104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104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26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10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04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10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0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104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 xml:space="preserve">ASSETS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Financial assets</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6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 xml:space="preserve">Cash and cash equivalents </w:t>
            </w:r>
          </w:p>
        </w:tc>
        <w:tc>
          <w:tcPr>
            <w:tcW w:w="1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financial assets</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assets administered</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EAEAEA"/>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on behalf of government</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LIABILITIES</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Payables</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color w:val="000000"/>
                <w:sz w:val="15"/>
                <w:szCs w:val="15"/>
              </w:rPr>
            </w:pPr>
            <w:r w:rsidRPr="00B63663">
              <w:rPr>
                <w:rFonts w:ascii="Arial" w:hAnsi="Arial" w:cs="Arial"/>
                <w:color w:val="000000"/>
                <w:sz w:val="15"/>
                <w:szCs w:val="15"/>
              </w:rPr>
              <w:t>Suppliers</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xml:space="preserve">14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payables</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single" w:sz="4" w:space="0" w:color="000000"/>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Total liabilities administered</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c>
          <w:tcPr>
            <w:tcW w:w="104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color w:val="000000"/>
                <w:sz w:val="15"/>
                <w:szCs w:val="15"/>
              </w:rPr>
            </w:pPr>
            <w:r w:rsidRPr="00B63663">
              <w:rPr>
                <w:rFonts w:ascii="Arial" w:hAnsi="Arial" w:cs="Arial"/>
                <w:color w:val="000000"/>
                <w:sz w:val="15"/>
                <w:szCs w:val="15"/>
              </w:rPr>
              <w:t> </w:t>
            </w:r>
          </w:p>
        </w:tc>
      </w:tr>
      <w:tr w:rsidR="00B63663" w:rsidRPr="00B63663" w:rsidTr="00B63663">
        <w:trPr>
          <w:trHeight w:val="225"/>
        </w:trPr>
        <w:tc>
          <w:tcPr>
            <w:tcW w:w="2260" w:type="dxa"/>
            <w:tcBorders>
              <w:top w:val="nil"/>
              <w:left w:val="nil"/>
              <w:bottom w:val="nil"/>
              <w:right w:val="nil"/>
            </w:tcBorders>
            <w:shd w:val="clear" w:color="000000" w:fill="FFFFFF"/>
            <w:noWrap/>
            <w:vAlign w:val="bottom"/>
            <w:hideMark/>
          </w:tcPr>
          <w:p w:rsidR="00B63663" w:rsidRPr="00B63663" w:rsidRDefault="00B63663" w:rsidP="00B63663">
            <w:pPr>
              <w:spacing w:after="0" w:line="240" w:lineRule="auto"/>
              <w:ind w:firstLineChars="100" w:firstLine="150"/>
              <w:jc w:val="left"/>
              <w:rPr>
                <w:rFonts w:ascii="Arial" w:hAnsi="Arial" w:cs="Arial"/>
                <w:b/>
                <w:bCs/>
                <w:color w:val="000000"/>
                <w:sz w:val="15"/>
                <w:szCs w:val="15"/>
              </w:rPr>
            </w:pPr>
            <w:r w:rsidRPr="00B63663">
              <w:rPr>
                <w:rFonts w:ascii="Arial" w:hAnsi="Arial" w:cs="Arial"/>
                <w:b/>
                <w:bCs/>
                <w:color w:val="000000"/>
                <w:sz w:val="15"/>
                <w:szCs w:val="15"/>
              </w:rPr>
              <w:t>on behalf of government</w:t>
            </w:r>
          </w:p>
        </w:tc>
        <w:tc>
          <w:tcPr>
            <w:tcW w:w="10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14 </w:t>
            </w:r>
          </w:p>
        </w:tc>
      </w:tr>
      <w:tr w:rsidR="00B63663" w:rsidRPr="00B63663" w:rsidTr="00B63663">
        <w:trPr>
          <w:trHeight w:val="225"/>
        </w:trPr>
        <w:tc>
          <w:tcPr>
            <w:tcW w:w="226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left"/>
              <w:rPr>
                <w:rFonts w:ascii="Arial" w:hAnsi="Arial" w:cs="Arial"/>
                <w:b/>
                <w:bCs/>
                <w:color w:val="000000"/>
                <w:sz w:val="15"/>
                <w:szCs w:val="15"/>
              </w:rPr>
            </w:pPr>
            <w:r w:rsidRPr="00B63663">
              <w:rPr>
                <w:rFonts w:ascii="Arial" w:hAnsi="Arial" w:cs="Arial"/>
                <w:b/>
                <w:bCs/>
                <w:color w:val="000000"/>
                <w:sz w:val="15"/>
                <w:szCs w:val="15"/>
              </w:rPr>
              <w:t>Net assets/(liabilities)</w:t>
            </w:r>
          </w:p>
        </w:tc>
        <w:tc>
          <w:tcPr>
            <w:tcW w:w="104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04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c>
          <w:tcPr>
            <w:tcW w:w="1040" w:type="dxa"/>
            <w:tcBorders>
              <w:top w:val="nil"/>
              <w:left w:val="nil"/>
              <w:bottom w:val="single" w:sz="4" w:space="0" w:color="000000"/>
              <w:right w:val="nil"/>
            </w:tcBorders>
            <w:shd w:val="clear" w:color="000000" w:fill="FFFFFF"/>
            <w:noWrap/>
            <w:vAlign w:val="bottom"/>
            <w:hideMark/>
          </w:tcPr>
          <w:p w:rsidR="00B63663" w:rsidRPr="00B63663" w:rsidRDefault="00B63663" w:rsidP="00B63663">
            <w:pPr>
              <w:spacing w:after="0" w:line="240" w:lineRule="auto"/>
              <w:jc w:val="right"/>
              <w:rPr>
                <w:rFonts w:ascii="Arial" w:hAnsi="Arial" w:cs="Arial"/>
                <w:b/>
                <w:bCs/>
                <w:color w:val="000000"/>
                <w:sz w:val="15"/>
                <w:szCs w:val="15"/>
              </w:rPr>
            </w:pPr>
            <w:r w:rsidRPr="00B63663">
              <w:rPr>
                <w:rFonts w:ascii="Arial" w:hAnsi="Arial" w:cs="Arial"/>
                <w:b/>
                <w:bCs/>
                <w:color w:val="000000"/>
                <w:sz w:val="15"/>
                <w:szCs w:val="15"/>
              </w:rPr>
              <w:t xml:space="preserve">- </w:t>
            </w:r>
          </w:p>
        </w:tc>
      </w:tr>
    </w:tbl>
    <w:p w:rsidR="00FF55CC" w:rsidRDefault="00FF55CC" w:rsidP="00FF55CC">
      <w:pPr>
        <w:pStyle w:val="TableHeading"/>
        <w:spacing w:before="0"/>
        <w:rPr>
          <w:snapToGrid w:val="0"/>
        </w:rPr>
      </w:pPr>
    </w:p>
    <w:p w:rsidR="00FF55CC" w:rsidRPr="00275C81" w:rsidRDefault="00275C81" w:rsidP="00FF55CC">
      <w:pPr>
        <w:pStyle w:val="TableHeading"/>
        <w:spacing w:before="0"/>
        <w:rPr>
          <w:b w:val="0"/>
          <w:snapToGrid w:val="0"/>
        </w:rPr>
      </w:pPr>
      <w:r w:rsidRPr="00275C81">
        <w:rPr>
          <w:rFonts w:cs="Arial"/>
          <w:b w:val="0"/>
          <w:sz w:val="16"/>
          <w:szCs w:val="16"/>
        </w:rPr>
        <w:t>Prepared on Australian Accounting Standards basis.</w:t>
      </w:r>
    </w:p>
    <w:p w:rsidR="00047E77" w:rsidRDefault="00047E77" w:rsidP="00FF55CC">
      <w:pPr>
        <w:pStyle w:val="TableHeading"/>
        <w:spacing w:before="0"/>
        <w:rPr>
          <w:snapToGrid w:val="0"/>
        </w:rPr>
      </w:pPr>
    </w:p>
    <w:p w:rsidR="00FF55CC" w:rsidRPr="009D3CE8" w:rsidRDefault="00FF55CC" w:rsidP="00FF55CC">
      <w:pPr>
        <w:pStyle w:val="TableHeading"/>
        <w:spacing w:before="0"/>
        <w:rPr>
          <w:snapToGrid w:val="0"/>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sidR="0098647A">
        <w:rPr>
          <w:snapToGrid w:val="0"/>
        </w:rPr>
        <w:t xml:space="preserve">Flows (for the Period </w:t>
      </w:r>
      <w:r>
        <w:rPr>
          <w:snapToGrid w:val="0"/>
        </w:rPr>
        <w:t>E</w:t>
      </w:r>
      <w:r w:rsidRPr="00014438">
        <w:rPr>
          <w:snapToGrid w:val="0"/>
        </w:rPr>
        <w:t xml:space="preserve">nded 30 June)  </w:t>
      </w:r>
    </w:p>
    <w:tbl>
      <w:tblPr>
        <w:tblW w:w="7240" w:type="dxa"/>
        <w:tblLook w:val="04A0" w:firstRow="1" w:lastRow="0" w:firstColumn="1" w:lastColumn="0" w:noHBand="0" w:noVBand="1"/>
      </w:tblPr>
      <w:tblGrid>
        <w:gridCol w:w="2840"/>
        <w:gridCol w:w="880"/>
        <w:gridCol w:w="880"/>
        <w:gridCol w:w="880"/>
        <w:gridCol w:w="880"/>
        <w:gridCol w:w="880"/>
      </w:tblGrid>
      <w:tr w:rsidR="00B63663" w:rsidRPr="00B63663" w:rsidTr="00B63663">
        <w:trPr>
          <w:trHeight w:val="225"/>
        </w:trPr>
        <w:tc>
          <w:tcPr>
            <w:tcW w:w="2840" w:type="dxa"/>
            <w:tcBorders>
              <w:top w:val="single" w:sz="4" w:space="0" w:color="auto"/>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0" w:type="dxa"/>
            <w:tcBorders>
              <w:top w:val="single" w:sz="4" w:space="0" w:color="auto"/>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2016-17</w:t>
            </w:r>
          </w:p>
        </w:tc>
        <w:tc>
          <w:tcPr>
            <w:tcW w:w="88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2017-18</w:t>
            </w:r>
          </w:p>
        </w:tc>
        <w:tc>
          <w:tcPr>
            <w:tcW w:w="88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2018-19</w:t>
            </w:r>
          </w:p>
        </w:tc>
        <w:tc>
          <w:tcPr>
            <w:tcW w:w="880" w:type="dxa"/>
            <w:tcBorders>
              <w:top w:val="single" w:sz="4" w:space="0" w:color="auto"/>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2019-20</w:t>
            </w:r>
          </w:p>
        </w:tc>
      </w:tr>
      <w:tr w:rsidR="00B63663" w:rsidRPr="00B63663" w:rsidTr="00B63663">
        <w:trPr>
          <w:trHeight w:val="225"/>
        </w:trPr>
        <w:tc>
          <w:tcPr>
            <w:tcW w:w="28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2015-16</w:t>
            </w:r>
          </w:p>
        </w:tc>
        <w:tc>
          <w:tcPr>
            <w:tcW w:w="88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Revised </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 xml:space="preserve">Forward </w:t>
            </w:r>
          </w:p>
        </w:tc>
      </w:tr>
      <w:tr w:rsidR="00B63663" w:rsidRPr="00B63663" w:rsidTr="00B63663">
        <w:trPr>
          <w:trHeight w:val="225"/>
        </w:trPr>
        <w:tc>
          <w:tcPr>
            <w:tcW w:w="28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Actual</w:t>
            </w:r>
          </w:p>
        </w:tc>
        <w:tc>
          <w:tcPr>
            <w:tcW w:w="880" w:type="dxa"/>
            <w:tcBorders>
              <w:top w:val="nil"/>
              <w:left w:val="nil"/>
              <w:bottom w:val="nil"/>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budget</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c>
          <w:tcPr>
            <w:tcW w:w="880" w:type="dxa"/>
            <w:tcBorders>
              <w:top w:val="nil"/>
              <w:left w:val="nil"/>
              <w:bottom w:val="nil"/>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estimate</w:t>
            </w:r>
          </w:p>
        </w:tc>
      </w:tr>
      <w:tr w:rsidR="00B63663" w:rsidRPr="00B63663" w:rsidTr="00B63663">
        <w:trPr>
          <w:trHeight w:val="225"/>
        </w:trPr>
        <w:tc>
          <w:tcPr>
            <w:tcW w:w="2840" w:type="dxa"/>
            <w:tcBorders>
              <w:top w:val="nil"/>
              <w:left w:val="nil"/>
              <w:bottom w:val="nil"/>
              <w:right w:val="nil"/>
            </w:tcBorders>
            <w:shd w:val="clear" w:color="000000" w:fill="FFFFFF"/>
            <w:noWrap/>
            <w:hideMark/>
          </w:tcPr>
          <w:p w:rsidR="00B63663" w:rsidRPr="00B63663" w:rsidRDefault="00B63663" w:rsidP="00B63663">
            <w:pPr>
              <w:spacing w:after="0" w:line="240" w:lineRule="auto"/>
              <w:jc w:val="left"/>
              <w:rPr>
                <w:rFonts w:ascii="Arial" w:hAnsi="Arial" w:cs="Arial"/>
                <w:b/>
                <w:bCs/>
                <w:sz w:val="16"/>
                <w:szCs w:val="16"/>
              </w:rPr>
            </w:pPr>
            <w:r w:rsidRPr="00B63663">
              <w:rPr>
                <w:rFonts w:ascii="Arial" w:hAnsi="Arial" w:cs="Arial"/>
                <w:b/>
                <w:bCs/>
                <w:sz w:val="16"/>
                <w:szCs w:val="16"/>
              </w:rPr>
              <w:t> </w:t>
            </w:r>
          </w:p>
        </w:tc>
        <w:tc>
          <w:tcPr>
            <w:tcW w:w="88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80" w:type="dxa"/>
            <w:tcBorders>
              <w:top w:val="nil"/>
              <w:left w:val="nil"/>
              <w:bottom w:val="single" w:sz="4" w:space="0" w:color="auto"/>
              <w:right w:val="nil"/>
            </w:tcBorders>
            <w:shd w:val="clear" w:color="000000" w:fill="E6E6E6"/>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$'000</w:t>
            </w:r>
          </w:p>
        </w:tc>
        <w:tc>
          <w:tcPr>
            <w:tcW w:w="88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8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c>
          <w:tcPr>
            <w:tcW w:w="880" w:type="dxa"/>
            <w:tcBorders>
              <w:top w:val="nil"/>
              <w:left w:val="nil"/>
              <w:bottom w:val="single" w:sz="4" w:space="0" w:color="auto"/>
              <w:right w:val="nil"/>
            </w:tcBorders>
            <w:shd w:val="clear" w:color="000000" w:fill="FFFFFF"/>
            <w:hideMark/>
          </w:tcPr>
          <w:p w:rsidR="00B63663" w:rsidRPr="00B63663" w:rsidRDefault="00B63663" w:rsidP="00B63663">
            <w:pPr>
              <w:spacing w:after="0" w:line="240" w:lineRule="auto"/>
              <w:jc w:val="right"/>
              <w:rPr>
                <w:rFonts w:ascii="Arial" w:hAnsi="Arial" w:cs="Arial"/>
                <w:sz w:val="16"/>
                <w:szCs w:val="16"/>
              </w:rPr>
            </w:pPr>
            <w:r w:rsidRPr="00B63663">
              <w:rPr>
                <w:rFonts w:ascii="Arial" w:hAnsi="Arial" w:cs="Arial"/>
                <w:sz w:val="16"/>
                <w:szCs w:val="16"/>
              </w:rPr>
              <w:t>$'000</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404 </w:t>
            </w: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2,000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66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33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2,000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404 </w:t>
            </w:r>
          </w:p>
        </w:tc>
        <w:tc>
          <w:tcPr>
            <w:tcW w:w="88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2,000 </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2,000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lef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lef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378 </w:t>
            </w: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76,000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76,000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378 </w:t>
            </w:r>
          </w:p>
        </w:tc>
        <w:tc>
          <w:tcPr>
            <w:tcW w:w="880" w:type="dxa"/>
            <w:tcBorders>
              <w:top w:val="single" w:sz="4" w:space="0" w:color="000000"/>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76,000 </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76,000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Net cash from/(used by)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000000" w:fill="E6E6E6"/>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r>
      <w:tr w:rsidR="00B63663" w:rsidRPr="00B63663" w:rsidTr="00B63663">
        <w:trPr>
          <w:trHeight w:val="225"/>
        </w:trPr>
        <w:tc>
          <w:tcPr>
            <w:tcW w:w="28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operating activities</w:t>
            </w:r>
          </w:p>
        </w:tc>
        <w:tc>
          <w:tcPr>
            <w:tcW w:w="8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26 </w:t>
            </w:r>
          </w:p>
        </w:tc>
        <w:tc>
          <w:tcPr>
            <w:tcW w:w="880" w:type="dxa"/>
            <w:tcBorders>
              <w:top w:val="nil"/>
              <w:left w:val="nil"/>
              <w:bottom w:val="single" w:sz="4" w:space="0" w:color="000000"/>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(74,000)</w:t>
            </w:r>
          </w:p>
        </w:tc>
        <w:tc>
          <w:tcPr>
            <w:tcW w:w="8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8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880" w:type="dxa"/>
            <w:tcBorders>
              <w:top w:val="nil"/>
              <w:left w:val="nil"/>
              <w:bottom w:val="single" w:sz="4" w:space="0" w:color="000000"/>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(74,000)</w:t>
            </w:r>
          </w:p>
        </w:tc>
      </w:tr>
      <w:tr w:rsidR="00B63663" w:rsidRPr="00B63663" w:rsidTr="00B63663">
        <w:trPr>
          <w:trHeight w:val="225"/>
        </w:trPr>
        <w:tc>
          <w:tcPr>
            <w:tcW w:w="28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Net increase/(decrease) in cash held</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26 </w:t>
            </w:r>
          </w:p>
        </w:tc>
        <w:tc>
          <w:tcPr>
            <w:tcW w:w="88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(74,000)</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66 </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33 </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(74,000)</w:t>
            </w:r>
          </w:p>
        </w:tc>
      </w:tr>
      <w:tr w:rsidR="00B63663" w:rsidRPr="00B63663" w:rsidTr="00B63663">
        <w:trPr>
          <w:trHeight w:val="225"/>
        </w:trPr>
        <w:tc>
          <w:tcPr>
            <w:tcW w:w="28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 xml:space="preserve">Cash and cash equivalents at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beginning of reporting period</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14 </w:t>
            </w:r>
          </w:p>
        </w:tc>
      </w:tr>
      <w:tr w:rsidR="00B63663" w:rsidRPr="00B63663" w:rsidTr="00B63663">
        <w:trPr>
          <w:trHeight w:val="225"/>
        </w:trPr>
        <w:tc>
          <w:tcPr>
            <w:tcW w:w="3720" w:type="dxa"/>
            <w:gridSpan w:val="2"/>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Cash from Official Public Account for</w:t>
            </w: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Times New Roman" w:hAnsi="Times New Roman"/>
              </w:rPr>
            </w:pP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392 </w:t>
            </w: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76,000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xml:space="preserve">76,000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100" w:firstLine="160"/>
              <w:jc w:val="left"/>
              <w:rPr>
                <w:rFonts w:ascii="Arial" w:hAnsi="Arial" w:cs="Arial"/>
                <w:color w:val="000000"/>
                <w:sz w:val="16"/>
                <w:szCs w:val="16"/>
              </w:rPr>
            </w:pPr>
            <w:r w:rsidRPr="00B63663">
              <w:rPr>
                <w:rFonts w:ascii="Arial" w:hAnsi="Arial" w:cs="Arial"/>
                <w:color w:val="000000"/>
                <w:sz w:val="16"/>
                <w:szCs w:val="16"/>
              </w:rPr>
              <w:t>Cash to Official Public Account for</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840" w:type="dxa"/>
            <w:tcBorders>
              <w:top w:val="nil"/>
              <w:left w:val="nil"/>
              <w:bottom w:val="nil"/>
              <w:right w:val="nil"/>
            </w:tcBorders>
            <w:shd w:val="clear" w:color="auto" w:fill="auto"/>
            <w:noWrap/>
            <w:vAlign w:val="center"/>
            <w:hideMark/>
          </w:tcPr>
          <w:p w:rsidR="00B63663" w:rsidRPr="00B63663" w:rsidRDefault="00B63663" w:rsidP="00B63663">
            <w:pPr>
              <w:spacing w:after="0" w:line="240" w:lineRule="auto"/>
              <w:ind w:firstLineChars="200" w:firstLine="320"/>
              <w:jc w:val="left"/>
              <w:rPr>
                <w:rFonts w:ascii="Arial" w:hAnsi="Arial" w:cs="Arial"/>
                <w:color w:val="000000"/>
                <w:sz w:val="16"/>
                <w:szCs w:val="16"/>
              </w:rPr>
            </w:pPr>
            <w:r w:rsidRPr="00B63663">
              <w:rPr>
                <w:rFonts w:ascii="Arial" w:hAnsi="Arial" w:cs="Arial"/>
                <w:color w:val="000000"/>
                <w:sz w:val="16"/>
                <w:szCs w:val="16"/>
              </w:rPr>
              <w:t xml:space="preserve"> Appropriations</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(404)</w:t>
            </w:r>
          </w:p>
        </w:tc>
        <w:tc>
          <w:tcPr>
            <w:tcW w:w="880" w:type="dxa"/>
            <w:tcBorders>
              <w:top w:val="nil"/>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(2,000)</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(66)</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(33)</w:t>
            </w:r>
          </w:p>
        </w:tc>
        <w:tc>
          <w:tcPr>
            <w:tcW w:w="880" w:type="dxa"/>
            <w:tcBorders>
              <w:top w:val="nil"/>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(2,000)</w:t>
            </w:r>
          </w:p>
        </w:tc>
      </w:tr>
      <w:tr w:rsidR="00B63663" w:rsidRPr="00B63663" w:rsidTr="00B63663">
        <w:trPr>
          <w:trHeight w:val="225"/>
        </w:trPr>
        <w:tc>
          <w:tcPr>
            <w:tcW w:w="2840" w:type="dxa"/>
            <w:tcBorders>
              <w:top w:val="nil"/>
              <w:left w:val="nil"/>
              <w:bottom w:val="nil"/>
              <w:right w:val="nil"/>
            </w:tcBorders>
            <w:shd w:val="clear" w:color="auto" w:fill="auto"/>
            <w:vAlign w:val="center"/>
            <w:hideMark/>
          </w:tcPr>
          <w:p w:rsidR="00B63663" w:rsidRPr="00B63663" w:rsidRDefault="00B63663" w:rsidP="00B63663">
            <w:pPr>
              <w:spacing w:after="0" w:line="240" w:lineRule="auto"/>
              <w:jc w:val="left"/>
              <w:rPr>
                <w:rFonts w:ascii="Arial" w:hAnsi="Arial" w:cs="Arial"/>
                <w:b/>
                <w:bCs/>
                <w:color w:val="000000"/>
                <w:sz w:val="16"/>
                <w:szCs w:val="16"/>
              </w:rPr>
            </w:pPr>
            <w:r w:rsidRPr="00B63663">
              <w:rPr>
                <w:rFonts w:ascii="Arial" w:hAnsi="Arial" w:cs="Arial"/>
                <w:b/>
                <w:bCs/>
                <w:color w:val="000000"/>
                <w:sz w:val="16"/>
                <w:szCs w:val="16"/>
              </w:rPr>
              <w:t xml:space="preserve">Cash and cash equivalents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color w:val="000000"/>
                <w:sz w:val="16"/>
                <w:szCs w:val="16"/>
              </w:rPr>
            </w:pPr>
            <w:r w:rsidRPr="00B63663">
              <w:rPr>
                <w:rFonts w:ascii="Arial" w:hAnsi="Arial" w:cs="Arial"/>
                <w:color w:val="000000"/>
                <w:sz w:val="16"/>
                <w:szCs w:val="16"/>
              </w:rPr>
              <w:t> </w:t>
            </w:r>
          </w:p>
        </w:tc>
      </w:tr>
      <w:tr w:rsidR="00B63663" w:rsidRPr="00B63663" w:rsidTr="00B63663">
        <w:trPr>
          <w:trHeight w:val="225"/>
        </w:trPr>
        <w:tc>
          <w:tcPr>
            <w:tcW w:w="2840" w:type="dxa"/>
            <w:tcBorders>
              <w:top w:val="nil"/>
              <w:left w:val="nil"/>
              <w:bottom w:val="single" w:sz="4" w:space="0" w:color="000000"/>
              <w:right w:val="nil"/>
            </w:tcBorders>
            <w:shd w:val="clear" w:color="auto" w:fill="auto"/>
            <w:vAlign w:val="center"/>
            <w:hideMark/>
          </w:tcPr>
          <w:p w:rsidR="00B63663" w:rsidRPr="00B63663" w:rsidRDefault="00B63663" w:rsidP="00B63663">
            <w:pPr>
              <w:spacing w:after="0" w:line="240" w:lineRule="auto"/>
              <w:ind w:firstLineChars="100" w:firstLine="160"/>
              <w:jc w:val="left"/>
              <w:rPr>
                <w:rFonts w:ascii="Arial" w:hAnsi="Arial" w:cs="Arial"/>
                <w:b/>
                <w:bCs/>
                <w:color w:val="000000"/>
                <w:sz w:val="16"/>
                <w:szCs w:val="16"/>
              </w:rPr>
            </w:pPr>
            <w:r w:rsidRPr="00B63663">
              <w:rPr>
                <w:rFonts w:ascii="Arial" w:hAnsi="Arial" w:cs="Arial"/>
                <w:b/>
                <w:bCs/>
                <w:color w:val="000000"/>
                <w:sz w:val="16"/>
                <w:szCs w:val="16"/>
              </w:rPr>
              <w:t>at end of reporting period</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 </w:t>
            </w:r>
          </w:p>
        </w:tc>
        <w:tc>
          <w:tcPr>
            <w:tcW w:w="880" w:type="dxa"/>
            <w:tcBorders>
              <w:top w:val="nil"/>
              <w:left w:val="nil"/>
              <w:bottom w:val="single" w:sz="4" w:space="0" w:color="auto"/>
              <w:right w:val="nil"/>
            </w:tcBorders>
            <w:shd w:val="clear" w:color="000000" w:fill="E6E6E6"/>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 </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 </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 </w:t>
            </w:r>
          </w:p>
        </w:tc>
        <w:tc>
          <w:tcPr>
            <w:tcW w:w="880" w:type="dxa"/>
            <w:tcBorders>
              <w:top w:val="nil"/>
              <w:left w:val="nil"/>
              <w:bottom w:val="single" w:sz="4" w:space="0" w:color="auto"/>
              <w:right w:val="nil"/>
            </w:tcBorders>
            <w:shd w:val="clear" w:color="auto" w:fill="auto"/>
            <w:noWrap/>
            <w:vAlign w:val="bottom"/>
            <w:hideMark/>
          </w:tcPr>
          <w:p w:rsidR="00B63663" w:rsidRPr="00B63663" w:rsidRDefault="00B63663" w:rsidP="00B63663">
            <w:pPr>
              <w:spacing w:after="0" w:line="240" w:lineRule="auto"/>
              <w:jc w:val="right"/>
              <w:rPr>
                <w:rFonts w:ascii="Arial" w:hAnsi="Arial" w:cs="Arial"/>
                <w:b/>
                <w:bCs/>
                <w:color w:val="000000"/>
                <w:sz w:val="16"/>
                <w:szCs w:val="16"/>
              </w:rPr>
            </w:pPr>
            <w:r w:rsidRPr="00B63663">
              <w:rPr>
                <w:rFonts w:ascii="Arial" w:hAnsi="Arial" w:cs="Arial"/>
                <w:b/>
                <w:bCs/>
                <w:color w:val="000000"/>
                <w:sz w:val="16"/>
                <w:szCs w:val="16"/>
              </w:rPr>
              <w:t xml:space="preserve">14 </w:t>
            </w:r>
          </w:p>
        </w:tc>
      </w:tr>
    </w:tbl>
    <w:p w:rsidR="00FF55CC" w:rsidRDefault="00FF55CC" w:rsidP="00FF55CC">
      <w:pPr>
        <w:pStyle w:val="Source"/>
      </w:pPr>
      <w:r>
        <w:t>Prepared on Australian Accounting Standards basis.</w:t>
      </w:r>
    </w:p>
    <w:p w:rsidR="00FF55CC" w:rsidRDefault="00FF55CC" w:rsidP="00FF55CC">
      <w:pPr>
        <w:pStyle w:val="Source"/>
      </w:pPr>
    </w:p>
    <w:p w:rsidR="00FF55CC" w:rsidRDefault="00FF55CC" w:rsidP="00FF55CC">
      <w:pPr>
        <w:pStyle w:val="TableHeading"/>
        <w:spacing w:before="0"/>
        <w:rPr>
          <w:snapToGrid w:val="0"/>
        </w:rPr>
      </w:pPr>
    </w:p>
    <w:p w:rsidR="00FF55CC" w:rsidRPr="00014438" w:rsidRDefault="00FF55CC" w:rsidP="00FF55CC">
      <w:pPr>
        <w:pStyle w:val="TableHeading"/>
        <w:spacing w:before="0"/>
        <w:rPr>
          <w:snapToGrid w:val="0"/>
        </w:rPr>
      </w:pPr>
      <w:r>
        <w:rPr>
          <w:snapToGrid w:val="0"/>
        </w:rPr>
        <w:t>Table 3.11</w:t>
      </w:r>
      <w:r w:rsidRPr="00014438">
        <w:rPr>
          <w:snapToGrid w:val="0"/>
        </w:rPr>
        <w:t>: Schedule of Administered Capital Budget</w:t>
      </w:r>
      <w:r w:rsidR="0098647A">
        <w:rPr>
          <w:snapToGrid w:val="0"/>
        </w:rPr>
        <w:t xml:space="preserve"> </w:t>
      </w:r>
      <w:r>
        <w:rPr>
          <w:snapToGrid w:val="0"/>
        </w:rPr>
        <w:t xml:space="preserve">(for the period ended </w:t>
      </w:r>
      <w:r w:rsidR="0098647A">
        <w:rPr>
          <w:snapToGrid w:val="0"/>
        </w:rPr>
        <w:br/>
      </w:r>
      <w:r>
        <w:rPr>
          <w:snapToGrid w:val="0"/>
        </w:rPr>
        <w:t>30 June)</w:t>
      </w:r>
    </w:p>
    <w:p w:rsidR="00FF55CC" w:rsidRDefault="00FF55CC" w:rsidP="00FF55CC">
      <w:pPr>
        <w:pStyle w:val="Source"/>
      </w:pPr>
    </w:p>
    <w:p w:rsidR="00FF55CC" w:rsidRDefault="00FF55CC" w:rsidP="00FF55CC">
      <w:pPr>
        <w:pStyle w:val="TableGraphic"/>
        <w:rPr>
          <w:i w:val="0"/>
          <w:color w:val="auto"/>
        </w:rPr>
      </w:pPr>
      <w:r>
        <w:rPr>
          <w:i w:val="0"/>
          <w:color w:val="auto"/>
        </w:rPr>
        <w:t>The AEC does not administer capital on behalf of the Government.</w:t>
      </w:r>
    </w:p>
    <w:p w:rsidR="00FF55CC" w:rsidRPr="00A11234" w:rsidRDefault="00FF55CC" w:rsidP="00FF55CC"/>
    <w:p w:rsidR="00FF55CC" w:rsidRPr="00313CFC" w:rsidRDefault="00FF55CC" w:rsidP="00FF55CC">
      <w:pPr>
        <w:pStyle w:val="Heading5"/>
      </w:pPr>
      <w:r w:rsidRPr="00313CFC">
        <w:t>Table 3.</w:t>
      </w:r>
      <w:r>
        <w:t>12</w:t>
      </w:r>
      <w:r w:rsidRPr="00313CFC">
        <w:t>: Statement of Administered Asset Movements (</w:t>
      </w:r>
      <w:r>
        <w:t>2016-17 Budget Year</w:t>
      </w:r>
      <w:r w:rsidRPr="00313CFC">
        <w:t>)</w:t>
      </w:r>
    </w:p>
    <w:p w:rsidR="00FF55CC" w:rsidRDefault="00FF55CC" w:rsidP="00FF55CC">
      <w:pPr>
        <w:pStyle w:val="TableGraphic"/>
        <w:rPr>
          <w:i w:val="0"/>
          <w:color w:val="auto"/>
        </w:rPr>
      </w:pPr>
    </w:p>
    <w:p w:rsidR="00DD71F8" w:rsidRPr="00DD71F8" w:rsidRDefault="00FF55CC" w:rsidP="00DD71F8">
      <w:pPr>
        <w:pStyle w:val="TableGraphic"/>
        <w:jc w:val="left"/>
        <w:rPr>
          <w:i w:val="0"/>
          <w:color w:val="auto"/>
        </w:rPr>
        <w:sectPr w:rsidR="00DD71F8" w:rsidRPr="00DD71F8" w:rsidSect="00DD71F8">
          <w:headerReference w:type="first" r:id="rId81"/>
          <w:pgSz w:w="11907" w:h="16840" w:code="9"/>
          <w:pgMar w:top="2466" w:right="2098" w:bottom="2466" w:left="2098" w:header="1899" w:footer="1899" w:gutter="0"/>
          <w:cols w:space="708"/>
          <w:docGrid w:linePitch="360"/>
        </w:sectPr>
      </w:pPr>
      <w:r>
        <w:rPr>
          <w:i w:val="0"/>
          <w:color w:val="auto"/>
        </w:rPr>
        <w:t>The AEC has no budgeted assets or liabilities administered on behalf of the Government.</w:t>
      </w:r>
    </w:p>
    <w:p w:rsidR="00FF55CC" w:rsidRDefault="00FF55CC" w:rsidP="00FF55CC">
      <w:pPr>
        <w:pStyle w:val="Heading1"/>
      </w:pPr>
      <w:r>
        <w:rPr>
          <w:lang w:val="en-AU"/>
        </w:rPr>
        <w:t xml:space="preserve">Portfolio </w:t>
      </w:r>
      <w:r>
        <w:t>Glossary</w:t>
      </w:r>
    </w:p>
    <w:tbl>
      <w:tblPr>
        <w:tblW w:w="0" w:type="auto"/>
        <w:tblInd w:w="108" w:type="dxa"/>
        <w:tblLook w:val="0000" w:firstRow="0" w:lastRow="0" w:firstColumn="0" w:lastColumn="0" w:noHBand="0" w:noVBand="0"/>
      </w:tblPr>
      <w:tblGrid>
        <w:gridCol w:w="2026"/>
        <w:gridCol w:w="5577"/>
      </w:tblGrid>
      <w:tr w:rsidR="00FF55CC" w:rsidRPr="00930B30" w:rsidTr="00943B95">
        <w:trPr>
          <w:cantSplit/>
          <w:trHeight w:val="567"/>
        </w:trPr>
        <w:tc>
          <w:tcPr>
            <w:tcW w:w="2026" w:type="dxa"/>
          </w:tcPr>
          <w:p w:rsidR="00FF55CC" w:rsidRPr="00930B30" w:rsidRDefault="00FF55CC" w:rsidP="00943B95">
            <w:pPr>
              <w:spacing w:after="0"/>
              <w:jc w:val="left"/>
              <w:rPr>
                <w:rFonts w:ascii="Arial" w:hAnsi="Arial" w:cs="Arial"/>
                <w:b/>
              </w:rPr>
            </w:pPr>
            <w:r w:rsidRPr="00930B30">
              <w:rPr>
                <w:rFonts w:ascii="Arial" w:hAnsi="Arial" w:cs="Arial"/>
                <w:b/>
              </w:rPr>
              <w:t>Term</w:t>
            </w:r>
          </w:p>
        </w:tc>
        <w:tc>
          <w:tcPr>
            <w:tcW w:w="5577" w:type="dxa"/>
          </w:tcPr>
          <w:p w:rsidR="00FF55CC" w:rsidRPr="00930B30" w:rsidRDefault="00FF55CC" w:rsidP="00943B95">
            <w:pPr>
              <w:spacing w:after="0"/>
              <w:rPr>
                <w:rFonts w:ascii="Arial" w:hAnsi="Arial" w:cs="Arial"/>
                <w:b/>
              </w:rPr>
            </w:pPr>
            <w:r w:rsidRPr="00930B30">
              <w:rPr>
                <w:rFonts w:ascii="Arial" w:hAnsi="Arial" w:cs="Arial"/>
                <w:b/>
              </w:rPr>
              <w:t>Meaning</w:t>
            </w:r>
          </w:p>
        </w:tc>
      </w:tr>
      <w:tr w:rsidR="00FF55CC" w:rsidRPr="00930B30" w:rsidTr="00943B95">
        <w:trPr>
          <w:cantSplit/>
          <w:trHeight w:val="20"/>
        </w:trPr>
        <w:tc>
          <w:tcPr>
            <w:tcW w:w="2026" w:type="dxa"/>
          </w:tcPr>
          <w:p w:rsidR="00FF55CC" w:rsidRPr="00930B30" w:rsidRDefault="00FF55CC" w:rsidP="00943B95">
            <w:pPr>
              <w:spacing w:beforeLines="40" w:before="96" w:after="120"/>
              <w:jc w:val="left"/>
            </w:pPr>
            <w:r w:rsidRPr="00930B30">
              <w:t>Accumulated Depreciation</w:t>
            </w:r>
          </w:p>
        </w:tc>
        <w:tc>
          <w:tcPr>
            <w:tcW w:w="5577" w:type="dxa"/>
          </w:tcPr>
          <w:p w:rsidR="00FF55CC" w:rsidRPr="00930B30" w:rsidRDefault="00FF55CC" w:rsidP="00943B95">
            <w:pPr>
              <w:spacing w:beforeLines="40" w:before="96" w:after="120"/>
              <w:jc w:val="left"/>
            </w:pPr>
            <w:r w:rsidRPr="00930B30">
              <w:t>The aggregate depreciation recorded for a particular depreciating asset.</w:t>
            </w:r>
          </w:p>
        </w:tc>
      </w:tr>
      <w:tr w:rsidR="00FF55CC" w:rsidRPr="00930B30" w:rsidTr="00943B95">
        <w:trPr>
          <w:cantSplit/>
          <w:trHeight w:val="819"/>
        </w:trPr>
        <w:tc>
          <w:tcPr>
            <w:tcW w:w="2026" w:type="dxa"/>
          </w:tcPr>
          <w:p w:rsidR="00FF55CC" w:rsidRPr="00930B30" w:rsidRDefault="00FF55CC" w:rsidP="00943B95">
            <w:pPr>
              <w:spacing w:beforeLines="40" w:before="96" w:after="120"/>
              <w:jc w:val="left"/>
            </w:pPr>
            <w:r w:rsidRPr="00930B30">
              <w:t>Administered Items</w:t>
            </w:r>
          </w:p>
        </w:tc>
        <w:tc>
          <w:tcPr>
            <w:tcW w:w="5577" w:type="dxa"/>
          </w:tcPr>
          <w:p w:rsidR="00FF55CC" w:rsidRPr="00930B30" w:rsidRDefault="00FF55CC" w:rsidP="00943B95">
            <w:pPr>
              <w:spacing w:beforeLines="40" w:before="96" w:after="120"/>
              <w:jc w:val="left"/>
            </w:pPr>
            <w:r w:rsidRPr="00930B30">
              <w:t xml:space="preserve">Expenses, revenues, assets or liabilities managed by </w:t>
            </w:r>
            <w:r>
              <w:t xml:space="preserve">entities </w:t>
            </w:r>
            <w:r w:rsidRPr="00930B30">
              <w:t xml:space="preserve">on behalf of the Commonwealth. </w:t>
            </w:r>
            <w:r>
              <w:t xml:space="preserve">Entities </w:t>
            </w:r>
            <w:r w:rsidRPr="00930B30">
              <w:t>do not control administered items. Administered expenses include grants, subsidies and benefits. In many cases, administered expenses fund the delivery of third party outputs.</w:t>
            </w:r>
          </w:p>
        </w:tc>
      </w:tr>
      <w:tr w:rsidR="00FF55CC" w:rsidRPr="00930B30" w:rsidTr="00943B95">
        <w:trPr>
          <w:cantSplit/>
          <w:trHeight w:val="888"/>
        </w:trPr>
        <w:tc>
          <w:tcPr>
            <w:tcW w:w="2026" w:type="dxa"/>
          </w:tcPr>
          <w:p w:rsidR="00FF55CC" w:rsidRPr="00930B30" w:rsidRDefault="00FF55CC" w:rsidP="00943B95">
            <w:pPr>
              <w:spacing w:beforeLines="40" w:before="96" w:after="120"/>
              <w:jc w:val="left"/>
            </w:pPr>
            <w:r w:rsidRPr="00930B30">
              <w:t>Additional Estimates</w:t>
            </w:r>
          </w:p>
        </w:tc>
        <w:tc>
          <w:tcPr>
            <w:tcW w:w="5577" w:type="dxa"/>
          </w:tcPr>
          <w:p w:rsidR="00FF55CC" w:rsidRPr="00930B30" w:rsidRDefault="00FF55CC" w:rsidP="00943B95">
            <w:pPr>
              <w:spacing w:beforeLines="40" w:before="96" w:after="120"/>
              <w:jc w:val="left"/>
            </w:pPr>
            <w:r w:rsidRPr="00930B30">
              <w:t xml:space="preserve">Where amounts appropriated at Budget time are insufficient, Parliament may appropriate more funds to portfolios through the Additional Estimates Acts. </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t>Additional Estimates Bills or Acts</w:t>
            </w:r>
          </w:p>
        </w:tc>
        <w:tc>
          <w:tcPr>
            <w:tcW w:w="5577" w:type="dxa"/>
          </w:tcPr>
          <w:p w:rsidR="00FF55CC" w:rsidRPr="00930B30" w:rsidRDefault="00FF55CC" w:rsidP="00943B95">
            <w:pPr>
              <w:spacing w:beforeLines="40" w:before="96" w:after="120"/>
              <w:jc w:val="left"/>
            </w:pPr>
            <w:r w:rsidRPr="00930B30">
              <w:t xml:space="preserve">These are Appropriation Bills (No.3) and (No.4), and a separate Bill for the Parliamentary Departments </w:t>
            </w:r>
            <w:r>
              <w:t>(</w:t>
            </w:r>
            <w:r w:rsidRPr="00930B30">
              <w:t>(Parliamentary Departments) Bill (No.2)</w:t>
            </w:r>
            <w:r>
              <w:t>)</w:t>
            </w:r>
            <w:r w:rsidRPr="00930B30">
              <w:t>. These Bills are introduced into Parliament after the Budget Bills.</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t>Appropriation</w:t>
            </w:r>
          </w:p>
        </w:tc>
        <w:tc>
          <w:tcPr>
            <w:tcW w:w="5577" w:type="dxa"/>
          </w:tcPr>
          <w:p w:rsidR="00FF55CC" w:rsidRPr="00930B30" w:rsidRDefault="00FF55CC" w:rsidP="00943B95">
            <w:pPr>
              <w:pStyle w:val="NormalWeb"/>
              <w:spacing w:beforeLines="40" w:before="96" w:beforeAutospacing="0" w:after="120" w:afterAutospacing="0" w:line="260" w:lineRule="exact"/>
              <w:rPr>
                <w:rFonts w:ascii="Book Antiqua" w:hAnsi="Book Antiqua"/>
                <w:sz w:val="20"/>
                <w:szCs w:val="20"/>
              </w:rPr>
            </w:pPr>
            <w:r w:rsidRPr="00930B30">
              <w:rPr>
                <w:rFonts w:ascii="Book Antiqua" w:hAnsi="Book Antiqua"/>
                <w:sz w:val="20"/>
                <w:szCs w:val="20"/>
              </w:rPr>
              <w:t xml:space="preserve">A law of the Australian Parliament that provides authority for Commonwealth entities to spend money from the </w:t>
            </w:r>
            <w:r>
              <w:rPr>
                <w:rFonts w:ascii="Book Antiqua" w:hAnsi="Book Antiqua"/>
                <w:sz w:val="20"/>
                <w:szCs w:val="20"/>
              </w:rPr>
              <w:t xml:space="preserve">Consolidated Revenue Fund </w:t>
            </w:r>
            <w:r w:rsidRPr="00930B30">
              <w:rPr>
                <w:rFonts w:ascii="Book Antiqua" w:hAnsi="Book Antiqua"/>
                <w:sz w:val="20"/>
                <w:szCs w:val="20"/>
              </w:rPr>
              <w:t xml:space="preserve">for a particular purpose. Entities may not spend money without an appropriation authorising that expenditure and, where necessary, other legislation authorising the specified purpose. </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t>Annual Appropriation</w:t>
            </w:r>
          </w:p>
        </w:tc>
        <w:tc>
          <w:tcPr>
            <w:tcW w:w="5577" w:type="dxa"/>
          </w:tcPr>
          <w:p w:rsidR="00FF55CC" w:rsidRPr="00930B30" w:rsidRDefault="00FF55CC" w:rsidP="00943B95">
            <w:pPr>
              <w:spacing w:beforeLines="40" w:before="96" w:after="120"/>
              <w:jc w:val="left"/>
            </w:pPr>
            <w:r w:rsidRPr="00930B30">
              <w:t>Two appropriation Bills are introduced into Parliament in May and comprise the Budget. Further Bills are introduced later in the financial year as part of the Additional Estimates. Parliamentary departments have their own appropriations.</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t>Capital Expenditure</w:t>
            </w:r>
          </w:p>
        </w:tc>
        <w:tc>
          <w:tcPr>
            <w:tcW w:w="5577" w:type="dxa"/>
          </w:tcPr>
          <w:p w:rsidR="00FF55CC" w:rsidRPr="00930B30" w:rsidRDefault="00FF55CC" w:rsidP="00943B95">
            <w:pPr>
              <w:spacing w:beforeLines="40" w:before="96" w:after="120"/>
              <w:jc w:val="left"/>
            </w:pPr>
            <w:r w:rsidRPr="00930B30">
              <w:t xml:space="preserve">Expenditure by an </w:t>
            </w:r>
            <w:r>
              <w:t>entity</w:t>
            </w:r>
            <w:r w:rsidRPr="00930B30">
              <w:t xml:space="preserve"> on capital projects, for example purchasing a building.</w:t>
            </w:r>
          </w:p>
        </w:tc>
      </w:tr>
      <w:tr w:rsidR="00FF55CC" w:rsidRPr="00930B30" w:rsidTr="00943B95">
        <w:trPr>
          <w:cantSplit/>
        </w:trPr>
        <w:tc>
          <w:tcPr>
            <w:tcW w:w="2026" w:type="dxa"/>
          </w:tcPr>
          <w:p w:rsidR="00FF55CC" w:rsidRPr="00930B30" w:rsidRDefault="00FF55CC" w:rsidP="00943B95">
            <w:pPr>
              <w:spacing w:beforeLines="40" w:before="96" w:after="120"/>
            </w:pPr>
            <w:r w:rsidRPr="00930B30">
              <w:t>Charter of Budget Honesty Act</w:t>
            </w:r>
          </w:p>
        </w:tc>
        <w:tc>
          <w:tcPr>
            <w:tcW w:w="5577" w:type="dxa"/>
          </w:tcPr>
          <w:p w:rsidR="00FF55CC" w:rsidRPr="00930B30" w:rsidRDefault="00FF55CC" w:rsidP="00943B95">
            <w:pPr>
              <w:spacing w:beforeLines="40" w:before="96" w:after="120"/>
              <w:jc w:val="left"/>
              <w:rPr>
                <w:i/>
              </w:rPr>
            </w:pPr>
            <w:r w:rsidRPr="00930B30">
              <w:t>The</w:t>
            </w:r>
            <w:r w:rsidRPr="00930B30">
              <w:rPr>
                <w:i/>
              </w:rPr>
              <w:t xml:space="preserve"> Charter of Budget Honesty Act 1998 </w:t>
            </w:r>
            <w:r w:rsidRPr="00930B30">
              <w:t>provides a legislative framework for the conduct and reporting of fiscal policy.</w:t>
            </w:r>
          </w:p>
        </w:tc>
      </w:tr>
    </w:tbl>
    <w:p w:rsidR="00FF55CC" w:rsidRDefault="00FF55CC" w:rsidP="00FF55CC"/>
    <w:p w:rsidR="00FF55CC" w:rsidRDefault="00FF55CC" w:rsidP="00FF55CC"/>
    <w:p w:rsidR="00FF55CC" w:rsidRDefault="00FF55CC" w:rsidP="00FF55CC"/>
    <w:tbl>
      <w:tblPr>
        <w:tblW w:w="0" w:type="auto"/>
        <w:tblInd w:w="108" w:type="dxa"/>
        <w:tblLook w:val="0000" w:firstRow="0" w:lastRow="0" w:firstColumn="0" w:lastColumn="0" w:noHBand="0" w:noVBand="0"/>
      </w:tblPr>
      <w:tblGrid>
        <w:gridCol w:w="2026"/>
        <w:gridCol w:w="1401"/>
        <w:gridCol w:w="4176"/>
      </w:tblGrid>
      <w:tr w:rsidR="00FF55CC" w:rsidRPr="00930B30" w:rsidTr="00943B95">
        <w:trPr>
          <w:cantSplit/>
          <w:trHeight w:val="567"/>
        </w:trPr>
        <w:tc>
          <w:tcPr>
            <w:tcW w:w="2026" w:type="dxa"/>
          </w:tcPr>
          <w:p w:rsidR="00FF55CC" w:rsidRPr="00930B30" w:rsidRDefault="00FF55CC" w:rsidP="00943B95">
            <w:pPr>
              <w:spacing w:beforeLines="40" w:before="96" w:after="120"/>
              <w:jc w:val="left"/>
            </w:pPr>
            <w:r w:rsidRPr="00930B30">
              <w:t>Departmental terms</w:t>
            </w:r>
          </w:p>
        </w:tc>
        <w:tc>
          <w:tcPr>
            <w:tcW w:w="5577" w:type="dxa"/>
            <w:gridSpan w:val="2"/>
          </w:tcPr>
          <w:p w:rsidR="00FF55CC" w:rsidRPr="00930B30" w:rsidRDefault="00FF55CC" w:rsidP="00943B95">
            <w:pPr>
              <w:spacing w:beforeLines="40" w:before="96" w:after="120"/>
              <w:jc w:val="left"/>
            </w:pPr>
            <w:r w:rsidRPr="00930B30">
              <w:t xml:space="preserve">Assets, liabilities, revenues and expenses that are controlled by the </w:t>
            </w:r>
            <w:r>
              <w:t xml:space="preserve">entity </w:t>
            </w:r>
            <w:r w:rsidRPr="00930B30">
              <w:t xml:space="preserve">in providing its outputs. Departmental items would generally include computers, plant and equipment assets used by agencies in providing goods and services and most employee expenses, supplier costs and other administrative expenses incurred. </w:t>
            </w:r>
          </w:p>
        </w:tc>
      </w:tr>
      <w:tr w:rsidR="00FF55CC" w:rsidRPr="00930B30" w:rsidTr="00943B95">
        <w:trPr>
          <w:cantSplit/>
          <w:trHeight w:val="845"/>
        </w:trPr>
        <w:tc>
          <w:tcPr>
            <w:tcW w:w="2026" w:type="dxa"/>
          </w:tcPr>
          <w:p w:rsidR="00FF55CC" w:rsidRPr="00930B30" w:rsidRDefault="00FF55CC" w:rsidP="00943B95">
            <w:pPr>
              <w:spacing w:beforeLines="40" w:before="96" w:after="120"/>
              <w:jc w:val="left"/>
            </w:pPr>
            <w:r w:rsidRPr="00930B30">
              <w:t>Depreciation</w:t>
            </w:r>
            <w:r>
              <w:t xml:space="preserve"> and Amortisation</w:t>
            </w:r>
          </w:p>
        </w:tc>
        <w:tc>
          <w:tcPr>
            <w:tcW w:w="5577" w:type="dxa"/>
            <w:gridSpan w:val="2"/>
          </w:tcPr>
          <w:p w:rsidR="00FF55CC" w:rsidRPr="00930B30" w:rsidRDefault="00FF55CC" w:rsidP="00943B95">
            <w:pPr>
              <w:spacing w:beforeLines="40" w:before="96" w:after="120"/>
              <w:jc w:val="left"/>
            </w:pPr>
            <w:r w:rsidRPr="00930B30">
              <w:t xml:space="preserve">Apportionment of an asset’s capital value as an expense over its estimated useful life to take account of normal usage, </w:t>
            </w:r>
            <w:r w:rsidRPr="00DB665F">
              <w:t>obsolescence, or the passage of time</w:t>
            </w:r>
            <w:r w:rsidRPr="00930B30">
              <w:t>.</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t>Equity or Net Assets</w:t>
            </w:r>
          </w:p>
        </w:tc>
        <w:tc>
          <w:tcPr>
            <w:tcW w:w="5577" w:type="dxa"/>
            <w:gridSpan w:val="2"/>
          </w:tcPr>
          <w:p w:rsidR="00FF55CC" w:rsidRPr="00930B30" w:rsidRDefault="00FF55CC" w:rsidP="00943B95">
            <w:pPr>
              <w:spacing w:beforeLines="40" w:before="96" w:after="120"/>
              <w:jc w:val="left"/>
            </w:pPr>
            <w:r w:rsidRPr="00930B30">
              <w:t>Residual interest in the assets of an entity after deduction of its liabilities.</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t xml:space="preserve">Expense </w:t>
            </w:r>
          </w:p>
        </w:tc>
        <w:tc>
          <w:tcPr>
            <w:tcW w:w="5577" w:type="dxa"/>
            <w:gridSpan w:val="2"/>
          </w:tcPr>
          <w:p w:rsidR="00FF55CC" w:rsidRPr="00930B30" w:rsidRDefault="00FF55CC" w:rsidP="00943B95">
            <w:pPr>
              <w:spacing w:beforeLines="40" w:before="96" w:after="120"/>
              <w:jc w:val="left"/>
            </w:pPr>
            <w:r w:rsidRPr="00930B30">
              <w:t xml:space="preserve">Total value of all of the resources consumed in producing goods and services or the loss of future economic benefits in the form of reductions in assets or increases in liabilities of an entity. </w:t>
            </w:r>
          </w:p>
        </w:tc>
      </w:tr>
      <w:tr w:rsidR="00FF55CC" w:rsidRPr="00930B30" w:rsidTr="00943B95">
        <w:trPr>
          <w:cantSplit/>
        </w:trPr>
        <w:tc>
          <w:tcPr>
            <w:tcW w:w="2026" w:type="dxa"/>
          </w:tcPr>
          <w:p w:rsidR="00FF55CC" w:rsidRPr="00930B30" w:rsidRDefault="00FF55CC" w:rsidP="00943B95">
            <w:pPr>
              <w:spacing w:beforeLines="40" w:before="96" w:after="120"/>
              <w:jc w:val="left"/>
            </w:pPr>
            <w:r w:rsidRPr="00930B30">
              <w:br w:type="page"/>
              <w:t>Fair Value</w:t>
            </w:r>
          </w:p>
        </w:tc>
        <w:tc>
          <w:tcPr>
            <w:tcW w:w="5577" w:type="dxa"/>
            <w:gridSpan w:val="2"/>
          </w:tcPr>
          <w:p w:rsidR="00FF55CC" w:rsidRPr="00930B30" w:rsidRDefault="00FF55CC" w:rsidP="00943B95">
            <w:pPr>
              <w:spacing w:beforeLines="40" w:before="96" w:after="120"/>
              <w:jc w:val="left"/>
            </w:pPr>
            <w:r w:rsidRPr="00930B30">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FF55CC" w:rsidRPr="00930B30" w:rsidTr="00943B95">
        <w:trPr>
          <w:cantSplit/>
          <w:trHeight w:val="635"/>
        </w:trPr>
        <w:tc>
          <w:tcPr>
            <w:tcW w:w="2026" w:type="dxa"/>
          </w:tcPr>
          <w:p w:rsidR="00FF55CC" w:rsidRPr="00930B30" w:rsidRDefault="00FF55CC" w:rsidP="00943B95">
            <w:pPr>
              <w:spacing w:beforeLines="40" w:before="96" w:after="120"/>
              <w:jc w:val="left"/>
            </w:pPr>
            <w:r w:rsidRPr="00930B30">
              <w:t>Measure</w:t>
            </w:r>
          </w:p>
        </w:tc>
        <w:tc>
          <w:tcPr>
            <w:tcW w:w="5577" w:type="dxa"/>
            <w:gridSpan w:val="2"/>
          </w:tcPr>
          <w:p w:rsidR="00FF55CC" w:rsidRPr="00930B30" w:rsidRDefault="00FF55CC" w:rsidP="00943B95">
            <w:pPr>
              <w:spacing w:beforeLines="40" w:before="96" w:after="120"/>
              <w:jc w:val="left"/>
            </w:pPr>
            <w:r w:rsidRPr="00930B30">
              <w:t xml:space="preserve">A new policy or savings decision of the government with financial impacts. </w:t>
            </w:r>
          </w:p>
        </w:tc>
      </w:tr>
      <w:tr w:rsidR="00FF55CC" w:rsidRPr="00930B30" w:rsidTr="00943B95">
        <w:trPr>
          <w:cantSplit/>
          <w:trHeight w:val="417"/>
        </w:trPr>
        <w:tc>
          <w:tcPr>
            <w:tcW w:w="2026" w:type="dxa"/>
          </w:tcPr>
          <w:p w:rsidR="00FF55CC" w:rsidRPr="00930B30" w:rsidRDefault="00FF55CC" w:rsidP="00943B95">
            <w:pPr>
              <w:spacing w:beforeLines="40" w:before="96" w:after="120"/>
              <w:jc w:val="left"/>
            </w:pPr>
            <w:r w:rsidRPr="00930B30">
              <w:t>Operating Result</w:t>
            </w:r>
          </w:p>
        </w:tc>
        <w:tc>
          <w:tcPr>
            <w:tcW w:w="5577" w:type="dxa"/>
            <w:gridSpan w:val="2"/>
          </w:tcPr>
          <w:p w:rsidR="00FF55CC" w:rsidRPr="00930B30" w:rsidRDefault="00FF55CC" w:rsidP="00943B95">
            <w:pPr>
              <w:spacing w:beforeLines="40" w:before="96" w:after="120"/>
              <w:jc w:val="left"/>
            </w:pPr>
            <w:r w:rsidRPr="00930B30">
              <w:t>Equals income less expense.</w:t>
            </w:r>
          </w:p>
        </w:tc>
      </w:tr>
      <w:tr w:rsidR="00FF55CC" w:rsidRPr="00930B30" w:rsidTr="00943B95">
        <w:trPr>
          <w:cantSplit/>
          <w:trHeight w:val="283"/>
        </w:trPr>
        <w:tc>
          <w:tcPr>
            <w:tcW w:w="2026" w:type="dxa"/>
          </w:tcPr>
          <w:p w:rsidR="00FF55CC" w:rsidRPr="00930B30" w:rsidRDefault="00FF55CC" w:rsidP="00943B95">
            <w:pPr>
              <w:spacing w:beforeLines="40" w:before="96" w:after="120"/>
              <w:jc w:val="left"/>
            </w:pPr>
            <w:r w:rsidRPr="00930B30">
              <w:t>Outcomes</w:t>
            </w:r>
          </w:p>
        </w:tc>
        <w:tc>
          <w:tcPr>
            <w:tcW w:w="5577" w:type="dxa"/>
            <w:gridSpan w:val="2"/>
          </w:tcPr>
          <w:p w:rsidR="00FF55CC" w:rsidRPr="00930B30" w:rsidRDefault="00FF55CC" w:rsidP="00943B95">
            <w:pPr>
              <w:spacing w:beforeLines="40" w:before="96" w:after="120"/>
              <w:jc w:val="left"/>
            </w:pPr>
            <w:r w:rsidRPr="00930B30">
              <w:t>The government's objectives in each portfolio area. Outcomes are desired results, impacts or consequences for the Australian community influenced by the actions of the Australian Government. Actual outcomes are the results or impacts actually achieved.</w:t>
            </w:r>
          </w:p>
        </w:tc>
      </w:tr>
      <w:tr w:rsidR="00FF55CC" w:rsidRPr="00930B30" w:rsidTr="00943B95">
        <w:trPr>
          <w:cantSplit/>
          <w:trHeight w:val="627"/>
        </w:trPr>
        <w:tc>
          <w:tcPr>
            <w:tcW w:w="2026" w:type="dxa"/>
          </w:tcPr>
          <w:p w:rsidR="00FF55CC" w:rsidRPr="00930B30" w:rsidRDefault="00FF55CC" w:rsidP="00943B95">
            <w:pPr>
              <w:spacing w:beforeLines="40" w:before="96" w:after="120"/>
              <w:jc w:val="left"/>
            </w:pPr>
            <w:r w:rsidRPr="00930B30">
              <w:t>Portfolio</w:t>
            </w:r>
          </w:p>
        </w:tc>
        <w:tc>
          <w:tcPr>
            <w:tcW w:w="5577" w:type="dxa"/>
            <w:gridSpan w:val="2"/>
          </w:tcPr>
          <w:p w:rsidR="00FF55CC" w:rsidRPr="00930B30" w:rsidRDefault="00FF55CC" w:rsidP="00943B95">
            <w:pPr>
              <w:spacing w:beforeLines="40" w:before="96" w:after="120"/>
              <w:jc w:val="left"/>
            </w:pPr>
            <w:r w:rsidRPr="00930B30">
              <w:t>A Minister’s area of responsibility as a member of Cabinet. A portfolio consists of on</w:t>
            </w:r>
            <w:r>
              <w:t xml:space="preserve">e or more Departments of State </w:t>
            </w:r>
            <w:r w:rsidRPr="00930B30">
              <w:t xml:space="preserve">and a number of </w:t>
            </w:r>
            <w:r>
              <w:t>entitie</w:t>
            </w:r>
            <w:r w:rsidRPr="00930B30">
              <w:t>s with similar general objectives and outcomes.</w:t>
            </w:r>
          </w:p>
        </w:tc>
      </w:tr>
      <w:tr w:rsidR="00FF55CC" w:rsidRPr="00930B30" w:rsidTr="00943B95">
        <w:trPr>
          <w:cantSplit/>
          <w:trHeight w:val="291"/>
        </w:trPr>
        <w:tc>
          <w:tcPr>
            <w:tcW w:w="2026" w:type="dxa"/>
          </w:tcPr>
          <w:p w:rsidR="00FF55CC" w:rsidRPr="00086FF5" w:rsidRDefault="00FF55CC" w:rsidP="00943B95">
            <w:pPr>
              <w:spacing w:before="40" w:after="120"/>
              <w:jc w:val="left"/>
              <w:rPr>
                <w:rFonts w:cs="Arial"/>
              </w:rPr>
            </w:pPr>
            <w:r w:rsidRPr="00930B30">
              <w:rPr>
                <w:rFonts w:cs="Arial"/>
              </w:rPr>
              <w:t xml:space="preserve">PGPA Act </w:t>
            </w:r>
          </w:p>
          <w:p w:rsidR="00FF55CC" w:rsidRPr="00930B30" w:rsidRDefault="00FF55CC" w:rsidP="00943B95">
            <w:pPr>
              <w:spacing w:before="40" w:after="120"/>
              <w:jc w:val="left"/>
              <w:rPr>
                <w:rFonts w:cs="Arial"/>
                <w:b/>
              </w:rPr>
            </w:pPr>
          </w:p>
        </w:tc>
        <w:tc>
          <w:tcPr>
            <w:tcW w:w="5577" w:type="dxa"/>
            <w:gridSpan w:val="2"/>
          </w:tcPr>
          <w:p w:rsidR="00FF55CC" w:rsidRPr="00B85012" w:rsidRDefault="00FF55CC" w:rsidP="00943B95">
            <w:pPr>
              <w:spacing w:before="40" w:after="120"/>
              <w:jc w:val="left"/>
              <w:rPr>
                <w:rFonts w:cs="Arial"/>
              </w:rPr>
            </w:pPr>
            <w:r w:rsidRPr="00A151BD">
              <w:rPr>
                <w:rFonts w:cs="Arial"/>
                <w:i/>
              </w:rPr>
              <w:t>Public Governance, Performance and Accountability Act 2013</w:t>
            </w:r>
            <w:r>
              <w:rPr>
                <w:rFonts w:cs="Arial"/>
              </w:rPr>
              <w:t>.</w:t>
            </w:r>
          </w:p>
        </w:tc>
      </w:tr>
      <w:tr w:rsidR="00FF55CC" w:rsidRPr="00930B30" w:rsidTr="00943B95">
        <w:trPr>
          <w:cantSplit/>
          <w:trHeight w:val="663"/>
        </w:trPr>
        <w:tc>
          <w:tcPr>
            <w:tcW w:w="2026" w:type="dxa"/>
          </w:tcPr>
          <w:p w:rsidR="00FF55CC" w:rsidRPr="00930B30" w:rsidRDefault="00FF55CC" w:rsidP="00943B95">
            <w:pPr>
              <w:spacing w:beforeLines="40" w:before="96" w:after="120"/>
            </w:pPr>
            <w:r w:rsidRPr="00930B30">
              <w:t>Revenue</w:t>
            </w:r>
          </w:p>
        </w:tc>
        <w:tc>
          <w:tcPr>
            <w:tcW w:w="5577" w:type="dxa"/>
            <w:gridSpan w:val="2"/>
          </w:tcPr>
          <w:p w:rsidR="00FF55CC" w:rsidRPr="00930B30" w:rsidRDefault="00FF55CC" w:rsidP="00943B95">
            <w:pPr>
              <w:spacing w:beforeLines="40" w:before="96" w:after="120"/>
              <w:jc w:val="left"/>
            </w:pPr>
            <w:r w:rsidRPr="00930B30">
              <w:t>Total value of resources earned or received to cover the production of goods and services or increases in future economic benefits in the form of increases in assets or reductions in liabilities of an entity.</w:t>
            </w:r>
          </w:p>
        </w:tc>
      </w:tr>
      <w:tr w:rsidR="00FF55CC" w:rsidRPr="00930B30" w:rsidTr="00943B95">
        <w:trPr>
          <w:cantSplit/>
          <w:trHeight w:val="663"/>
        </w:trPr>
        <w:tc>
          <w:tcPr>
            <w:tcW w:w="2026" w:type="dxa"/>
          </w:tcPr>
          <w:p w:rsidR="00FF55CC" w:rsidRPr="00930B30" w:rsidRDefault="00FF55CC" w:rsidP="00943B95">
            <w:pPr>
              <w:spacing w:beforeLines="40" w:before="96" w:after="120"/>
            </w:pPr>
            <w:r w:rsidRPr="00930B30">
              <w:t>Special Accounts</w:t>
            </w:r>
          </w:p>
        </w:tc>
        <w:tc>
          <w:tcPr>
            <w:tcW w:w="5577" w:type="dxa"/>
            <w:gridSpan w:val="2"/>
          </w:tcPr>
          <w:p w:rsidR="00FF55CC" w:rsidRPr="00930B30" w:rsidRDefault="00FF55CC" w:rsidP="00943B95">
            <w:pPr>
              <w:spacing w:beforeLines="40" w:before="96" w:after="120"/>
              <w:jc w:val="left"/>
            </w:pPr>
            <w:r w:rsidRPr="00930B30">
              <w:t xml:space="preserve">A type of </w:t>
            </w:r>
            <w:hyperlink r:id="rId82" w:anchor="special_appropriation" w:history="1">
              <w:r w:rsidRPr="00930B30">
                <w:t>speci</w:t>
              </w:r>
              <w:r w:rsidR="005735A1">
                <w:t xml:space="preserve"> </w:t>
              </w:r>
              <w:r w:rsidRPr="00930B30">
                <w:t>al appropriation</w:t>
              </w:r>
            </w:hyperlink>
            <w:r w:rsidRPr="00930B30">
              <w:t>, limited by amount, criteria or time, which may be established under sections 78 and 80 of the PGPA Act.</w:t>
            </w:r>
          </w:p>
        </w:tc>
      </w:tr>
      <w:tr w:rsidR="00FF55CC" w:rsidRPr="00930B30" w:rsidTr="00943B95">
        <w:trPr>
          <w:cantSplit/>
          <w:trHeight w:val="350"/>
        </w:trPr>
        <w:tc>
          <w:tcPr>
            <w:tcW w:w="2026" w:type="dxa"/>
          </w:tcPr>
          <w:p w:rsidR="00FF55CC" w:rsidRPr="00930B30" w:rsidRDefault="00FF55CC" w:rsidP="00943B95">
            <w:pPr>
              <w:spacing w:beforeLines="40" w:before="96" w:after="120"/>
            </w:pPr>
            <w:r w:rsidRPr="00930B30">
              <w:t xml:space="preserve">Special Appropriations </w:t>
            </w:r>
          </w:p>
        </w:tc>
        <w:tc>
          <w:tcPr>
            <w:tcW w:w="5577" w:type="dxa"/>
            <w:gridSpan w:val="2"/>
          </w:tcPr>
          <w:p w:rsidR="00FF55CC" w:rsidRPr="00930B30" w:rsidRDefault="00FF55CC" w:rsidP="00943B95">
            <w:pPr>
              <w:spacing w:beforeLines="40" w:before="96" w:after="120"/>
              <w:jc w:val="left"/>
            </w:pPr>
            <w:r w:rsidRPr="00930B30">
              <w:t xml:space="preserve">Authority within an Act (other than an </w:t>
            </w:r>
            <w:hyperlink r:id="rId83" w:anchor="annual_appropriations" w:history="1">
              <w:r w:rsidRPr="00A151BD">
                <w:rPr>
                  <w:rFonts w:cs="Arial"/>
                </w:rPr>
                <w:t>annual</w:t>
              </w:r>
              <w:r w:rsidRPr="00A151BD">
                <w:rPr>
                  <w:rFonts w:cs="Arial"/>
                  <w:i/>
                </w:rPr>
                <w:t xml:space="preserve"> </w:t>
              </w:r>
              <w:r w:rsidRPr="00086FF5">
                <w:rPr>
                  <w:rFonts w:cs="Arial"/>
                </w:rPr>
                <w:t>Appropriation</w:t>
              </w:r>
            </w:hyperlink>
            <w:r w:rsidRPr="00A151BD">
              <w:rPr>
                <w:rFonts w:cs="Arial"/>
                <w:i/>
              </w:rPr>
              <w:t xml:space="preserve"> </w:t>
            </w:r>
            <w:r w:rsidRPr="00086FF5">
              <w:rPr>
                <w:rFonts w:cs="Arial"/>
              </w:rPr>
              <w:t>Act</w:t>
            </w:r>
            <w:r w:rsidRPr="00930B30">
              <w:t xml:space="preserve">) to spend money from the </w:t>
            </w:r>
            <w:hyperlink r:id="rId84" w:anchor="crf" w:history="1">
              <w:r w:rsidRPr="002F7485">
                <w:t>C</w:t>
              </w:r>
              <w:r>
                <w:t>onsolidated Revenue Fund</w:t>
              </w:r>
            </w:hyperlink>
            <w:r w:rsidRPr="00930B30">
              <w:t xml:space="preserve"> for particular purposes. The </w:t>
            </w:r>
            <w:r w:rsidRPr="00A151BD">
              <w:rPr>
                <w:rFonts w:cs="Arial"/>
                <w:i/>
              </w:rPr>
              <w:t>Social Security (Administration) Act 1999</w:t>
            </w:r>
            <w:r w:rsidRPr="00930B30">
              <w:t>, for example, contains several special appropriations to make social security payments. Special appropriations support around 80 per cent of all government expenditure each year.</w:t>
            </w:r>
          </w:p>
          <w:p w:rsidR="00FF55CC" w:rsidRPr="00930B30" w:rsidRDefault="00FF55CC" w:rsidP="00943B95">
            <w:pPr>
              <w:spacing w:beforeLines="40" w:before="96" w:after="120"/>
            </w:pPr>
          </w:p>
        </w:tc>
      </w:tr>
      <w:tr w:rsidR="00FF55CC" w:rsidTr="00943B95">
        <w:tblPrEx>
          <w:tblLook w:val="01E0" w:firstRow="1" w:lastRow="1" w:firstColumn="1" w:lastColumn="1" w:noHBand="0" w:noVBand="0"/>
        </w:tblPrEx>
        <w:tc>
          <w:tcPr>
            <w:tcW w:w="3427" w:type="dxa"/>
            <w:gridSpan w:val="2"/>
          </w:tcPr>
          <w:p w:rsidR="00FF55CC" w:rsidRDefault="00FF55CC" w:rsidP="00943B95"/>
        </w:tc>
        <w:tc>
          <w:tcPr>
            <w:tcW w:w="4176" w:type="dxa"/>
          </w:tcPr>
          <w:p w:rsidR="00FF55CC" w:rsidRDefault="00FF55CC" w:rsidP="00943B95"/>
        </w:tc>
      </w:t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tbl>
    <w:p w:rsidR="002354AC" w:rsidRPr="003553EB" w:rsidRDefault="002354AC" w:rsidP="00DD71F8"/>
    <w:sectPr w:rsidR="002354AC" w:rsidRPr="003553EB" w:rsidSect="00484CB3">
      <w:headerReference w:type="even" r:id="rId85"/>
      <w:headerReference w:type="default" r:id="rId86"/>
      <w:headerReference w:type="first" r:id="rId87"/>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A0" w:rsidRDefault="00BB35A0" w:rsidP="00F51DAC">
      <w:pPr>
        <w:spacing w:after="0" w:line="240" w:lineRule="auto"/>
      </w:pPr>
      <w:r>
        <w:separator/>
      </w:r>
    </w:p>
  </w:endnote>
  <w:endnote w:type="continuationSeparator" w:id="0">
    <w:p w:rsidR="00BB35A0" w:rsidRDefault="00BB35A0"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593270"/>
      <w:docPartObj>
        <w:docPartGallery w:val="Page Numbers (Bottom of Page)"/>
        <w:docPartUnique/>
      </w:docPartObj>
    </w:sdtPr>
    <w:sdtEndPr>
      <w:rPr>
        <w:noProof/>
      </w:rPr>
    </w:sdtEndPr>
    <w:sdtContent>
      <w:p w:rsidR="00BB35A0" w:rsidRDefault="00BB35A0">
        <w:pPr>
          <w:pStyle w:val="Footer"/>
        </w:pPr>
        <w:r>
          <w:fldChar w:fldCharType="begin"/>
        </w:r>
        <w:r>
          <w:instrText xml:space="preserve"> PAGE   \* MERGEFORMAT </w:instrText>
        </w:r>
        <w:r>
          <w:fldChar w:fldCharType="separate"/>
        </w:r>
        <w:r w:rsidR="006C6AF3">
          <w:rPr>
            <w:noProof/>
          </w:rPr>
          <w:t>ix</w:t>
        </w:r>
        <w:r>
          <w:rPr>
            <w:noProof/>
          </w:rPr>
          <w:fldChar w:fldCharType="end"/>
        </w:r>
      </w:p>
    </w:sdtContent>
  </w:sdt>
  <w:p w:rsidR="00BB35A0" w:rsidRPr="00C33F9C" w:rsidRDefault="00BB35A0" w:rsidP="00DF7A5B">
    <w:pPr>
      <w:pStyle w:val="Footer"/>
      <w:jc w:val="both"/>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p>
  <w:p w:rsidR="00BB35A0" w:rsidRPr="007F2B0D" w:rsidRDefault="00BB35A0" w:rsidP="007F2B0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6766F2" w:rsidRDefault="00BB35A0" w:rsidP="006766F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F2B0D" w:rsidRDefault="00BB35A0" w:rsidP="007F2B0D">
    <w:pPr>
      <w:pStyle w:val="Footer"/>
    </w:pPr>
    <w:r>
      <w:fldChar w:fldCharType="begin"/>
    </w:r>
    <w:r>
      <w:instrText xml:space="preserve"> PAGE   \* MERGEFORMAT </w:instrText>
    </w:r>
    <w:r>
      <w:fldChar w:fldCharType="separate"/>
    </w:r>
    <w:r w:rsidR="006C6AF3">
      <w:rPr>
        <w:noProof/>
      </w:rPr>
      <w:t>4</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6766F2" w:rsidRDefault="00BB35A0" w:rsidP="006766F2">
    <w:pPr>
      <w:pStyle w:val="Footer"/>
    </w:pPr>
    <w:r>
      <w:fldChar w:fldCharType="begin"/>
    </w:r>
    <w:r>
      <w:instrText xml:space="preserve"> PAGE   \* MERGEFORMAT </w:instrText>
    </w:r>
    <w:r>
      <w:fldChar w:fldCharType="separate"/>
    </w:r>
    <w:r w:rsidR="006C6AF3">
      <w:rPr>
        <w:noProof/>
      </w:rPr>
      <w:t>5</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r>
      <w:fldChar w:fldCharType="begin"/>
    </w:r>
    <w:r>
      <w:instrText xml:space="preserve"> PAGE   \* MERGEFORMAT </w:instrText>
    </w:r>
    <w:r>
      <w:fldChar w:fldCharType="separate"/>
    </w:r>
    <w:r>
      <w:rPr>
        <w:noProof/>
      </w:rPr>
      <w:t>7</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F2B0D" w:rsidRDefault="00BB35A0" w:rsidP="007F2B0D">
    <w:pPr>
      <w:pStyle w:val="Footer"/>
    </w:pPr>
    <w:r>
      <w:fldChar w:fldCharType="begin"/>
    </w:r>
    <w:r>
      <w:instrText xml:space="preserve"> PAGE   \* MERGEFORMAT </w:instrText>
    </w:r>
    <w:r>
      <w:fldChar w:fldCharType="separate"/>
    </w:r>
    <w:r>
      <w:rPr>
        <w:noProof/>
      </w:rPr>
      <w:t>8</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3A3104" w:rsidRDefault="00BB35A0" w:rsidP="003A310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FB4256" w:rsidRDefault="00BB35A0" w:rsidP="00FB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r w:rsidRPr="00B01CFC">
      <w:rPr>
        <w:rFonts w:ascii="Times New Roman" w:hAnsi="Times New Roman"/>
        <w:sz w:val="18"/>
        <w:szCs w:val="18"/>
      </w:rPr>
      <w:t>Parliament House, Canberra ACT</w:t>
    </w:r>
    <w:r>
      <w:rPr>
        <w:rFonts w:ascii="Times New Roman" w:hAnsi="Times New Roman"/>
        <w:sz w:val="18"/>
        <w:szCs w:val="18"/>
      </w:rPr>
      <w:t xml:space="preserve"> 2</w:t>
    </w:r>
    <w:r w:rsidRPr="00B01CFC">
      <w:rPr>
        <w:rFonts w:ascii="Times New Roman" w:hAnsi="Times New Roman"/>
        <w:sz w:val="18"/>
        <w:szCs w:val="18"/>
      </w:rPr>
      <w:t xml:space="preserve">600 </w:t>
    </w:r>
    <w:r>
      <w:rPr>
        <w:rFonts w:ascii="Times New Roman" w:hAnsi="Times New Roman"/>
        <w:sz w:val="18"/>
        <w:szCs w:val="18"/>
      </w:rPr>
      <w:t>T</w:t>
    </w:r>
    <w:r w:rsidRPr="00B01CFC">
      <w:rPr>
        <w:rFonts w:ascii="Times New Roman" w:hAnsi="Times New Roman"/>
        <w:sz w:val="18"/>
        <w:szCs w:val="18"/>
      </w:rPr>
      <w:t>elephone: (02) 6277 7400 ~ Facsimile: (02) 627</w:t>
    </w:r>
    <w:r>
      <w:rPr>
        <w:rFonts w:ascii="Times New Roman" w:hAnsi="Times New Roman"/>
        <w:sz w:val="18"/>
        <w:szCs w:val="18"/>
      </w:rPr>
      <w:t>3 4110</w:t>
    </w:r>
    <w:r w:rsidRPr="00B01CFC">
      <w:rPr>
        <w:rFonts w:ascii="Times New Roman" w:hAnsi="Times New Roman"/>
        <w:sz w:val="18"/>
        <w:szCs w:val="18"/>
      </w:rPr>
      <w:t xml:space="preserve"> </w:t>
    </w:r>
    <w:r w:rsidRPr="00B01CFC">
      <w:rPr>
        <w:rFonts w:ascii="Times New Roman" w:hAnsi="Times New Roman"/>
        <w:sz w:val="18"/>
        <w:szCs w:val="18"/>
      </w:rPr>
      <w:br/>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F2B0D" w:rsidRDefault="00BB35A0" w:rsidP="007F2B0D">
    <w:pPr>
      <w:pStyle w:val="Footer"/>
    </w:pPr>
    <w:r>
      <w:fldChar w:fldCharType="begin"/>
    </w:r>
    <w:r>
      <w:instrText xml:space="preserve"> PAGE   \* MERGEFORMAT </w:instrText>
    </w:r>
    <w:r>
      <w:fldChar w:fldCharType="separate"/>
    </w:r>
    <w:r w:rsidR="006C6AF3">
      <w:rPr>
        <w:noProof/>
      </w:rPr>
      <w:t>10</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5C4895">
    <w:pPr>
      <w:pStyle w:val="Footer"/>
      <w:jc w:val="both"/>
    </w:pPr>
  </w:p>
  <w:p w:rsidR="00BB35A0" w:rsidRPr="006766F2" w:rsidRDefault="00BB35A0" w:rsidP="00FB4256">
    <w:pPr>
      <w:pStyle w:val="Footer"/>
    </w:pPr>
    <w:r>
      <w:fldChar w:fldCharType="begin"/>
    </w:r>
    <w:r>
      <w:instrText xml:space="preserve"> PAGE   \* MERGEFORMAT </w:instrText>
    </w:r>
    <w:r>
      <w:fldChar w:fldCharType="separate"/>
    </w:r>
    <w:r w:rsidR="006C6AF3">
      <w:rPr>
        <w:noProof/>
      </w:rPr>
      <w:t>79</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F2B0D" w:rsidRDefault="00BB35A0" w:rsidP="005B1C9C">
    <w:pPr>
      <w:pStyle w:val="Footer"/>
    </w:pPr>
    <w:r>
      <w:fldChar w:fldCharType="begin"/>
    </w:r>
    <w:r>
      <w:instrText xml:space="preserve"> PAGE   \* MERGEFORMAT </w:instrText>
    </w:r>
    <w:r>
      <w:fldChar w:fldCharType="separate"/>
    </w:r>
    <w:r w:rsidR="006C6AF3">
      <w:rPr>
        <w:noProof/>
      </w:rPr>
      <w:t>60</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4C04CB" w:rsidRDefault="00BB35A0" w:rsidP="00A973AD">
    <w:pPr>
      <w:pStyle w:val="Footer"/>
      <w:rPr>
        <w:noProof/>
      </w:rPr>
    </w:pPr>
    <w:r>
      <w:rPr>
        <w:noProof/>
      </w:rPr>
      <w:fldChar w:fldCharType="begin"/>
    </w:r>
    <w:r>
      <w:rPr>
        <w:noProof/>
      </w:rPr>
      <w:instrText xml:space="preserve"> PAGE   \* MERGEFORMAT </w:instrText>
    </w:r>
    <w:r>
      <w:rPr>
        <w:noProof/>
      </w:rPr>
      <w:fldChar w:fldCharType="separate"/>
    </w:r>
    <w:r>
      <w:rPr>
        <w:noProof/>
      </w:rPr>
      <w:t>53</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B42A65" w:rsidRDefault="00BB35A0" w:rsidP="005C4895">
    <w:pPr>
      <w:pStyle w:val="Footer"/>
      <w:jc w:val="both"/>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F2B0D" w:rsidRDefault="00BB35A0" w:rsidP="005B1C9C">
    <w:pPr>
      <w:pStyle w:val="Footer"/>
    </w:pPr>
    <w:r>
      <w:fldChar w:fldCharType="begin"/>
    </w:r>
    <w:r>
      <w:instrText xml:space="preserve"> PAGE   \* MERGEFORMAT </w:instrText>
    </w:r>
    <w:r>
      <w:fldChar w:fldCharType="separate"/>
    </w:r>
    <w:r w:rsidR="006C6AF3">
      <w:rPr>
        <w:noProof/>
      </w:rPr>
      <w:t>80</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6C6AF3" w:rsidP="00484670">
    <w:pPr>
      <w:pStyle w:val="Footer"/>
      <w:rPr>
        <w:noProof/>
      </w:rPr>
    </w:pPr>
    <w:sdt>
      <w:sdtPr>
        <w:id w:val="-99039651"/>
        <w:docPartObj>
          <w:docPartGallery w:val="Page Numbers (Bottom of Page)"/>
          <w:docPartUnique/>
        </w:docPartObj>
      </w:sdtPr>
      <w:sdtEndPr>
        <w:rPr>
          <w:noProof/>
        </w:rPr>
      </w:sdtEndPr>
      <w:sdtContent>
        <w:r w:rsidR="00BB35A0">
          <w:rPr>
            <w:noProof/>
          </w:rPr>
          <w:fldChar w:fldCharType="begin"/>
        </w:r>
        <w:r w:rsidR="00BB35A0">
          <w:rPr>
            <w:noProof/>
          </w:rPr>
          <w:instrText xml:space="preserve"> PAGE   \* MERGEFORMAT </w:instrText>
        </w:r>
        <w:r w:rsidR="00BB35A0">
          <w:rPr>
            <w:noProof/>
          </w:rPr>
          <w:fldChar w:fldCharType="separate"/>
        </w:r>
        <w:r w:rsidR="00B63663">
          <w:rPr>
            <w:noProof/>
          </w:rPr>
          <w:t>83</w:t>
        </w:r>
        <w:r w:rsidR="00BB35A0">
          <w:rPr>
            <w:noProof/>
          </w:rPr>
          <w:fldChar w:fldCharType="end"/>
        </w:r>
      </w:sdtContent>
    </w:sdt>
  </w:p>
  <w:p w:rsidR="00BB35A0" w:rsidRDefault="00BB35A0" w:rsidP="00484670">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F2B0D" w:rsidRDefault="00BB35A0" w:rsidP="007F2B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C33F9C" w:rsidRDefault="00BB35A0" w:rsidP="00C33F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E03405" w:rsidRDefault="00BB35A0">
    <w:pPr>
      <w:pStyle w:val="Footer"/>
      <w:rPr>
        <w:lang w:val="en-A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C531B8" w:rsidRDefault="00BB35A0" w:rsidP="00C531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423885"/>
      <w:docPartObj>
        <w:docPartGallery w:val="Page Numbers (Bottom of Page)"/>
        <w:docPartUnique/>
      </w:docPartObj>
    </w:sdtPr>
    <w:sdtEndPr>
      <w:rPr>
        <w:noProof/>
      </w:rPr>
    </w:sdtEndPr>
    <w:sdtContent>
      <w:p w:rsidR="00BB35A0" w:rsidRDefault="00BB35A0">
        <w:pPr>
          <w:pStyle w:val="Footer"/>
        </w:pPr>
        <w:r>
          <w:fldChar w:fldCharType="begin"/>
        </w:r>
        <w:r>
          <w:instrText xml:space="preserve"> PAGE   \* MERGEFORMAT </w:instrText>
        </w:r>
        <w:r>
          <w:fldChar w:fldCharType="separate"/>
        </w:r>
        <w:r w:rsidR="006C6AF3">
          <w:rPr>
            <w:noProof/>
          </w:rPr>
          <w:t>viii</w:t>
        </w:r>
        <w:r>
          <w:rPr>
            <w:noProof/>
          </w:rPr>
          <w:fldChar w:fldCharType="end"/>
        </w:r>
      </w:p>
    </w:sdtContent>
  </w:sdt>
  <w:p w:rsidR="00BB35A0" w:rsidRPr="007F2B0D" w:rsidRDefault="00BB35A0" w:rsidP="007F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A0" w:rsidRDefault="00BB35A0" w:rsidP="00F51DAC">
      <w:pPr>
        <w:spacing w:after="0" w:line="240" w:lineRule="auto"/>
      </w:pPr>
      <w:r>
        <w:separator/>
      </w:r>
    </w:p>
  </w:footnote>
  <w:footnote w:type="continuationSeparator" w:id="0">
    <w:p w:rsidR="00BB35A0" w:rsidRDefault="00BB35A0"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DF7A5B" w:rsidRDefault="00BB35A0" w:rsidP="00DF7A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D049E5" w:rsidRDefault="00BB35A0" w:rsidP="00D049E5">
    <w:pPr>
      <w:pStyle w:val="Header"/>
      <w:rPr>
        <w:lang w:val="en-AU"/>
      </w:rPr>
    </w:pPr>
    <w:r>
      <w:rPr>
        <w:lang w:val="en-AU"/>
      </w:rPr>
      <w:t>User Guide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DF7A5B" w:rsidRDefault="00BB35A0" w:rsidP="00DF7A5B">
    <w:pPr>
      <w:pStyle w:val="Header"/>
      <w:rPr>
        <w:lang w:val="en-AU"/>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DF7A5B" w:rsidRDefault="00BB35A0" w:rsidP="00DF7A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C33F9C" w:rsidRDefault="00BB35A0" w:rsidP="00C33F9C">
    <w:pPr>
      <w:pStyle w:val="Header"/>
      <w:rPr>
        <w:lang w:val="en-AU"/>
      </w:rPr>
    </w:pPr>
    <w:r>
      <w:rPr>
        <w:lang w:val="en-AU"/>
      </w:rP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framePr w:wrap="around" w:vAnchor="page" w:hAnchor="margin" w:x="14460" w:y="7939" w:anchorLock="1"/>
    </w:pPr>
    <w:r>
      <w:fldChar w:fldCharType="begin"/>
    </w:r>
    <w:r>
      <w:instrText xml:space="preserve"> TITLE  \* MERGEFORMAT </w:instrText>
    </w:r>
    <w:r>
      <w:fldChar w:fldCharType="end"/>
    </w:r>
  </w:p>
  <w:p w:rsidR="00BB35A0" w:rsidRDefault="00BB35A0">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0F23DF">
    <w:pPr>
      <w:pStyle w:val="Header"/>
      <w:rPr>
        <w:lang w:val="en-AU"/>
      </w:rPr>
    </w:pPr>
    <w:r>
      <w:rPr>
        <w:lang w:val="en-AU"/>
      </w:rPr>
      <w:t>A</w:t>
    </w:r>
    <w:r>
      <w:t xml:space="preserve">dditional Estimates Statements — </w:t>
    </w:r>
    <w:r>
      <w:rPr>
        <w:lang w:val="en-AU"/>
      </w:rPr>
      <w:t>Finance</w:t>
    </w:r>
  </w:p>
  <w:p w:rsidR="00BB35A0" w:rsidRPr="00815239" w:rsidRDefault="00BB35A0">
    <w:pPr>
      <w:pStyle w:val="Header"/>
      <w:rPr>
        <w:lang w:val="en-AU"/>
      </w:rPr>
    </w:pPr>
    <w:r>
      <w:rPr>
        <w:lang w:val="en-AU"/>
      </w:rPr>
      <w:ptab w:relativeTo="margin" w:alignment="center" w:leader="none"/>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0F23DF">
    <w:pPr>
      <w:pStyle w:val="HeaderOdd"/>
    </w:pPr>
    <w:r>
      <w:t>Additional Estimates Statements — Finance</w:t>
    </w:r>
  </w:p>
  <w:p w:rsidR="00BB35A0" w:rsidRDefault="00BB35A0" w:rsidP="004C04CB">
    <w:pPr>
      <w:pStyle w:val="HeaderOdd"/>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5B1C9C">
    <w:pPr>
      <w:pStyle w:val="HeaderOdd"/>
      <w:jc w:val="left"/>
    </w:pPr>
    <w:r>
      <w:t>Additional Estimates Statements — Finance</w:t>
    </w:r>
  </w:p>
  <w:p w:rsidR="00BB35A0" w:rsidRPr="00815239" w:rsidRDefault="00BB35A0" w:rsidP="005B1C9C">
    <w:pPr>
      <w:pStyle w:val="Header"/>
      <w:rPr>
        <w:lang w:val="en-AU"/>
      </w:rPr>
    </w:pPr>
    <w:r>
      <w:rPr>
        <w:lang w:val="en-AU"/>
      </w:rPr>
      <w:ptab w:relativeTo="margin" w:alignment="center" w:leader="none"/>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0F23DF">
    <w:pPr>
      <w:pStyle w:val="HeaderOdd"/>
    </w:pPr>
    <w:r>
      <w:t>Additional Estimates Statements — Finance</w:t>
    </w:r>
  </w:p>
  <w:p w:rsidR="00BB35A0" w:rsidRDefault="00BB35A0" w:rsidP="004C04CB">
    <w:pPr>
      <w:pStyle w:val="HeaderOdd"/>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363477">
    <w:pPr>
      <w:pStyle w:val="Header"/>
    </w:pPr>
    <w:r>
      <w:t xml:space="preserve">Additional Estimates Statements — </w:t>
    </w:r>
    <w:r>
      <w:rPr>
        <w:lang w:val="en-AU"/>
      </w:rPr>
      <w:t>Finance</w:t>
    </w:r>
    <w:r>
      <w:ptab w:relativeTo="margin" w:alignment="center" w:leader="none"/>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0F23DF">
    <w:pPr>
      <w:pStyle w:val="HeaderOdd"/>
      <w:jc w:val="left"/>
    </w:pPr>
    <w:r>
      <w:t>Additional Estimates Statements — Finance</w:t>
    </w:r>
  </w:p>
  <w:p w:rsidR="00BB35A0" w:rsidRPr="00815239" w:rsidRDefault="00BB35A0">
    <w:pPr>
      <w:pStyle w:val="Header"/>
      <w:rPr>
        <w:lang w:val="en-AU"/>
      </w:rPr>
    </w:pPr>
    <w:r>
      <w:rPr>
        <w:lang w:val="en-AU"/>
      </w:rPr>
      <w:ptab w:relativeTo="margin" w:alignment="center" w:leader="none"/>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0F23DF">
    <w:pPr>
      <w:pStyle w:val="HeaderOdd"/>
    </w:pPr>
    <w:r>
      <w:t>Additional Estimates Statements — Finance</w:t>
    </w:r>
  </w:p>
  <w:p w:rsidR="00BB35A0" w:rsidRDefault="00BB35A0" w:rsidP="004C04CB">
    <w:pPr>
      <w:pStyle w:val="HeaderOdd"/>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8C24FC">
    <w:pPr>
      <w:pStyle w:val="HeaderOdd"/>
      <w:jc w:val="both"/>
    </w:pPr>
    <w:r>
      <w:ptab w:relativeTo="margin" w:alignment="right" w:leader="none"/>
    </w:r>
    <w:r>
      <w:t>Additional Estimates Statements — Finance</w:t>
    </w:r>
  </w:p>
  <w:p w:rsidR="00BB35A0" w:rsidRDefault="00BB35A0" w:rsidP="008C24FC">
    <w:pPr>
      <w:pStyle w:val="HeaderOdd"/>
      <w:jc w:val="both"/>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E03405">
    <w:pPr>
      <w:pStyle w:val="Header"/>
      <w:jc w:val="right"/>
    </w:pPr>
    <w:r>
      <w:rPr>
        <w:noProof/>
        <w:lang w:val="en-AU"/>
      </w:rPr>
      <mc:AlternateContent>
        <mc:Choice Requires="wps">
          <w:drawing>
            <wp:anchor distT="0" distB="0" distL="114300" distR="114300" simplePos="0" relativeHeight="251657216" behindDoc="0" locked="0" layoutInCell="1" allowOverlap="1" wp14:anchorId="753DC05B" wp14:editId="5D095759">
              <wp:simplePos x="0" y="0"/>
              <wp:positionH relativeFrom="column">
                <wp:posOffset>7668895</wp:posOffset>
              </wp:positionH>
              <wp:positionV relativeFrom="paragraph">
                <wp:posOffset>320040</wp:posOffset>
              </wp:positionV>
              <wp:extent cx="371475" cy="4951095"/>
              <wp:effectExtent l="127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Pr="004C04CB" w:rsidRDefault="00BB35A0" w:rsidP="004C04CB">
                          <w:pPr>
                            <w:pStyle w:val="HeaderOdd"/>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DC05B" id="_x0000_t202" coordsize="21600,21600" o:spt="202" path="m,l,21600r21600,l21600,xe">
              <v:stroke joinstyle="miter"/>
              <v:path gradientshapeok="t" o:connecttype="rect"/>
            </v:shapetype>
            <v:shape id="Text Box 3" o:spid="_x0000_s1056" type="#_x0000_t202" style="position:absolute;left:0;text-align:left;margin-left:603.85pt;margin-top:25.2pt;width:29.25pt;height:3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" stroked="f">
              <v:textbox style="layout-flow:vertical">
                <w:txbxContent>
                  <w:p w:rsidR="00BB35A0" w:rsidRPr="004C04CB" w:rsidRDefault="00BB35A0" w:rsidP="004C04CB">
                    <w:pPr>
                      <w:pStyle w:val="HeaderOdd"/>
                    </w:pPr>
                    <w:r>
                      <w:t>Entity Additional Estimates Statement — Entity name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815239" w:rsidRDefault="00BB35A0">
    <w:pPr>
      <w:pStyle w:val="Header"/>
      <w:rPr>
        <w:lang w:val="en-AU"/>
      </w:rPr>
    </w:pPr>
    <w:r>
      <w:rPr>
        <w:lang w:val="en-AU"/>
      </w:rPr>
      <w:ptab w:relativeTo="margin" w:alignment="center" w:leader="none"/>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4C04CB">
    <w:pPr>
      <w:pStyle w:val="HeaderOdd"/>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943B95">
    <w:pPr>
      <w:pStyle w:val="Header"/>
    </w:pPr>
    <w:r>
      <w:tab/>
    </w:r>
    <w:r>
      <w:tab/>
    </w:r>
  </w:p>
  <w:p w:rsidR="00BB35A0" w:rsidRDefault="00BB35A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422001">
    <w:pPr>
      <w:pStyle w:val="HeaderOdd"/>
      <w:jc w:val="left"/>
    </w:pPr>
    <w:r>
      <w:t xml:space="preserve">Additional Estimates Statements - AEC </w:t>
    </w:r>
  </w:p>
  <w:p w:rsidR="00BB35A0" w:rsidRPr="00426931" w:rsidRDefault="00BB35A0" w:rsidP="00943B9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422001">
    <w:pPr>
      <w:pStyle w:val="HeaderOdd"/>
    </w:pPr>
    <w:r>
      <w:t xml:space="preserve">Additional Estimates Statements - AEC </w:t>
    </w:r>
  </w:p>
  <w:p w:rsidR="00BB35A0" w:rsidRPr="004D503D" w:rsidRDefault="00BB35A0" w:rsidP="00943B95">
    <w:pPr>
      <w:pStyle w:val="Header"/>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C33F9C" w:rsidRDefault="00BB35A0" w:rsidP="00C33F9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E03405">
    <w:pPr>
      <w:pStyle w:val="Header"/>
      <w:jc w:val="right"/>
    </w:pPr>
    <w:r>
      <w:rPr>
        <w:noProof/>
        <w:lang w:val="en-AU"/>
      </w:rPr>
      <mc:AlternateContent>
        <mc:Choice Requires="wps">
          <w:drawing>
            <wp:anchor distT="0" distB="0" distL="114300" distR="114300" simplePos="0" relativeHeight="251662336" behindDoc="0" locked="0" layoutInCell="1" allowOverlap="1" wp14:anchorId="570C0EE0" wp14:editId="04A39440">
              <wp:simplePos x="0" y="0"/>
              <wp:positionH relativeFrom="column">
                <wp:posOffset>7668895</wp:posOffset>
              </wp:positionH>
              <wp:positionV relativeFrom="paragraph">
                <wp:posOffset>320040</wp:posOffset>
              </wp:positionV>
              <wp:extent cx="371475" cy="4951095"/>
              <wp:effectExtent l="1270" t="0" r="0" b="0"/>
              <wp:wrapNone/>
              <wp:docPr id="5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Pr="004C04CB" w:rsidRDefault="00BB35A0" w:rsidP="004C04CB">
                          <w:pPr>
                            <w:pStyle w:val="HeaderOdd"/>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C0EE0" id="_x0000_t202" coordsize="21600,21600" o:spt="202" path="m,l,21600r21600,l21600,xe">
              <v:stroke joinstyle="miter"/>
              <v:path gradientshapeok="t" o:connecttype="rect"/>
            </v:shapetype>
            <v:shape id="_x0000_s1057" type="#_x0000_t202" style="position:absolute;left:0;text-align:left;margin-left:603.85pt;margin-top:25.2pt;width:29.25pt;height:38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" stroked="f">
              <v:textbox style="layout-flow:vertical">
                <w:txbxContent>
                  <w:p w:rsidR="00BB35A0" w:rsidRPr="004C04CB" w:rsidRDefault="00BB35A0" w:rsidP="004C04CB">
                    <w:pPr>
                      <w:pStyle w:val="HeaderOdd"/>
                    </w:pPr>
                    <w:r>
                      <w:t>Entity Additional Estimates Statement — Entity name</w:t>
                    </w:r>
                  </w:p>
                </w:txbxContent>
              </v:textbox>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7D10E1" w:rsidRDefault="00BB35A0">
    <w:pPr>
      <w:pStyle w:val="Header"/>
      <w:rPr>
        <w:lang w:val="en-AU"/>
      </w:rPr>
    </w:pPr>
    <w:r>
      <w:rPr>
        <w:lang w:val="en-AU"/>
      </w:rPr>
      <w:t>Portfolio Glossary</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rsidP="004C04CB">
    <w:pPr>
      <w:pStyle w:val="HeaderOdd"/>
    </w:pPr>
    <w:r>
      <w:t>Portfolio Glossary</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484CB3" w:rsidRDefault="00BB35A0" w:rsidP="00484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F53464" w:rsidRDefault="00BB35A0" w:rsidP="00263F48">
    <w:pPr>
      <w:pStyle w:val="Header"/>
      <w:tabs>
        <w:tab w:val="left" w:pos="3564"/>
        <w:tab w:val="center" w:pos="3855"/>
      </w:tabs>
    </w:pPr>
    <w:r>
      <w:tab/>
    </w:r>
    <w:r>
      <w:rPr>
        <w:b/>
        <w:noProof/>
        <w:lang w:val="en-AU"/>
      </w:rPr>
      <mc:AlternateContent>
        <mc:Choice Requires="wps">
          <w:drawing>
            <wp:anchor distT="0" distB="0" distL="114300" distR="114300" simplePos="0" relativeHeight="251660288" behindDoc="0" locked="0" layoutInCell="1" allowOverlap="1" wp14:anchorId="6D7F5C25" wp14:editId="49FEE031">
              <wp:simplePos x="0" y="0"/>
              <wp:positionH relativeFrom="column">
                <wp:posOffset>-423545</wp:posOffset>
              </wp:positionH>
              <wp:positionV relativeFrom="page">
                <wp:posOffset>1348740</wp:posOffset>
              </wp:positionV>
              <wp:extent cx="5780405" cy="775335"/>
              <wp:effectExtent l="0" t="0" r="0" b="0"/>
              <wp:wrapTopAndBottom/>
              <wp:docPr id="2" name="Lette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5A0" w:rsidRPr="001B76E5" w:rsidRDefault="00BB35A0" w:rsidP="00263F48">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rsidR="00BB35A0" w:rsidRDefault="00BB35A0" w:rsidP="00263F48">
                          <w:pPr>
                            <w:pStyle w:val="HeadingOffice"/>
                            <w:rPr>
                              <w:rFonts w:ascii="Times New Roman" w:hAnsi="Times New Roman"/>
                              <w:b/>
                              <w:sz w:val="23"/>
                              <w:szCs w:val="23"/>
                            </w:rPr>
                          </w:pPr>
                          <w:r w:rsidRPr="00DA1A40">
                            <w:rPr>
                              <w:rFonts w:ascii="Times New Roman" w:hAnsi="Times New Roman"/>
                              <w:b/>
                              <w:sz w:val="23"/>
                              <w:szCs w:val="23"/>
                            </w:rPr>
                            <w:t>Minister for Finance</w:t>
                          </w:r>
                        </w:p>
                        <w:p w:rsidR="00BB35A0" w:rsidRPr="00DA1A40" w:rsidRDefault="00BB35A0" w:rsidP="00263F48">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rsidR="00BB35A0" w:rsidRPr="004C398D" w:rsidRDefault="00BB35A0" w:rsidP="00263F48">
                          <w:pPr>
                            <w:pStyle w:val="HeadingOffice"/>
                            <w:rPr>
                              <w:szCs w:val="28"/>
                            </w:rPr>
                          </w:pPr>
                          <w:r w:rsidRPr="004C398D">
                            <w:rPr>
                              <w:szCs w:val="28"/>
                            </w:rPr>
                            <w:br/>
                          </w:r>
                        </w:p>
                        <w:p w:rsidR="00BB35A0" w:rsidRPr="00131F2F" w:rsidRDefault="00BB35A0" w:rsidP="00263F4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F5C25" id="_x0000_t202" coordsize="21600,21600" o:spt="202" path="m,l,21600r21600,l21600,xe">
              <v:stroke joinstyle="miter"/>
              <v:path gradientshapeok="t" o:connecttype="rect"/>
            </v:shapetype>
            <v:shape id="Letter Title" o:spid="_x0000_s1055" type="#_x0000_t202" style="position:absolute;margin-left:-33.35pt;margin-top:106.2pt;width:455.15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" stroked="f">
              <v:textbox>
                <w:txbxContent>
                  <w:p w:rsidR="00BB35A0" w:rsidRPr="001B76E5" w:rsidRDefault="00BB35A0" w:rsidP="00263F48">
                    <w:pPr>
                      <w:pStyle w:val="HeadingMin"/>
                      <w:rPr>
                        <w:rFonts w:ascii="Times New Roman" w:hAnsi="Times New Roman"/>
                        <w:b/>
                        <w:caps w:val="0"/>
                        <w:sz w:val="28"/>
                        <w:szCs w:val="28"/>
                      </w:rPr>
                    </w:pPr>
                    <w:r w:rsidRPr="001B76E5">
                      <w:rPr>
                        <w:rFonts w:ascii="Times New Roman" w:hAnsi="Times New Roman"/>
                        <w:b/>
                        <w:caps w:val="0"/>
                        <w:sz w:val="28"/>
                        <w:szCs w:val="28"/>
                      </w:rPr>
                      <w:t>S</w:t>
                    </w:r>
                    <w:r>
                      <w:rPr>
                        <w:rFonts w:ascii="Times New Roman" w:hAnsi="Times New Roman"/>
                        <w:b/>
                        <w:caps w:val="0"/>
                        <w:sz w:val="28"/>
                        <w:szCs w:val="28"/>
                      </w:rPr>
                      <w:t>ENATOR THE HON MATHIAS CORMANN</w:t>
                    </w:r>
                  </w:p>
                  <w:p w:rsidR="00BB35A0" w:rsidRDefault="00BB35A0" w:rsidP="00263F48">
                    <w:pPr>
                      <w:pStyle w:val="HeadingOffice"/>
                      <w:rPr>
                        <w:rFonts w:ascii="Times New Roman" w:hAnsi="Times New Roman"/>
                        <w:b/>
                        <w:sz w:val="23"/>
                        <w:szCs w:val="23"/>
                      </w:rPr>
                    </w:pPr>
                    <w:r w:rsidRPr="00DA1A40">
                      <w:rPr>
                        <w:rFonts w:ascii="Times New Roman" w:hAnsi="Times New Roman"/>
                        <w:b/>
                        <w:sz w:val="23"/>
                        <w:szCs w:val="23"/>
                      </w:rPr>
                      <w:t>Minister for Finance</w:t>
                    </w:r>
                  </w:p>
                  <w:p w:rsidR="00BB35A0" w:rsidRPr="00DA1A40" w:rsidRDefault="00BB35A0" w:rsidP="00263F48">
                    <w:pPr>
                      <w:pStyle w:val="HeadingOffice"/>
                      <w:rPr>
                        <w:rFonts w:ascii="Times New Roman" w:hAnsi="Times New Roman"/>
                        <w:b/>
                        <w:sz w:val="23"/>
                        <w:szCs w:val="23"/>
                      </w:rPr>
                    </w:pPr>
                    <w:r>
                      <w:rPr>
                        <w:rFonts w:ascii="Times New Roman" w:hAnsi="Times New Roman"/>
                        <w:b/>
                        <w:sz w:val="23"/>
                        <w:szCs w:val="23"/>
                      </w:rPr>
                      <w:t>Deputy Leader of the Government in the Senate</w:t>
                    </w:r>
                    <w:r w:rsidRPr="00DA1A40">
                      <w:rPr>
                        <w:rFonts w:ascii="Times New Roman" w:hAnsi="Times New Roman"/>
                        <w:b/>
                        <w:sz w:val="23"/>
                        <w:szCs w:val="23"/>
                      </w:rPr>
                      <w:br/>
                    </w:r>
                  </w:p>
                  <w:p w:rsidR="00BB35A0" w:rsidRPr="004C398D" w:rsidRDefault="00BB35A0" w:rsidP="00263F48">
                    <w:pPr>
                      <w:pStyle w:val="HeadingOffice"/>
                      <w:rPr>
                        <w:szCs w:val="28"/>
                      </w:rPr>
                    </w:pPr>
                    <w:r w:rsidRPr="004C398D">
                      <w:rPr>
                        <w:szCs w:val="28"/>
                      </w:rPr>
                      <w:br/>
                    </w:r>
                  </w:p>
                  <w:p w:rsidR="00BB35A0" w:rsidRPr="00131F2F" w:rsidRDefault="00BB35A0" w:rsidP="00263F48">
                    <w:pPr>
                      <w:rPr>
                        <w:szCs w:val="28"/>
                      </w:rPr>
                    </w:pPr>
                  </w:p>
                </w:txbxContent>
              </v:textbox>
              <w10:wrap type="topAndBottom" anchory="page"/>
            </v:shape>
          </w:pict>
        </mc:Fallback>
      </mc:AlternateContent>
    </w:r>
    <w:r>
      <w:tab/>
    </w:r>
    <w:r w:rsidR="006C6AF3">
      <w:rPr>
        <w:noProof/>
        <w:lang w:val="en-AU"/>
      </w:rPr>
      <w:object w:dxaOrig="1440" w:dyaOrig="1440" w14:anchorId="1763D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5" type="#_x0000_t75" style="position:absolute;margin-left:148.15pt;margin-top:39.8pt;width:93.65pt;height:68.65pt;z-index:251658240;visibility:visible;mso-wrap-edited:f;mso-position-horizontal-relative:text;mso-position-vertical-relative:page">
          <v:imagedata r:id="rId1" o:title="" croptop="2708f" cropbottom="8937f"/>
          <w10:wrap type="topAndBottom" anchory="page"/>
        </v:shape>
        <o:OLEObject Type="Embed" ProgID="Word.Picture.8" ShapeID="_x0000_s11265" DrawAspect="Content" ObjectID="_1634478611" r:id="rId2"/>
      </w:obje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F53464" w:rsidRDefault="00BB35A0" w:rsidP="00F534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Default="00BB35A0">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A0" w:rsidRPr="0082433C" w:rsidRDefault="00BB35A0">
    <w:pPr>
      <w:pStyle w:val="Header"/>
      <w:rPr>
        <w:lang w:val="en-AU"/>
      </w:rPr>
    </w:pPr>
    <w:r>
      <w:rPr>
        <w:lang w:val="en-AU"/>
      </w:rP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074"/>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30497"/>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772FC"/>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101B0"/>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018AC"/>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44AF9"/>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F6744"/>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62178"/>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11395B"/>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35223E"/>
    <w:multiLevelType w:val="hybridMultilevel"/>
    <w:tmpl w:val="6DE2FFC8"/>
    <w:lvl w:ilvl="0" w:tplc="3A1EE52C">
      <w:start w:val="1"/>
      <w:numFmt w:val="lowerLetter"/>
      <w:lvlText w:val="(%1)"/>
      <w:lvlJc w:val="left"/>
      <w:pPr>
        <w:ind w:left="357" w:hanging="357"/>
      </w:pPr>
      <w:rPr>
        <w:rFonts w:ascii="Arial" w:hAnsi="Arial" w:cs="Arial" w:hint="default"/>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314D1347"/>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B056D5"/>
    <w:multiLevelType w:val="hybridMultilevel"/>
    <w:tmpl w:val="1B6EBF54"/>
    <w:lvl w:ilvl="0" w:tplc="7D26A652">
      <w:start w:val="1"/>
      <w:numFmt w:val="lowerLetter"/>
      <w:lvlText w:val="(%1)"/>
      <w:lvlJc w:val="left"/>
      <w:pPr>
        <w:ind w:left="357" w:hanging="357"/>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33A16F1F"/>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F31ECE"/>
    <w:multiLevelType w:val="singleLevel"/>
    <w:tmpl w:val="0C090017"/>
    <w:lvl w:ilvl="0">
      <w:start w:val="1"/>
      <w:numFmt w:val="lowerLetter"/>
      <w:lvlText w:val="%1)"/>
      <w:lvlJc w:val="left"/>
      <w:pPr>
        <w:ind w:left="360" w:hanging="360"/>
      </w:pPr>
      <w:rPr>
        <w:rFonts w:hint="default"/>
        <w:b w:val="0"/>
        <w:i w:val="0"/>
        <w:color w:val="000000"/>
        <w:sz w:val="16"/>
      </w:rPr>
    </w:lvl>
  </w:abstractNum>
  <w:abstractNum w:abstractNumId="17" w15:restartNumberingAfterBreak="0">
    <w:nsid w:val="38ED2D6D"/>
    <w:multiLevelType w:val="hybridMultilevel"/>
    <w:tmpl w:val="9E604952"/>
    <w:lvl w:ilvl="0" w:tplc="1A2EB80A">
      <w:start w:val="1"/>
      <w:numFmt w:val="lowerLetter"/>
      <w:lvlText w:val="(%1)"/>
      <w:lvlJc w:val="left"/>
      <w:pPr>
        <w:ind w:left="502" w:hanging="360"/>
      </w:pPr>
      <w:rPr>
        <w:rFonts w:ascii="Arial" w:hAnsi="Arial" w:cs="Arial" w:hint="default"/>
        <w:b w:val="0"/>
        <w:i w:val="0"/>
        <w:color w:val="auto"/>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392A3C5E"/>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533A6"/>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827A3E"/>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F11D17"/>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3A2089"/>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584474"/>
    <w:multiLevelType w:val="hybridMultilevel"/>
    <w:tmpl w:val="110C812E"/>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EC1D21"/>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53AB11EE"/>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F0187D"/>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310FF2"/>
    <w:multiLevelType w:val="singleLevel"/>
    <w:tmpl w:val="0C090017"/>
    <w:lvl w:ilvl="0">
      <w:start w:val="1"/>
      <w:numFmt w:val="lowerLetter"/>
      <w:lvlText w:val="%1)"/>
      <w:lvlJc w:val="left"/>
      <w:pPr>
        <w:ind w:left="360" w:hanging="360"/>
      </w:pPr>
      <w:rPr>
        <w:rFonts w:hint="default"/>
        <w:b w:val="0"/>
        <w:i w:val="0"/>
        <w:color w:val="000000"/>
        <w:sz w:val="16"/>
      </w:rPr>
    </w:lvl>
  </w:abstractNum>
  <w:abstractNum w:abstractNumId="29" w15:restartNumberingAfterBreak="0">
    <w:nsid w:val="686D6A16"/>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6957C0"/>
    <w:multiLevelType w:val="hybridMultilevel"/>
    <w:tmpl w:val="F808EADE"/>
    <w:lvl w:ilvl="0" w:tplc="5BBC9562">
      <w:start w:val="1"/>
      <w:numFmt w:val="bullet"/>
      <w:lvlText w:val=""/>
      <w:lvlJc w:val="left"/>
      <w:pPr>
        <w:ind w:left="3337"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6F0E29DB"/>
    <w:multiLevelType w:val="hybridMultilevel"/>
    <w:tmpl w:val="110C812E"/>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4604DE"/>
    <w:multiLevelType w:val="hybridMultilevel"/>
    <w:tmpl w:val="329E3372"/>
    <w:lvl w:ilvl="0" w:tplc="B14A18B4">
      <w:start w:val="1"/>
      <w:numFmt w:val="lowerLetter"/>
      <w:lvlText w:val="(%1)"/>
      <w:lvlJc w:val="left"/>
      <w:pPr>
        <w:ind w:left="357" w:hanging="357"/>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3"/>
  </w:num>
  <w:num w:numId="2">
    <w:abstractNumId w:val="6"/>
  </w:num>
  <w:num w:numId="3">
    <w:abstractNumId w:val="30"/>
  </w:num>
  <w:num w:numId="4">
    <w:abstractNumId w:val="4"/>
  </w:num>
  <w:num w:numId="5">
    <w:abstractNumId w:val="31"/>
  </w:num>
  <w:num w:numId="6">
    <w:abstractNumId w:val="33"/>
  </w:num>
  <w:num w:numId="7">
    <w:abstractNumId w:val="25"/>
  </w:num>
  <w:num w:numId="8">
    <w:abstractNumId w:val="16"/>
  </w:num>
  <w:num w:numId="9">
    <w:abstractNumId w:val="28"/>
  </w:num>
  <w:num w:numId="10">
    <w:abstractNumId w:val="24"/>
  </w:num>
  <w:num w:numId="11">
    <w:abstractNumId w:val="17"/>
  </w:num>
  <w:num w:numId="12">
    <w:abstractNumId w:val="11"/>
  </w:num>
  <w:num w:numId="13">
    <w:abstractNumId w:val="23"/>
  </w:num>
  <w:num w:numId="14">
    <w:abstractNumId w:val="29"/>
  </w:num>
  <w:num w:numId="15">
    <w:abstractNumId w:val="21"/>
  </w:num>
  <w:num w:numId="16">
    <w:abstractNumId w:val="26"/>
  </w:num>
  <w:num w:numId="17">
    <w:abstractNumId w:val="19"/>
  </w:num>
  <w:num w:numId="18">
    <w:abstractNumId w:val="27"/>
  </w:num>
  <w:num w:numId="19">
    <w:abstractNumId w:val="5"/>
  </w:num>
  <w:num w:numId="20">
    <w:abstractNumId w:val="18"/>
  </w:num>
  <w:num w:numId="21">
    <w:abstractNumId w:val="15"/>
  </w:num>
  <w:num w:numId="22">
    <w:abstractNumId w:val="2"/>
  </w:num>
  <w:num w:numId="23">
    <w:abstractNumId w:val="0"/>
  </w:num>
  <w:num w:numId="24">
    <w:abstractNumId w:val="8"/>
  </w:num>
  <w:num w:numId="25">
    <w:abstractNumId w:val="1"/>
  </w:num>
  <w:num w:numId="26">
    <w:abstractNumId w:val="22"/>
  </w:num>
  <w:num w:numId="27">
    <w:abstractNumId w:val="20"/>
  </w:num>
  <w:num w:numId="28">
    <w:abstractNumId w:val="7"/>
  </w:num>
  <w:num w:numId="29">
    <w:abstractNumId w:val="32"/>
  </w:num>
  <w:num w:numId="30">
    <w:abstractNumId w:val="9"/>
  </w:num>
  <w:num w:numId="31">
    <w:abstractNumId w:val="3"/>
  </w:num>
  <w:num w:numId="32">
    <w:abstractNumId w:val="12"/>
  </w:num>
  <w:num w:numId="33">
    <w:abstractNumId w:val="10"/>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evenAndOddHeaders/>
  <w:characterSpacingControl w:val="doNotCompress"/>
  <w:hdrShapeDefaults>
    <o:shapedefaults v:ext="edit" spidmax="11266"/>
    <o:shapelayout v:ext="edit">
      <o:idmap v:ext="edit" data="1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4B57"/>
    <w:rsid w:val="00004CE4"/>
    <w:rsid w:val="00005E29"/>
    <w:rsid w:val="00007854"/>
    <w:rsid w:val="00007B03"/>
    <w:rsid w:val="000267FC"/>
    <w:rsid w:val="00027A29"/>
    <w:rsid w:val="000305DA"/>
    <w:rsid w:val="00032527"/>
    <w:rsid w:val="00035E24"/>
    <w:rsid w:val="00037677"/>
    <w:rsid w:val="0004015F"/>
    <w:rsid w:val="000410ED"/>
    <w:rsid w:val="00047E77"/>
    <w:rsid w:val="00056133"/>
    <w:rsid w:val="00061F22"/>
    <w:rsid w:val="00065897"/>
    <w:rsid w:val="000663E4"/>
    <w:rsid w:val="00066C8B"/>
    <w:rsid w:val="00070E92"/>
    <w:rsid w:val="0007721A"/>
    <w:rsid w:val="00081A0B"/>
    <w:rsid w:val="00084747"/>
    <w:rsid w:val="00084EF4"/>
    <w:rsid w:val="00087CF9"/>
    <w:rsid w:val="0009010F"/>
    <w:rsid w:val="00096734"/>
    <w:rsid w:val="000A3249"/>
    <w:rsid w:val="000A60AB"/>
    <w:rsid w:val="000B0E7C"/>
    <w:rsid w:val="000B5844"/>
    <w:rsid w:val="000B70F2"/>
    <w:rsid w:val="000C0433"/>
    <w:rsid w:val="000C24E4"/>
    <w:rsid w:val="000C310C"/>
    <w:rsid w:val="000C3374"/>
    <w:rsid w:val="000D06B5"/>
    <w:rsid w:val="000D289E"/>
    <w:rsid w:val="000D7280"/>
    <w:rsid w:val="000E33CD"/>
    <w:rsid w:val="000F11C8"/>
    <w:rsid w:val="000F23DF"/>
    <w:rsid w:val="000F37E1"/>
    <w:rsid w:val="000F6716"/>
    <w:rsid w:val="00106046"/>
    <w:rsid w:val="00106558"/>
    <w:rsid w:val="00107F3E"/>
    <w:rsid w:val="001130AC"/>
    <w:rsid w:val="00114D1E"/>
    <w:rsid w:val="00114E90"/>
    <w:rsid w:val="0011581B"/>
    <w:rsid w:val="00123BFB"/>
    <w:rsid w:val="00126251"/>
    <w:rsid w:val="001268F7"/>
    <w:rsid w:val="0013242F"/>
    <w:rsid w:val="00135C33"/>
    <w:rsid w:val="0013756B"/>
    <w:rsid w:val="001436E5"/>
    <w:rsid w:val="00147274"/>
    <w:rsid w:val="00164C4B"/>
    <w:rsid w:val="0016570F"/>
    <w:rsid w:val="00165D31"/>
    <w:rsid w:val="00166AB8"/>
    <w:rsid w:val="00170703"/>
    <w:rsid w:val="001779AF"/>
    <w:rsid w:val="001838B1"/>
    <w:rsid w:val="00192802"/>
    <w:rsid w:val="0019340E"/>
    <w:rsid w:val="00195563"/>
    <w:rsid w:val="001A186D"/>
    <w:rsid w:val="001A1C55"/>
    <w:rsid w:val="001A5072"/>
    <w:rsid w:val="001A60E9"/>
    <w:rsid w:val="001B1E37"/>
    <w:rsid w:val="001B63B0"/>
    <w:rsid w:val="001C50B0"/>
    <w:rsid w:val="001C53F2"/>
    <w:rsid w:val="001C7715"/>
    <w:rsid w:val="001D1D26"/>
    <w:rsid w:val="001D491D"/>
    <w:rsid w:val="001E2260"/>
    <w:rsid w:val="001E4A2D"/>
    <w:rsid w:val="001F0092"/>
    <w:rsid w:val="001F39C0"/>
    <w:rsid w:val="001F4311"/>
    <w:rsid w:val="001F46A6"/>
    <w:rsid w:val="001F766E"/>
    <w:rsid w:val="00213A28"/>
    <w:rsid w:val="00213D53"/>
    <w:rsid w:val="00217FBD"/>
    <w:rsid w:val="00221956"/>
    <w:rsid w:val="00221A5A"/>
    <w:rsid w:val="00223058"/>
    <w:rsid w:val="0022327D"/>
    <w:rsid w:val="002236F0"/>
    <w:rsid w:val="00230083"/>
    <w:rsid w:val="00230A21"/>
    <w:rsid w:val="002322E9"/>
    <w:rsid w:val="00233AE8"/>
    <w:rsid w:val="002354AC"/>
    <w:rsid w:val="002406AD"/>
    <w:rsid w:val="0024247A"/>
    <w:rsid w:val="00243A1A"/>
    <w:rsid w:val="00244E40"/>
    <w:rsid w:val="00252DC2"/>
    <w:rsid w:val="00256D3C"/>
    <w:rsid w:val="00263F48"/>
    <w:rsid w:val="00272B20"/>
    <w:rsid w:val="00273E70"/>
    <w:rsid w:val="00274EB3"/>
    <w:rsid w:val="00275C81"/>
    <w:rsid w:val="00286697"/>
    <w:rsid w:val="00294BCA"/>
    <w:rsid w:val="002A14ED"/>
    <w:rsid w:val="002A4A42"/>
    <w:rsid w:val="002A70ED"/>
    <w:rsid w:val="002C2651"/>
    <w:rsid w:val="002C48C5"/>
    <w:rsid w:val="002C505F"/>
    <w:rsid w:val="002C5C04"/>
    <w:rsid w:val="002D4BFA"/>
    <w:rsid w:val="002D5545"/>
    <w:rsid w:val="002D69C3"/>
    <w:rsid w:val="002E474B"/>
    <w:rsid w:val="002E5E71"/>
    <w:rsid w:val="002E6B72"/>
    <w:rsid w:val="002E7E7C"/>
    <w:rsid w:val="002F36D9"/>
    <w:rsid w:val="002F59A9"/>
    <w:rsid w:val="00304E76"/>
    <w:rsid w:val="00306FF4"/>
    <w:rsid w:val="00307A5C"/>
    <w:rsid w:val="003203F2"/>
    <w:rsid w:val="00323672"/>
    <w:rsid w:val="00327424"/>
    <w:rsid w:val="003308BF"/>
    <w:rsid w:val="003336A6"/>
    <w:rsid w:val="00336EAC"/>
    <w:rsid w:val="00337167"/>
    <w:rsid w:val="00337219"/>
    <w:rsid w:val="003376F4"/>
    <w:rsid w:val="00337874"/>
    <w:rsid w:val="0034347C"/>
    <w:rsid w:val="00351674"/>
    <w:rsid w:val="003553EB"/>
    <w:rsid w:val="00356D02"/>
    <w:rsid w:val="0036285B"/>
    <w:rsid w:val="00363477"/>
    <w:rsid w:val="0036637F"/>
    <w:rsid w:val="00370629"/>
    <w:rsid w:val="00371CA8"/>
    <w:rsid w:val="00375231"/>
    <w:rsid w:val="003756BD"/>
    <w:rsid w:val="003829CC"/>
    <w:rsid w:val="00390354"/>
    <w:rsid w:val="00391827"/>
    <w:rsid w:val="0039195F"/>
    <w:rsid w:val="00391CDB"/>
    <w:rsid w:val="0039259E"/>
    <w:rsid w:val="003962BF"/>
    <w:rsid w:val="00397AD9"/>
    <w:rsid w:val="003A3104"/>
    <w:rsid w:val="003A68EF"/>
    <w:rsid w:val="003C0E26"/>
    <w:rsid w:val="003C5C6A"/>
    <w:rsid w:val="003C6978"/>
    <w:rsid w:val="003D3DB6"/>
    <w:rsid w:val="003D4C9A"/>
    <w:rsid w:val="003E27C3"/>
    <w:rsid w:val="003E364D"/>
    <w:rsid w:val="003E4BAB"/>
    <w:rsid w:val="003E5422"/>
    <w:rsid w:val="003F4564"/>
    <w:rsid w:val="00401D29"/>
    <w:rsid w:val="004033E0"/>
    <w:rsid w:val="004069A7"/>
    <w:rsid w:val="00414C8E"/>
    <w:rsid w:val="00414F69"/>
    <w:rsid w:val="004153A4"/>
    <w:rsid w:val="00415C99"/>
    <w:rsid w:val="00420013"/>
    <w:rsid w:val="004218BB"/>
    <w:rsid w:val="00422001"/>
    <w:rsid w:val="00422025"/>
    <w:rsid w:val="0042229E"/>
    <w:rsid w:val="00422BE0"/>
    <w:rsid w:val="00422E0D"/>
    <w:rsid w:val="00423D4F"/>
    <w:rsid w:val="004249BD"/>
    <w:rsid w:val="0042737D"/>
    <w:rsid w:val="00430179"/>
    <w:rsid w:val="004310D0"/>
    <w:rsid w:val="0043280A"/>
    <w:rsid w:val="004336EB"/>
    <w:rsid w:val="00441A2D"/>
    <w:rsid w:val="00444873"/>
    <w:rsid w:val="00447FEF"/>
    <w:rsid w:val="004503FA"/>
    <w:rsid w:val="00456A63"/>
    <w:rsid w:val="004600AE"/>
    <w:rsid w:val="00470CBB"/>
    <w:rsid w:val="00470D18"/>
    <w:rsid w:val="004712B7"/>
    <w:rsid w:val="004726ED"/>
    <w:rsid w:val="00481F3E"/>
    <w:rsid w:val="00484590"/>
    <w:rsid w:val="00484670"/>
    <w:rsid w:val="00484CB3"/>
    <w:rsid w:val="0048620D"/>
    <w:rsid w:val="00493AC7"/>
    <w:rsid w:val="004A1CC9"/>
    <w:rsid w:val="004A5D4C"/>
    <w:rsid w:val="004B31C5"/>
    <w:rsid w:val="004B4149"/>
    <w:rsid w:val="004B7DCB"/>
    <w:rsid w:val="004C04CB"/>
    <w:rsid w:val="004C4F3E"/>
    <w:rsid w:val="004D0EA7"/>
    <w:rsid w:val="004D216E"/>
    <w:rsid w:val="004D70FE"/>
    <w:rsid w:val="004E017C"/>
    <w:rsid w:val="004E1872"/>
    <w:rsid w:val="004E4187"/>
    <w:rsid w:val="004E4289"/>
    <w:rsid w:val="004F14E4"/>
    <w:rsid w:val="00500554"/>
    <w:rsid w:val="00502B76"/>
    <w:rsid w:val="0051005C"/>
    <w:rsid w:val="00512831"/>
    <w:rsid w:val="0051350D"/>
    <w:rsid w:val="005151B0"/>
    <w:rsid w:val="00520C1D"/>
    <w:rsid w:val="00520ECC"/>
    <w:rsid w:val="00521AF5"/>
    <w:rsid w:val="0052227C"/>
    <w:rsid w:val="00523531"/>
    <w:rsid w:val="00523D5E"/>
    <w:rsid w:val="0052591B"/>
    <w:rsid w:val="005269F0"/>
    <w:rsid w:val="005323DF"/>
    <w:rsid w:val="00533B16"/>
    <w:rsid w:val="0053422A"/>
    <w:rsid w:val="00541613"/>
    <w:rsid w:val="005433AF"/>
    <w:rsid w:val="00547016"/>
    <w:rsid w:val="00547069"/>
    <w:rsid w:val="00550253"/>
    <w:rsid w:val="00552630"/>
    <w:rsid w:val="00552885"/>
    <w:rsid w:val="005534F7"/>
    <w:rsid w:val="005554F9"/>
    <w:rsid w:val="0055551C"/>
    <w:rsid w:val="00557137"/>
    <w:rsid w:val="00564C0F"/>
    <w:rsid w:val="00571FEF"/>
    <w:rsid w:val="005724F4"/>
    <w:rsid w:val="00572A10"/>
    <w:rsid w:val="005735A1"/>
    <w:rsid w:val="00574D0D"/>
    <w:rsid w:val="005762FE"/>
    <w:rsid w:val="00584EEB"/>
    <w:rsid w:val="00591AC6"/>
    <w:rsid w:val="0059379F"/>
    <w:rsid w:val="00593B0B"/>
    <w:rsid w:val="0059545D"/>
    <w:rsid w:val="005959A8"/>
    <w:rsid w:val="00596C82"/>
    <w:rsid w:val="005A5517"/>
    <w:rsid w:val="005B1BC8"/>
    <w:rsid w:val="005B1C9C"/>
    <w:rsid w:val="005B1F84"/>
    <w:rsid w:val="005B2FBA"/>
    <w:rsid w:val="005B3016"/>
    <w:rsid w:val="005B3EA0"/>
    <w:rsid w:val="005B56AB"/>
    <w:rsid w:val="005B574A"/>
    <w:rsid w:val="005B756F"/>
    <w:rsid w:val="005C1581"/>
    <w:rsid w:val="005C4895"/>
    <w:rsid w:val="005C6CDE"/>
    <w:rsid w:val="005C7CC1"/>
    <w:rsid w:val="005D48A6"/>
    <w:rsid w:val="005D78DB"/>
    <w:rsid w:val="005E4B42"/>
    <w:rsid w:val="005F13D9"/>
    <w:rsid w:val="005F2824"/>
    <w:rsid w:val="005F375D"/>
    <w:rsid w:val="005F384B"/>
    <w:rsid w:val="005F3DC1"/>
    <w:rsid w:val="005F6D5F"/>
    <w:rsid w:val="00601A87"/>
    <w:rsid w:val="006155BF"/>
    <w:rsid w:val="00617C2B"/>
    <w:rsid w:val="00620D87"/>
    <w:rsid w:val="00622A38"/>
    <w:rsid w:val="00623714"/>
    <w:rsid w:val="00626AFD"/>
    <w:rsid w:val="0063528A"/>
    <w:rsid w:val="00637B2A"/>
    <w:rsid w:val="0064123B"/>
    <w:rsid w:val="00642EC1"/>
    <w:rsid w:val="00643B7D"/>
    <w:rsid w:val="006447EE"/>
    <w:rsid w:val="00650545"/>
    <w:rsid w:val="006519CD"/>
    <w:rsid w:val="00655CD3"/>
    <w:rsid w:val="006641EE"/>
    <w:rsid w:val="00665ADA"/>
    <w:rsid w:val="006665FC"/>
    <w:rsid w:val="00673264"/>
    <w:rsid w:val="00674914"/>
    <w:rsid w:val="00674FF1"/>
    <w:rsid w:val="006766F2"/>
    <w:rsid w:val="00682961"/>
    <w:rsid w:val="00686F5C"/>
    <w:rsid w:val="006930EB"/>
    <w:rsid w:val="00693269"/>
    <w:rsid w:val="00693D98"/>
    <w:rsid w:val="006A362E"/>
    <w:rsid w:val="006A4182"/>
    <w:rsid w:val="006C000D"/>
    <w:rsid w:val="006C077A"/>
    <w:rsid w:val="006C4D86"/>
    <w:rsid w:val="006C5E7B"/>
    <w:rsid w:val="006C6228"/>
    <w:rsid w:val="006C6AF3"/>
    <w:rsid w:val="006C7299"/>
    <w:rsid w:val="006E26A4"/>
    <w:rsid w:val="006E4CE9"/>
    <w:rsid w:val="006E7940"/>
    <w:rsid w:val="006E7CCA"/>
    <w:rsid w:val="006F19D3"/>
    <w:rsid w:val="006F4FF8"/>
    <w:rsid w:val="007008EC"/>
    <w:rsid w:val="00701B3C"/>
    <w:rsid w:val="00705DF7"/>
    <w:rsid w:val="00706A98"/>
    <w:rsid w:val="00707EFC"/>
    <w:rsid w:val="0071086F"/>
    <w:rsid w:val="00711C25"/>
    <w:rsid w:val="007204E2"/>
    <w:rsid w:val="007247D2"/>
    <w:rsid w:val="00725558"/>
    <w:rsid w:val="00726A0D"/>
    <w:rsid w:val="00726A60"/>
    <w:rsid w:val="00726CBD"/>
    <w:rsid w:val="00731C22"/>
    <w:rsid w:val="00733403"/>
    <w:rsid w:val="0073762B"/>
    <w:rsid w:val="007411E7"/>
    <w:rsid w:val="00742CB6"/>
    <w:rsid w:val="00746514"/>
    <w:rsid w:val="00754E60"/>
    <w:rsid w:val="0075500F"/>
    <w:rsid w:val="00755EB5"/>
    <w:rsid w:val="00760220"/>
    <w:rsid w:val="007644BB"/>
    <w:rsid w:val="0076466B"/>
    <w:rsid w:val="007651FA"/>
    <w:rsid w:val="00782A93"/>
    <w:rsid w:val="0078466D"/>
    <w:rsid w:val="007963D7"/>
    <w:rsid w:val="00797BBD"/>
    <w:rsid w:val="00797E8B"/>
    <w:rsid w:val="007A29F8"/>
    <w:rsid w:val="007A369D"/>
    <w:rsid w:val="007A46ED"/>
    <w:rsid w:val="007A4B2E"/>
    <w:rsid w:val="007B1343"/>
    <w:rsid w:val="007B4EA6"/>
    <w:rsid w:val="007B59FB"/>
    <w:rsid w:val="007C521E"/>
    <w:rsid w:val="007D10E1"/>
    <w:rsid w:val="007D18F8"/>
    <w:rsid w:val="007D49E4"/>
    <w:rsid w:val="007D5358"/>
    <w:rsid w:val="007D778C"/>
    <w:rsid w:val="007E0D11"/>
    <w:rsid w:val="007E1490"/>
    <w:rsid w:val="007E72BC"/>
    <w:rsid w:val="007E7E7B"/>
    <w:rsid w:val="007F1B6A"/>
    <w:rsid w:val="007F2B0D"/>
    <w:rsid w:val="007F4DD1"/>
    <w:rsid w:val="007F71F8"/>
    <w:rsid w:val="007F7756"/>
    <w:rsid w:val="00800904"/>
    <w:rsid w:val="00800F70"/>
    <w:rsid w:val="008037C3"/>
    <w:rsid w:val="008043C4"/>
    <w:rsid w:val="00805D3A"/>
    <w:rsid w:val="00813025"/>
    <w:rsid w:val="008142DC"/>
    <w:rsid w:val="00815239"/>
    <w:rsid w:val="00815915"/>
    <w:rsid w:val="00820455"/>
    <w:rsid w:val="0082433C"/>
    <w:rsid w:val="0082526D"/>
    <w:rsid w:val="008252CB"/>
    <w:rsid w:val="0083015C"/>
    <w:rsid w:val="00833E5A"/>
    <w:rsid w:val="00835DDC"/>
    <w:rsid w:val="00845E3E"/>
    <w:rsid w:val="00847B78"/>
    <w:rsid w:val="00847D5A"/>
    <w:rsid w:val="008502F9"/>
    <w:rsid w:val="0085098A"/>
    <w:rsid w:val="00850B17"/>
    <w:rsid w:val="00852752"/>
    <w:rsid w:val="00852F42"/>
    <w:rsid w:val="00853E84"/>
    <w:rsid w:val="00863373"/>
    <w:rsid w:val="008712FF"/>
    <w:rsid w:val="00871C50"/>
    <w:rsid w:val="00883166"/>
    <w:rsid w:val="008846DB"/>
    <w:rsid w:val="008856D7"/>
    <w:rsid w:val="00890DFE"/>
    <w:rsid w:val="00896C2F"/>
    <w:rsid w:val="008A0393"/>
    <w:rsid w:val="008A43F2"/>
    <w:rsid w:val="008A5F47"/>
    <w:rsid w:val="008A753F"/>
    <w:rsid w:val="008B6E73"/>
    <w:rsid w:val="008B756B"/>
    <w:rsid w:val="008B7C04"/>
    <w:rsid w:val="008C24FC"/>
    <w:rsid w:val="008C521E"/>
    <w:rsid w:val="008C53B3"/>
    <w:rsid w:val="008D0607"/>
    <w:rsid w:val="008D30B9"/>
    <w:rsid w:val="008D4221"/>
    <w:rsid w:val="008D4F88"/>
    <w:rsid w:val="008D56D3"/>
    <w:rsid w:val="008E6858"/>
    <w:rsid w:val="008E7504"/>
    <w:rsid w:val="008F754F"/>
    <w:rsid w:val="0090206F"/>
    <w:rsid w:val="009063DE"/>
    <w:rsid w:val="009111C4"/>
    <w:rsid w:val="009138A0"/>
    <w:rsid w:val="00914C53"/>
    <w:rsid w:val="009223F8"/>
    <w:rsid w:val="0092657C"/>
    <w:rsid w:val="009335FC"/>
    <w:rsid w:val="00936ECD"/>
    <w:rsid w:val="00941438"/>
    <w:rsid w:val="0094377D"/>
    <w:rsid w:val="00943B95"/>
    <w:rsid w:val="00945357"/>
    <w:rsid w:val="0095283F"/>
    <w:rsid w:val="00954B7B"/>
    <w:rsid w:val="00960353"/>
    <w:rsid w:val="00966AA9"/>
    <w:rsid w:val="0096764F"/>
    <w:rsid w:val="009758F8"/>
    <w:rsid w:val="00976C31"/>
    <w:rsid w:val="00980B2C"/>
    <w:rsid w:val="00980F8F"/>
    <w:rsid w:val="0098647A"/>
    <w:rsid w:val="009A0775"/>
    <w:rsid w:val="009A79C1"/>
    <w:rsid w:val="009B51A2"/>
    <w:rsid w:val="009B6C99"/>
    <w:rsid w:val="009C3AC4"/>
    <w:rsid w:val="009C44C4"/>
    <w:rsid w:val="009C68D4"/>
    <w:rsid w:val="009D2566"/>
    <w:rsid w:val="009D4599"/>
    <w:rsid w:val="009D48C3"/>
    <w:rsid w:val="009D4B20"/>
    <w:rsid w:val="009D54F9"/>
    <w:rsid w:val="009D5FE2"/>
    <w:rsid w:val="009E5300"/>
    <w:rsid w:val="009E6C51"/>
    <w:rsid w:val="009F015F"/>
    <w:rsid w:val="009F363C"/>
    <w:rsid w:val="009F6F17"/>
    <w:rsid w:val="009F790C"/>
    <w:rsid w:val="00A055D2"/>
    <w:rsid w:val="00A110CB"/>
    <w:rsid w:val="00A1234B"/>
    <w:rsid w:val="00A156A3"/>
    <w:rsid w:val="00A16A0F"/>
    <w:rsid w:val="00A25E7B"/>
    <w:rsid w:val="00A262F5"/>
    <w:rsid w:val="00A3097B"/>
    <w:rsid w:val="00A309AA"/>
    <w:rsid w:val="00A32C0D"/>
    <w:rsid w:val="00A357EB"/>
    <w:rsid w:val="00A40EBD"/>
    <w:rsid w:val="00A42A2A"/>
    <w:rsid w:val="00A45303"/>
    <w:rsid w:val="00A51404"/>
    <w:rsid w:val="00A55F1D"/>
    <w:rsid w:val="00A577E7"/>
    <w:rsid w:val="00A61DFC"/>
    <w:rsid w:val="00A63464"/>
    <w:rsid w:val="00A64635"/>
    <w:rsid w:val="00A657FF"/>
    <w:rsid w:val="00A71B28"/>
    <w:rsid w:val="00A804ED"/>
    <w:rsid w:val="00A81E21"/>
    <w:rsid w:val="00A8380A"/>
    <w:rsid w:val="00A84EC4"/>
    <w:rsid w:val="00A91D90"/>
    <w:rsid w:val="00A937A8"/>
    <w:rsid w:val="00A9394D"/>
    <w:rsid w:val="00A93C8E"/>
    <w:rsid w:val="00A94F3F"/>
    <w:rsid w:val="00A973AD"/>
    <w:rsid w:val="00AA0AF8"/>
    <w:rsid w:val="00AA5656"/>
    <w:rsid w:val="00AB2A68"/>
    <w:rsid w:val="00AB2DC2"/>
    <w:rsid w:val="00AB2F5F"/>
    <w:rsid w:val="00AB5BCD"/>
    <w:rsid w:val="00AC32A4"/>
    <w:rsid w:val="00AC331E"/>
    <w:rsid w:val="00AD143E"/>
    <w:rsid w:val="00AD1826"/>
    <w:rsid w:val="00AD4C8E"/>
    <w:rsid w:val="00AD5962"/>
    <w:rsid w:val="00AE22AB"/>
    <w:rsid w:val="00AE29BE"/>
    <w:rsid w:val="00AE6133"/>
    <w:rsid w:val="00AE7172"/>
    <w:rsid w:val="00AF18AD"/>
    <w:rsid w:val="00AF2DC9"/>
    <w:rsid w:val="00AF309F"/>
    <w:rsid w:val="00AF3C5B"/>
    <w:rsid w:val="00AF40B7"/>
    <w:rsid w:val="00B03A8B"/>
    <w:rsid w:val="00B067D7"/>
    <w:rsid w:val="00B07921"/>
    <w:rsid w:val="00B11B4C"/>
    <w:rsid w:val="00B12ED5"/>
    <w:rsid w:val="00B133E0"/>
    <w:rsid w:val="00B13D65"/>
    <w:rsid w:val="00B208BE"/>
    <w:rsid w:val="00B22435"/>
    <w:rsid w:val="00B3505B"/>
    <w:rsid w:val="00B4016D"/>
    <w:rsid w:val="00B43532"/>
    <w:rsid w:val="00B4662D"/>
    <w:rsid w:val="00B50972"/>
    <w:rsid w:val="00B53D86"/>
    <w:rsid w:val="00B55D66"/>
    <w:rsid w:val="00B567F0"/>
    <w:rsid w:val="00B5708C"/>
    <w:rsid w:val="00B62847"/>
    <w:rsid w:val="00B63663"/>
    <w:rsid w:val="00B64E47"/>
    <w:rsid w:val="00B65B26"/>
    <w:rsid w:val="00B73587"/>
    <w:rsid w:val="00B7550E"/>
    <w:rsid w:val="00B77DA6"/>
    <w:rsid w:val="00B808E9"/>
    <w:rsid w:val="00B80993"/>
    <w:rsid w:val="00B81A12"/>
    <w:rsid w:val="00B82E6F"/>
    <w:rsid w:val="00B908BF"/>
    <w:rsid w:val="00B94BE6"/>
    <w:rsid w:val="00B9527D"/>
    <w:rsid w:val="00BA27CB"/>
    <w:rsid w:val="00BB2D52"/>
    <w:rsid w:val="00BB35A0"/>
    <w:rsid w:val="00BB4823"/>
    <w:rsid w:val="00BC073C"/>
    <w:rsid w:val="00BC0928"/>
    <w:rsid w:val="00BC1334"/>
    <w:rsid w:val="00BC19F2"/>
    <w:rsid w:val="00BC7AF8"/>
    <w:rsid w:val="00BD1751"/>
    <w:rsid w:val="00BD2BE6"/>
    <w:rsid w:val="00BD3FDE"/>
    <w:rsid w:val="00BD48EE"/>
    <w:rsid w:val="00BD507F"/>
    <w:rsid w:val="00BD7C94"/>
    <w:rsid w:val="00BE0F28"/>
    <w:rsid w:val="00BE6489"/>
    <w:rsid w:val="00BF1239"/>
    <w:rsid w:val="00BF478F"/>
    <w:rsid w:val="00BF480D"/>
    <w:rsid w:val="00BF5E8A"/>
    <w:rsid w:val="00BF696F"/>
    <w:rsid w:val="00C014E8"/>
    <w:rsid w:val="00C04676"/>
    <w:rsid w:val="00C05D7E"/>
    <w:rsid w:val="00C10DE5"/>
    <w:rsid w:val="00C11FBD"/>
    <w:rsid w:val="00C12363"/>
    <w:rsid w:val="00C1289B"/>
    <w:rsid w:val="00C12CE2"/>
    <w:rsid w:val="00C20167"/>
    <w:rsid w:val="00C2199C"/>
    <w:rsid w:val="00C22EF2"/>
    <w:rsid w:val="00C24F1D"/>
    <w:rsid w:val="00C264AC"/>
    <w:rsid w:val="00C33583"/>
    <w:rsid w:val="00C33F9C"/>
    <w:rsid w:val="00C42434"/>
    <w:rsid w:val="00C43394"/>
    <w:rsid w:val="00C46874"/>
    <w:rsid w:val="00C50FF7"/>
    <w:rsid w:val="00C531B8"/>
    <w:rsid w:val="00C612C3"/>
    <w:rsid w:val="00C61E74"/>
    <w:rsid w:val="00C6225D"/>
    <w:rsid w:val="00C62F6D"/>
    <w:rsid w:val="00C66148"/>
    <w:rsid w:val="00C70896"/>
    <w:rsid w:val="00C70DF3"/>
    <w:rsid w:val="00C7148E"/>
    <w:rsid w:val="00C71726"/>
    <w:rsid w:val="00C73746"/>
    <w:rsid w:val="00C753D1"/>
    <w:rsid w:val="00C81AD1"/>
    <w:rsid w:val="00C82034"/>
    <w:rsid w:val="00C8459D"/>
    <w:rsid w:val="00C87043"/>
    <w:rsid w:val="00C97848"/>
    <w:rsid w:val="00CA0E1C"/>
    <w:rsid w:val="00CA4ACB"/>
    <w:rsid w:val="00CA73C7"/>
    <w:rsid w:val="00CB0C07"/>
    <w:rsid w:val="00CB2089"/>
    <w:rsid w:val="00CB3C4F"/>
    <w:rsid w:val="00CB3F14"/>
    <w:rsid w:val="00CB564D"/>
    <w:rsid w:val="00CC1331"/>
    <w:rsid w:val="00CC696A"/>
    <w:rsid w:val="00CC7FF7"/>
    <w:rsid w:val="00CD68BF"/>
    <w:rsid w:val="00CE7428"/>
    <w:rsid w:val="00CE768F"/>
    <w:rsid w:val="00CF087B"/>
    <w:rsid w:val="00CF0893"/>
    <w:rsid w:val="00CF751C"/>
    <w:rsid w:val="00D043A1"/>
    <w:rsid w:val="00D049E5"/>
    <w:rsid w:val="00D06AA7"/>
    <w:rsid w:val="00D1390F"/>
    <w:rsid w:val="00D20281"/>
    <w:rsid w:val="00D27449"/>
    <w:rsid w:val="00D302CC"/>
    <w:rsid w:val="00D30B41"/>
    <w:rsid w:val="00D32D05"/>
    <w:rsid w:val="00D32D31"/>
    <w:rsid w:val="00D333D3"/>
    <w:rsid w:val="00D35707"/>
    <w:rsid w:val="00D403DE"/>
    <w:rsid w:val="00D42AD3"/>
    <w:rsid w:val="00D52F41"/>
    <w:rsid w:val="00D57F9F"/>
    <w:rsid w:val="00D610FB"/>
    <w:rsid w:val="00D62BC6"/>
    <w:rsid w:val="00D63685"/>
    <w:rsid w:val="00D65158"/>
    <w:rsid w:val="00D71443"/>
    <w:rsid w:val="00D71AEE"/>
    <w:rsid w:val="00D72565"/>
    <w:rsid w:val="00D7642C"/>
    <w:rsid w:val="00D82480"/>
    <w:rsid w:val="00D82D30"/>
    <w:rsid w:val="00D86079"/>
    <w:rsid w:val="00D92C32"/>
    <w:rsid w:val="00D95DEB"/>
    <w:rsid w:val="00DA1FF1"/>
    <w:rsid w:val="00DA5A27"/>
    <w:rsid w:val="00DA6658"/>
    <w:rsid w:val="00DB2C89"/>
    <w:rsid w:val="00DB3B0D"/>
    <w:rsid w:val="00DB4FE0"/>
    <w:rsid w:val="00DB60BB"/>
    <w:rsid w:val="00DB665F"/>
    <w:rsid w:val="00DC2D6B"/>
    <w:rsid w:val="00DC46F5"/>
    <w:rsid w:val="00DC70B3"/>
    <w:rsid w:val="00DD1BD6"/>
    <w:rsid w:val="00DD3FDE"/>
    <w:rsid w:val="00DD54A6"/>
    <w:rsid w:val="00DD5B0C"/>
    <w:rsid w:val="00DD620A"/>
    <w:rsid w:val="00DD667D"/>
    <w:rsid w:val="00DD71F8"/>
    <w:rsid w:val="00DD7293"/>
    <w:rsid w:val="00DD7ADD"/>
    <w:rsid w:val="00DE17C7"/>
    <w:rsid w:val="00DE2037"/>
    <w:rsid w:val="00DE2C38"/>
    <w:rsid w:val="00DE30DD"/>
    <w:rsid w:val="00DE4BDD"/>
    <w:rsid w:val="00DF37B3"/>
    <w:rsid w:val="00DF72F7"/>
    <w:rsid w:val="00DF7A5B"/>
    <w:rsid w:val="00E03405"/>
    <w:rsid w:val="00E040C1"/>
    <w:rsid w:val="00E14944"/>
    <w:rsid w:val="00E15BB8"/>
    <w:rsid w:val="00E15CF3"/>
    <w:rsid w:val="00E16969"/>
    <w:rsid w:val="00E2105B"/>
    <w:rsid w:val="00E25360"/>
    <w:rsid w:val="00E26676"/>
    <w:rsid w:val="00E30E0E"/>
    <w:rsid w:val="00E37FF1"/>
    <w:rsid w:val="00E5470E"/>
    <w:rsid w:val="00E56938"/>
    <w:rsid w:val="00E6008A"/>
    <w:rsid w:val="00E656FB"/>
    <w:rsid w:val="00E65AAB"/>
    <w:rsid w:val="00E73750"/>
    <w:rsid w:val="00E73A27"/>
    <w:rsid w:val="00E81CE6"/>
    <w:rsid w:val="00E83AB7"/>
    <w:rsid w:val="00E84C4C"/>
    <w:rsid w:val="00E863EB"/>
    <w:rsid w:val="00E9083B"/>
    <w:rsid w:val="00E925CC"/>
    <w:rsid w:val="00E95167"/>
    <w:rsid w:val="00EA3FDB"/>
    <w:rsid w:val="00EA64B7"/>
    <w:rsid w:val="00EA6DF8"/>
    <w:rsid w:val="00EC1D42"/>
    <w:rsid w:val="00EC1DCD"/>
    <w:rsid w:val="00EC4790"/>
    <w:rsid w:val="00EC73D1"/>
    <w:rsid w:val="00ED0235"/>
    <w:rsid w:val="00EE3A75"/>
    <w:rsid w:val="00EE3EE7"/>
    <w:rsid w:val="00EE4E08"/>
    <w:rsid w:val="00EF521B"/>
    <w:rsid w:val="00F05CAE"/>
    <w:rsid w:val="00F0682F"/>
    <w:rsid w:val="00F11EF2"/>
    <w:rsid w:val="00F125AB"/>
    <w:rsid w:val="00F14437"/>
    <w:rsid w:val="00F16482"/>
    <w:rsid w:val="00F21894"/>
    <w:rsid w:val="00F32011"/>
    <w:rsid w:val="00F33042"/>
    <w:rsid w:val="00F50B89"/>
    <w:rsid w:val="00F51DAC"/>
    <w:rsid w:val="00F53464"/>
    <w:rsid w:val="00F561A3"/>
    <w:rsid w:val="00F61A3B"/>
    <w:rsid w:val="00F64856"/>
    <w:rsid w:val="00F65BC3"/>
    <w:rsid w:val="00F66B70"/>
    <w:rsid w:val="00F7264C"/>
    <w:rsid w:val="00F76AB0"/>
    <w:rsid w:val="00F82D79"/>
    <w:rsid w:val="00F84592"/>
    <w:rsid w:val="00F84A3C"/>
    <w:rsid w:val="00F8568F"/>
    <w:rsid w:val="00F862B3"/>
    <w:rsid w:val="00F8636B"/>
    <w:rsid w:val="00F94280"/>
    <w:rsid w:val="00F95E91"/>
    <w:rsid w:val="00F95F5E"/>
    <w:rsid w:val="00F96CEA"/>
    <w:rsid w:val="00F97634"/>
    <w:rsid w:val="00FA4915"/>
    <w:rsid w:val="00FB1091"/>
    <w:rsid w:val="00FB1F01"/>
    <w:rsid w:val="00FB2BD6"/>
    <w:rsid w:val="00FB3085"/>
    <w:rsid w:val="00FB4256"/>
    <w:rsid w:val="00FB47DF"/>
    <w:rsid w:val="00FB6D56"/>
    <w:rsid w:val="00FC21D2"/>
    <w:rsid w:val="00FC3D02"/>
    <w:rsid w:val="00FC5CDE"/>
    <w:rsid w:val="00FD1569"/>
    <w:rsid w:val="00FD351B"/>
    <w:rsid w:val="00FE101A"/>
    <w:rsid w:val="00FE4A38"/>
    <w:rsid w:val="00FE7202"/>
    <w:rsid w:val="00FF55CC"/>
    <w:rsid w:val="00FF6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5:chartTrackingRefBased/>
  <w15:docId w15:val="{68D4D694-4400-4290-909F-3B2A03E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7008EC"/>
    <w:rPr>
      <w:rFonts w:ascii="Arial" w:hAnsi="Arial"/>
      <w:sz w:val="16"/>
    </w:rPr>
  </w:style>
  <w:style w:type="paragraph" w:styleId="BodyText">
    <w:name w:val="Body Text"/>
    <w:basedOn w:val="Normal"/>
    <w:link w:val="BodyTextChar"/>
    <w:uiPriority w:val="99"/>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table" w:styleId="TableGrid">
    <w:name w:val="Table Grid"/>
    <w:basedOn w:val="TableNormal"/>
    <w:rsid w:val="00D6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521AF5"/>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521AF5"/>
    <w:rPr>
      <w:rFonts w:eastAsia="Calibri"/>
      <w:sz w:val="22"/>
      <w:szCs w:val="22"/>
      <w:lang w:val="en-US" w:eastAsia="en-US"/>
    </w:rPr>
  </w:style>
  <w:style w:type="paragraph" w:styleId="NormalWeb">
    <w:name w:val="Normal (Web)"/>
    <w:basedOn w:val="Normal"/>
    <w:uiPriority w:val="99"/>
    <w:unhideWhenUsed/>
    <w:rsid w:val="009C68D4"/>
    <w:pPr>
      <w:spacing w:before="100" w:beforeAutospacing="1" w:after="100" w:afterAutospacing="1" w:line="240" w:lineRule="auto"/>
      <w:jc w:val="left"/>
    </w:pPr>
    <w:rPr>
      <w:rFonts w:ascii="Times New Roman" w:hAnsi="Times New Roman"/>
      <w:sz w:val="24"/>
      <w:szCs w:val="24"/>
    </w:rPr>
  </w:style>
  <w:style w:type="paragraph" w:styleId="TOC4">
    <w:name w:val="toc 4"/>
    <w:basedOn w:val="Normal"/>
    <w:next w:val="Normal"/>
    <w:rsid w:val="009C68D4"/>
    <w:pPr>
      <w:keepNext/>
      <w:tabs>
        <w:tab w:val="right" w:leader="dot" w:pos="7700"/>
      </w:tabs>
      <w:spacing w:before="40" w:after="0" w:line="240" w:lineRule="auto"/>
      <w:ind w:right="851"/>
      <w:jc w:val="left"/>
    </w:pPr>
    <w:rPr>
      <w:rFonts w:ascii="Arial" w:hAnsi="Arial"/>
    </w:rPr>
  </w:style>
  <w:style w:type="paragraph" w:customStyle="1" w:styleId="HeadingMin">
    <w:name w:val="HeadingMin"/>
    <w:basedOn w:val="Normal"/>
    <w:rsid w:val="00263F48"/>
    <w:pPr>
      <w:spacing w:after="0" w:line="240" w:lineRule="auto"/>
      <w:jc w:val="center"/>
    </w:pPr>
    <w:rPr>
      <w:rFonts w:ascii="Arial" w:hAnsi="Arial"/>
      <w:caps/>
      <w:spacing w:val="20"/>
      <w:sz w:val="40"/>
      <w:szCs w:val="24"/>
    </w:rPr>
  </w:style>
  <w:style w:type="paragraph" w:customStyle="1" w:styleId="HeadingOffice">
    <w:name w:val="HeadingOffice"/>
    <w:basedOn w:val="Normal"/>
    <w:rsid w:val="00263F48"/>
    <w:pPr>
      <w:spacing w:after="0" w:line="240" w:lineRule="auto"/>
      <w:jc w:val="center"/>
    </w:pPr>
    <w:rPr>
      <w:rFonts w:ascii="Arial" w:hAnsi="Arial"/>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37708479">
      <w:bodyDiv w:val="1"/>
      <w:marLeft w:val="0"/>
      <w:marRight w:val="0"/>
      <w:marTop w:val="0"/>
      <w:marBottom w:val="0"/>
      <w:divBdr>
        <w:top w:val="none" w:sz="0" w:space="0" w:color="auto"/>
        <w:left w:val="none" w:sz="0" w:space="0" w:color="auto"/>
        <w:bottom w:val="none" w:sz="0" w:space="0" w:color="auto"/>
        <w:right w:val="none" w:sz="0" w:space="0" w:color="auto"/>
      </w:divBdr>
    </w:div>
    <w:div w:id="41564507">
      <w:bodyDiv w:val="1"/>
      <w:marLeft w:val="0"/>
      <w:marRight w:val="0"/>
      <w:marTop w:val="0"/>
      <w:marBottom w:val="0"/>
      <w:divBdr>
        <w:top w:val="none" w:sz="0" w:space="0" w:color="auto"/>
        <w:left w:val="none" w:sz="0" w:space="0" w:color="auto"/>
        <w:bottom w:val="none" w:sz="0" w:space="0" w:color="auto"/>
        <w:right w:val="none" w:sz="0" w:space="0" w:color="auto"/>
      </w:divBdr>
    </w:div>
    <w:div w:id="79255676">
      <w:bodyDiv w:val="1"/>
      <w:marLeft w:val="0"/>
      <w:marRight w:val="0"/>
      <w:marTop w:val="0"/>
      <w:marBottom w:val="0"/>
      <w:divBdr>
        <w:top w:val="none" w:sz="0" w:space="0" w:color="auto"/>
        <w:left w:val="none" w:sz="0" w:space="0" w:color="auto"/>
        <w:bottom w:val="none" w:sz="0" w:space="0" w:color="auto"/>
        <w:right w:val="none" w:sz="0" w:space="0" w:color="auto"/>
      </w:divBdr>
    </w:div>
    <w:div w:id="97213718">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1020263">
      <w:bodyDiv w:val="1"/>
      <w:marLeft w:val="0"/>
      <w:marRight w:val="0"/>
      <w:marTop w:val="0"/>
      <w:marBottom w:val="0"/>
      <w:divBdr>
        <w:top w:val="none" w:sz="0" w:space="0" w:color="auto"/>
        <w:left w:val="none" w:sz="0" w:space="0" w:color="auto"/>
        <w:bottom w:val="none" w:sz="0" w:space="0" w:color="auto"/>
        <w:right w:val="none" w:sz="0" w:space="0" w:color="auto"/>
      </w:divBdr>
    </w:div>
    <w:div w:id="136337303">
      <w:bodyDiv w:val="1"/>
      <w:marLeft w:val="0"/>
      <w:marRight w:val="0"/>
      <w:marTop w:val="0"/>
      <w:marBottom w:val="0"/>
      <w:divBdr>
        <w:top w:val="none" w:sz="0" w:space="0" w:color="auto"/>
        <w:left w:val="none" w:sz="0" w:space="0" w:color="auto"/>
        <w:bottom w:val="none" w:sz="0" w:space="0" w:color="auto"/>
        <w:right w:val="none" w:sz="0" w:space="0" w:color="auto"/>
      </w:divBdr>
    </w:div>
    <w:div w:id="15021716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14242495">
      <w:bodyDiv w:val="1"/>
      <w:marLeft w:val="0"/>
      <w:marRight w:val="0"/>
      <w:marTop w:val="0"/>
      <w:marBottom w:val="0"/>
      <w:divBdr>
        <w:top w:val="none" w:sz="0" w:space="0" w:color="auto"/>
        <w:left w:val="none" w:sz="0" w:space="0" w:color="auto"/>
        <w:bottom w:val="none" w:sz="0" w:space="0" w:color="auto"/>
        <w:right w:val="none" w:sz="0" w:space="0" w:color="auto"/>
      </w:divBdr>
    </w:div>
    <w:div w:id="252975812">
      <w:bodyDiv w:val="1"/>
      <w:marLeft w:val="0"/>
      <w:marRight w:val="0"/>
      <w:marTop w:val="0"/>
      <w:marBottom w:val="0"/>
      <w:divBdr>
        <w:top w:val="none" w:sz="0" w:space="0" w:color="auto"/>
        <w:left w:val="none" w:sz="0" w:space="0" w:color="auto"/>
        <w:bottom w:val="none" w:sz="0" w:space="0" w:color="auto"/>
        <w:right w:val="none" w:sz="0" w:space="0" w:color="auto"/>
      </w:divBdr>
    </w:div>
    <w:div w:id="283050169">
      <w:bodyDiv w:val="1"/>
      <w:marLeft w:val="0"/>
      <w:marRight w:val="0"/>
      <w:marTop w:val="0"/>
      <w:marBottom w:val="0"/>
      <w:divBdr>
        <w:top w:val="none" w:sz="0" w:space="0" w:color="auto"/>
        <w:left w:val="none" w:sz="0" w:space="0" w:color="auto"/>
        <w:bottom w:val="none" w:sz="0" w:space="0" w:color="auto"/>
        <w:right w:val="none" w:sz="0" w:space="0" w:color="auto"/>
      </w:divBdr>
    </w:div>
    <w:div w:id="283729732">
      <w:bodyDiv w:val="1"/>
      <w:marLeft w:val="0"/>
      <w:marRight w:val="0"/>
      <w:marTop w:val="0"/>
      <w:marBottom w:val="0"/>
      <w:divBdr>
        <w:top w:val="none" w:sz="0" w:space="0" w:color="auto"/>
        <w:left w:val="none" w:sz="0" w:space="0" w:color="auto"/>
        <w:bottom w:val="none" w:sz="0" w:space="0" w:color="auto"/>
        <w:right w:val="none" w:sz="0" w:space="0" w:color="auto"/>
      </w:divBdr>
    </w:div>
    <w:div w:id="304749274">
      <w:bodyDiv w:val="1"/>
      <w:marLeft w:val="0"/>
      <w:marRight w:val="0"/>
      <w:marTop w:val="0"/>
      <w:marBottom w:val="0"/>
      <w:divBdr>
        <w:top w:val="none" w:sz="0" w:space="0" w:color="auto"/>
        <w:left w:val="none" w:sz="0" w:space="0" w:color="auto"/>
        <w:bottom w:val="none" w:sz="0" w:space="0" w:color="auto"/>
        <w:right w:val="none" w:sz="0" w:space="0" w:color="auto"/>
      </w:divBdr>
    </w:div>
    <w:div w:id="307052350">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41807248">
      <w:bodyDiv w:val="1"/>
      <w:marLeft w:val="0"/>
      <w:marRight w:val="0"/>
      <w:marTop w:val="0"/>
      <w:marBottom w:val="0"/>
      <w:divBdr>
        <w:top w:val="none" w:sz="0" w:space="0" w:color="auto"/>
        <w:left w:val="none" w:sz="0" w:space="0" w:color="auto"/>
        <w:bottom w:val="none" w:sz="0" w:space="0" w:color="auto"/>
        <w:right w:val="none" w:sz="0" w:space="0" w:color="auto"/>
      </w:divBdr>
      <w:divsChild>
        <w:div w:id="1170484144">
          <w:marLeft w:val="0"/>
          <w:marRight w:val="0"/>
          <w:marTop w:val="0"/>
          <w:marBottom w:val="0"/>
          <w:divBdr>
            <w:top w:val="none" w:sz="0" w:space="0" w:color="auto"/>
            <w:left w:val="none" w:sz="0" w:space="0" w:color="auto"/>
            <w:bottom w:val="none" w:sz="0" w:space="0" w:color="auto"/>
            <w:right w:val="none" w:sz="0" w:space="0" w:color="auto"/>
          </w:divBdr>
          <w:divsChild>
            <w:div w:id="159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0192">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8041263">
      <w:bodyDiv w:val="1"/>
      <w:marLeft w:val="0"/>
      <w:marRight w:val="0"/>
      <w:marTop w:val="0"/>
      <w:marBottom w:val="0"/>
      <w:divBdr>
        <w:top w:val="none" w:sz="0" w:space="0" w:color="auto"/>
        <w:left w:val="none" w:sz="0" w:space="0" w:color="auto"/>
        <w:bottom w:val="none" w:sz="0" w:space="0" w:color="auto"/>
        <w:right w:val="none" w:sz="0" w:space="0" w:color="auto"/>
      </w:divBdr>
    </w:div>
    <w:div w:id="491800396">
      <w:bodyDiv w:val="1"/>
      <w:marLeft w:val="0"/>
      <w:marRight w:val="0"/>
      <w:marTop w:val="0"/>
      <w:marBottom w:val="0"/>
      <w:divBdr>
        <w:top w:val="none" w:sz="0" w:space="0" w:color="auto"/>
        <w:left w:val="none" w:sz="0" w:space="0" w:color="auto"/>
        <w:bottom w:val="none" w:sz="0" w:space="0" w:color="auto"/>
        <w:right w:val="none" w:sz="0" w:space="0" w:color="auto"/>
      </w:divBdr>
    </w:div>
    <w:div w:id="497616251">
      <w:bodyDiv w:val="1"/>
      <w:marLeft w:val="0"/>
      <w:marRight w:val="0"/>
      <w:marTop w:val="0"/>
      <w:marBottom w:val="0"/>
      <w:divBdr>
        <w:top w:val="none" w:sz="0" w:space="0" w:color="auto"/>
        <w:left w:val="none" w:sz="0" w:space="0" w:color="auto"/>
        <w:bottom w:val="none" w:sz="0" w:space="0" w:color="auto"/>
        <w:right w:val="none" w:sz="0" w:space="0" w:color="auto"/>
      </w:divBdr>
    </w:div>
    <w:div w:id="514805951">
      <w:bodyDiv w:val="1"/>
      <w:marLeft w:val="0"/>
      <w:marRight w:val="0"/>
      <w:marTop w:val="0"/>
      <w:marBottom w:val="0"/>
      <w:divBdr>
        <w:top w:val="none" w:sz="0" w:space="0" w:color="auto"/>
        <w:left w:val="none" w:sz="0" w:space="0" w:color="auto"/>
        <w:bottom w:val="none" w:sz="0" w:space="0" w:color="auto"/>
        <w:right w:val="none" w:sz="0" w:space="0" w:color="auto"/>
      </w:divBdr>
    </w:div>
    <w:div w:id="52568032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97521979">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1861500">
      <w:bodyDiv w:val="1"/>
      <w:marLeft w:val="0"/>
      <w:marRight w:val="0"/>
      <w:marTop w:val="0"/>
      <w:marBottom w:val="0"/>
      <w:divBdr>
        <w:top w:val="none" w:sz="0" w:space="0" w:color="auto"/>
        <w:left w:val="none" w:sz="0" w:space="0" w:color="auto"/>
        <w:bottom w:val="none" w:sz="0" w:space="0" w:color="auto"/>
        <w:right w:val="none" w:sz="0" w:space="0" w:color="auto"/>
      </w:divBdr>
    </w:div>
    <w:div w:id="614561948">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81712259">
      <w:bodyDiv w:val="1"/>
      <w:marLeft w:val="0"/>
      <w:marRight w:val="0"/>
      <w:marTop w:val="0"/>
      <w:marBottom w:val="0"/>
      <w:divBdr>
        <w:top w:val="none" w:sz="0" w:space="0" w:color="auto"/>
        <w:left w:val="none" w:sz="0" w:space="0" w:color="auto"/>
        <w:bottom w:val="none" w:sz="0" w:space="0" w:color="auto"/>
        <w:right w:val="none" w:sz="0" w:space="0" w:color="auto"/>
      </w:divBdr>
    </w:div>
    <w:div w:id="698773188">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15160511">
      <w:bodyDiv w:val="1"/>
      <w:marLeft w:val="0"/>
      <w:marRight w:val="0"/>
      <w:marTop w:val="0"/>
      <w:marBottom w:val="0"/>
      <w:divBdr>
        <w:top w:val="none" w:sz="0" w:space="0" w:color="auto"/>
        <w:left w:val="none" w:sz="0" w:space="0" w:color="auto"/>
        <w:bottom w:val="none" w:sz="0" w:space="0" w:color="auto"/>
        <w:right w:val="none" w:sz="0" w:space="0" w:color="auto"/>
      </w:divBdr>
    </w:div>
    <w:div w:id="782069550">
      <w:bodyDiv w:val="1"/>
      <w:marLeft w:val="0"/>
      <w:marRight w:val="0"/>
      <w:marTop w:val="0"/>
      <w:marBottom w:val="0"/>
      <w:divBdr>
        <w:top w:val="none" w:sz="0" w:space="0" w:color="auto"/>
        <w:left w:val="none" w:sz="0" w:space="0" w:color="auto"/>
        <w:bottom w:val="none" w:sz="0" w:space="0" w:color="auto"/>
        <w:right w:val="none" w:sz="0" w:space="0" w:color="auto"/>
      </w:divBdr>
    </w:div>
    <w:div w:id="846948440">
      <w:bodyDiv w:val="1"/>
      <w:marLeft w:val="0"/>
      <w:marRight w:val="0"/>
      <w:marTop w:val="0"/>
      <w:marBottom w:val="0"/>
      <w:divBdr>
        <w:top w:val="none" w:sz="0" w:space="0" w:color="auto"/>
        <w:left w:val="none" w:sz="0" w:space="0" w:color="auto"/>
        <w:bottom w:val="none" w:sz="0" w:space="0" w:color="auto"/>
        <w:right w:val="none" w:sz="0" w:space="0" w:color="auto"/>
      </w:divBdr>
    </w:div>
    <w:div w:id="850527070">
      <w:bodyDiv w:val="1"/>
      <w:marLeft w:val="0"/>
      <w:marRight w:val="0"/>
      <w:marTop w:val="0"/>
      <w:marBottom w:val="0"/>
      <w:divBdr>
        <w:top w:val="none" w:sz="0" w:space="0" w:color="auto"/>
        <w:left w:val="none" w:sz="0" w:space="0" w:color="auto"/>
        <w:bottom w:val="none" w:sz="0" w:space="0" w:color="auto"/>
        <w:right w:val="none" w:sz="0" w:space="0" w:color="auto"/>
      </w:divBdr>
    </w:div>
    <w:div w:id="856774305">
      <w:bodyDiv w:val="1"/>
      <w:marLeft w:val="0"/>
      <w:marRight w:val="0"/>
      <w:marTop w:val="0"/>
      <w:marBottom w:val="0"/>
      <w:divBdr>
        <w:top w:val="none" w:sz="0" w:space="0" w:color="auto"/>
        <w:left w:val="none" w:sz="0" w:space="0" w:color="auto"/>
        <w:bottom w:val="none" w:sz="0" w:space="0" w:color="auto"/>
        <w:right w:val="none" w:sz="0" w:space="0" w:color="auto"/>
      </w:divBdr>
    </w:div>
    <w:div w:id="884760716">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13009269">
      <w:bodyDiv w:val="1"/>
      <w:marLeft w:val="0"/>
      <w:marRight w:val="0"/>
      <w:marTop w:val="0"/>
      <w:marBottom w:val="0"/>
      <w:divBdr>
        <w:top w:val="none" w:sz="0" w:space="0" w:color="auto"/>
        <w:left w:val="none" w:sz="0" w:space="0" w:color="auto"/>
        <w:bottom w:val="none" w:sz="0" w:space="0" w:color="auto"/>
        <w:right w:val="none" w:sz="0" w:space="0" w:color="auto"/>
      </w:divBdr>
    </w:div>
    <w:div w:id="937713944">
      <w:bodyDiv w:val="1"/>
      <w:marLeft w:val="0"/>
      <w:marRight w:val="0"/>
      <w:marTop w:val="0"/>
      <w:marBottom w:val="0"/>
      <w:divBdr>
        <w:top w:val="none" w:sz="0" w:space="0" w:color="auto"/>
        <w:left w:val="none" w:sz="0" w:space="0" w:color="auto"/>
        <w:bottom w:val="none" w:sz="0" w:space="0" w:color="auto"/>
        <w:right w:val="none" w:sz="0" w:space="0" w:color="auto"/>
      </w:divBdr>
    </w:div>
    <w:div w:id="1010374713">
      <w:bodyDiv w:val="1"/>
      <w:marLeft w:val="0"/>
      <w:marRight w:val="0"/>
      <w:marTop w:val="0"/>
      <w:marBottom w:val="0"/>
      <w:divBdr>
        <w:top w:val="none" w:sz="0" w:space="0" w:color="auto"/>
        <w:left w:val="none" w:sz="0" w:space="0" w:color="auto"/>
        <w:bottom w:val="none" w:sz="0" w:space="0" w:color="auto"/>
        <w:right w:val="none" w:sz="0" w:space="0" w:color="auto"/>
      </w:divBdr>
    </w:div>
    <w:div w:id="1017922066">
      <w:bodyDiv w:val="1"/>
      <w:marLeft w:val="0"/>
      <w:marRight w:val="0"/>
      <w:marTop w:val="0"/>
      <w:marBottom w:val="0"/>
      <w:divBdr>
        <w:top w:val="none" w:sz="0" w:space="0" w:color="auto"/>
        <w:left w:val="none" w:sz="0" w:space="0" w:color="auto"/>
        <w:bottom w:val="none" w:sz="0" w:space="0" w:color="auto"/>
        <w:right w:val="none" w:sz="0" w:space="0" w:color="auto"/>
      </w:divBdr>
    </w:div>
    <w:div w:id="1059212037">
      <w:bodyDiv w:val="1"/>
      <w:marLeft w:val="0"/>
      <w:marRight w:val="0"/>
      <w:marTop w:val="0"/>
      <w:marBottom w:val="0"/>
      <w:divBdr>
        <w:top w:val="none" w:sz="0" w:space="0" w:color="auto"/>
        <w:left w:val="none" w:sz="0" w:space="0" w:color="auto"/>
        <w:bottom w:val="none" w:sz="0" w:space="0" w:color="auto"/>
        <w:right w:val="none" w:sz="0" w:space="0" w:color="auto"/>
      </w:divBdr>
    </w:div>
    <w:div w:id="1065835112">
      <w:bodyDiv w:val="1"/>
      <w:marLeft w:val="0"/>
      <w:marRight w:val="0"/>
      <w:marTop w:val="0"/>
      <w:marBottom w:val="0"/>
      <w:divBdr>
        <w:top w:val="none" w:sz="0" w:space="0" w:color="auto"/>
        <w:left w:val="none" w:sz="0" w:space="0" w:color="auto"/>
        <w:bottom w:val="none" w:sz="0" w:space="0" w:color="auto"/>
        <w:right w:val="none" w:sz="0" w:space="0" w:color="auto"/>
      </w:divBdr>
    </w:div>
    <w:div w:id="1097555215">
      <w:bodyDiv w:val="1"/>
      <w:marLeft w:val="0"/>
      <w:marRight w:val="0"/>
      <w:marTop w:val="0"/>
      <w:marBottom w:val="0"/>
      <w:divBdr>
        <w:top w:val="none" w:sz="0" w:space="0" w:color="auto"/>
        <w:left w:val="none" w:sz="0" w:space="0" w:color="auto"/>
        <w:bottom w:val="none" w:sz="0" w:space="0" w:color="auto"/>
        <w:right w:val="none" w:sz="0" w:space="0" w:color="auto"/>
      </w:divBdr>
    </w:div>
    <w:div w:id="1104034393">
      <w:bodyDiv w:val="1"/>
      <w:marLeft w:val="0"/>
      <w:marRight w:val="0"/>
      <w:marTop w:val="0"/>
      <w:marBottom w:val="0"/>
      <w:divBdr>
        <w:top w:val="none" w:sz="0" w:space="0" w:color="auto"/>
        <w:left w:val="none" w:sz="0" w:space="0" w:color="auto"/>
        <w:bottom w:val="none" w:sz="0" w:space="0" w:color="auto"/>
        <w:right w:val="none" w:sz="0" w:space="0" w:color="auto"/>
      </w:divBdr>
    </w:div>
    <w:div w:id="1107652236">
      <w:bodyDiv w:val="1"/>
      <w:marLeft w:val="0"/>
      <w:marRight w:val="0"/>
      <w:marTop w:val="0"/>
      <w:marBottom w:val="0"/>
      <w:divBdr>
        <w:top w:val="none" w:sz="0" w:space="0" w:color="auto"/>
        <w:left w:val="none" w:sz="0" w:space="0" w:color="auto"/>
        <w:bottom w:val="none" w:sz="0" w:space="0" w:color="auto"/>
        <w:right w:val="none" w:sz="0" w:space="0" w:color="auto"/>
      </w:divBdr>
    </w:div>
    <w:div w:id="1145700807">
      <w:bodyDiv w:val="1"/>
      <w:marLeft w:val="0"/>
      <w:marRight w:val="0"/>
      <w:marTop w:val="0"/>
      <w:marBottom w:val="0"/>
      <w:divBdr>
        <w:top w:val="none" w:sz="0" w:space="0" w:color="auto"/>
        <w:left w:val="none" w:sz="0" w:space="0" w:color="auto"/>
        <w:bottom w:val="none" w:sz="0" w:space="0" w:color="auto"/>
        <w:right w:val="none" w:sz="0" w:space="0" w:color="auto"/>
      </w:divBdr>
    </w:div>
    <w:div w:id="1171065890">
      <w:bodyDiv w:val="1"/>
      <w:marLeft w:val="0"/>
      <w:marRight w:val="0"/>
      <w:marTop w:val="0"/>
      <w:marBottom w:val="0"/>
      <w:divBdr>
        <w:top w:val="none" w:sz="0" w:space="0" w:color="auto"/>
        <w:left w:val="none" w:sz="0" w:space="0" w:color="auto"/>
        <w:bottom w:val="none" w:sz="0" w:space="0" w:color="auto"/>
        <w:right w:val="none" w:sz="0" w:space="0" w:color="auto"/>
      </w:divBdr>
    </w:div>
    <w:div w:id="1195115687">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63953472">
      <w:bodyDiv w:val="1"/>
      <w:marLeft w:val="0"/>
      <w:marRight w:val="0"/>
      <w:marTop w:val="0"/>
      <w:marBottom w:val="0"/>
      <w:divBdr>
        <w:top w:val="none" w:sz="0" w:space="0" w:color="auto"/>
        <w:left w:val="none" w:sz="0" w:space="0" w:color="auto"/>
        <w:bottom w:val="none" w:sz="0" w:space="0" w:color="auto"/>
        <w:right w:val="none" w:sz="0" w:space="0" w:color="auto"/>
      </w:divBdr>
    </w:div>
    <w:div w:id="1301493676">
      <w:bodyDiv w:val="1"/>
      <w:marLeft w:val="0"/>
      <w:marRight w:val="0"/>
      <w:marTop w:val="0"/>
      <w:marBottom w:val="0"/>
      <w:divBdr>
        <w:top w:val="none" w:sz="0" w:space="0" w:color="auto"/>
        <w:left w:val="none" w:sz="0" w:space="0" w:color="auto"/>
        <w:bottom w:val="none" w:sz="0" w:space="0" w:color="auto"/>
        <w:right w:val="none" w:sz="0" w:space="0" w:color="auto"/>
      </w:divBdr>
    </w:div>
    <w:div w:id="1329289270">
      <w:bodyDiv w:val="1"/>
      <w:marLeft w:val="0"/>
      <w:marRight w:val="0"/>
      <w:marTop w:val="0"/>
      <w:marBottom w:val="0"/>
      <w:divBdr>
        <w:top w:val="none" w:sz="0" w:space="0" w:color="auto"/>
        <w:left w:val="none" w:sz="0" w:space="0" w:color="auto"/>
        <w:bottom w:val="none" w:sz="0" w:space="0" w:color="auto"/>
        <w:right w:val="none" w:sz="0" w:space="0" w:color="auto"/>
      </w:divBdr>
    </w:div>
    <w:div w:id="1351838632">
      <w:bodyDiv w:val="1"/>
      <w:marLeft w:val="0"/>
      <w:marRight w:val="0"/>
      <w:marTop w:val="0"/>
      <w:marBottom w:val="0"/>
      <w:divBdr>
        <w:top w:val="none" w:sz="0" w:space="0" w:color="auto"/>
        <w:left w:val="none" w:sz="0" w:space="0" w:color="auto"/>
        <w:bottom w:val="none" w:sz="0" w:space="0" w:color="auto"/>
        <w:right w:val="none" w:sz="0" w:space="0" w:color="auto"/>
      </w:divBdr>
    </w:div>
    <w:div w:id="143886606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18494838">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27258049">
      <w:bodyDiv w:val="1"/>
      <w:marLeft w:val="0"/>
      <w:marRight w:val="0"/>
      <w:marTop w:val="0"/>
      <w:marBottom w:val="0"/>
      <w:divBdr>
        <w:top w:val="none" w:sz="0" w:space="0" w:color="auto"/>
        <w:left w:val="none" w:sz="0" w:space="0" w:color="auto"/>
        <w:bottom w:val="none" w:sz="0" w:space="0" w:color="auto"/>
        <w:right w:val="none" w:sz="0" w:space="0" w:color="auto"/>
      </w:divBdr>
    </w:div>
    <w:div w:id="1566454545">
      <w:bodyDiv w:val="1"/>
      <w:marLeft w:val="0"/>
      <w:marRight w:val="0"/>
      <w:marTop w:val="0"/>
      <w:marBottom w:val="0"/>
      <w:divBdr>
        <w:top w:val="none" w:sz="0" w:space="0" w:color="auto"/>
        <w:left w:val="none" w:sz="0" w:space="0" w:color="auto"/>
        <w:bottom w:val="none" w:sz="0" w:space="0" w:color="auto"/>
        <w:right w:val="none" w:sz="0" w:space="0" w:color="auto"/>
      </w:divBdr>
    </w:div>
    <w:div w:id="1583099284">
      <w:bodyDiv w:val="1"/>
      <w:marLeft w:val="0"/>
      <w:marRight w:val="0"/>
      <w:marTop w:val="0"/>
      <w:marBottom w:val="0"/>
      <w:divBdr>
        <w:top w:val="none" w:sz="0" w:space="0" w:color="auto"/>
        <w:left w:val="none" w:sz="0" w:space="0" w:color="auto"/>
        <w:bottom w:val="none" w:sz="0" w:space="0" w:color="auto"/>
        <w:right w:val="none" w:sz="0" w:space="0" w:color="auto"/>
      </w:divBdr>
    </w:div>
    <w:div w:id="1586182097">
      <w:bodyDiv w:val="1"/>
      <w:marLeft w:val="0"/>
      <w:marRight w:val="0"/>
      <w:marTop w:val="0"/>
      <w:marBottom w:val="0"/>
      <w:divBdr>
        <w:top w:val="none" w:sz="0" w:space="0" w:color="auto"/>
        <w:left w:val="none" w:sz="0" w:space="0" w:color="auto"/>
        <w:bottom w:val="none" w:sz="0" w:space="0" w:color="auto"/>
        <w:right w:val="none" w:sz="0" w:space="0" w:color="auto"/>
      </w:divBdr>
    </w:div>
    <w:div w:id="1588803697">
      <w:bodyDiv w:val="1"/>
      <w:marLeft w:val="0"/>
      <w:marRight w:val="0"/>
      <w:marTop w:val="0"/>
      <w:marBottom w:val="0"/>
      <w:divBdr>
        <w:top w:val="none" w:sz="0" w:space="0" w:color="auto"/>
        <w:left w:val="none" w:sz="0" w:space="0" w:color="auto"/>
        <w:bottom w:val="none" w:sz="0" w:space="0" w:color="auto"/>
        <w:right w:val="none" w:sz="0" w:space="0" w:color="auto"/>
      </w:divBdr>
    </w:div>
    <w:div w:id="1648438922">
      <w:bodyDiv w:val="1"/>
      <w:marLeft w:val="0"/>
      <w:marRight w:val="0"/>
      <w:marTop w:val="0"/>
      <w:marBottom w:val="0"/>
      <w:divBdr>
        <w:top w:val="none" w:sz="0" w:space="0" w:color="auto"/>
        <w:left w:val="none" w:sz="0" w:space="0" w:color="auto"/>
        <w:bottom w:val="none" w:sz="0" w:space="0" w:color="auto"/>
        <w:right w:val="none" w:sz="0" w:space="0" w:color="auto"/>
      </w:divBdr>
    </w:div>
    <w:div w:id="1658148590">
      <w:bodyDiv w:val="1"/>
      <w:marLeft w:val="0"/>
      <w:marRight w:val="0"/>
      <w:marTop w:val="0"/>
      <w:marBottom w:val="0"/>
      <w:divBdr>
        <w:top w:val="none" w:sz="0" w:space="0" w:color="auto"/>
        <w:left w:val="none" w:sz="0" w:space="0" w:color="auto"/>
        <w:bottom w:val="none" w:sz="0" w:space="0" w:color="auto"/>
        <w:right w:val="none" w:sz="0" w:space="0" w:color="auto"/>
      </w:divBdr>
    </w:div>
    <w:div w:id="1699160153">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62680359">
      <w:bodyDiv w:val="1"/>
      <w:marLeft w:val="0"/>
      <w:marRight w:val="0"/>
      <w:marTop w:val="0"/>
      <w:marBottom w:val="0"/>
      <w:divBdr>
        <w:top w:val="none" w:sz="0" w:space="0" w:color="auto"/>
        <w:left w:val="none" w:sz="0" w:space="0" w:color="auto"/>
        <w:bottom w:val="none" w:sz="0" w:space="0" w:color="auto"/>
        <w:right w:val="none" w:sz="0" w:space="0" w:color="auto"/>
      </w:divBdr>
    </w:div>
    <w:div w:id="1774662480">
      <w:bodyDiv w:val="1"/>
      <w:marLeft w:val="0"/>
      <w:marRight w:val="0"/>
      <w:marTop w:val="0"/>
      <w:marBottom w:val="0"/>
      <w:divBdr>
        <w:top w:val="none" w:sz="0" w:space="0" w:color="auto"/>
        <w:left w:val="none" w:sz="0" w:space="0" w:color="auto"/>
        <w:bottom w:val="none" w:sz="0" w:space="0" w:color="auto"/>
        <w:right w:val="none" w:sz="0" w:space="0" w:color="auto"/>
      </w:divBdr>
    </w:div>
    <w:div w:id="1813712467">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87251782">
      <w:bodyDiv w:val="1"/>
      <w:marLeft w:val="0"/>
      <w:marRight w:val="0"/>
      <w:marTop w:val="0"/>
      <w:marBottom w:val="0"/>
      <w:divBdr>
        <w:top w:val="none" w:sz="0" w:space="0" w:color="auto"/>
        <w:left w:val="none" w:sz="0" w:space="0" w:color="auto"/>
        <w:bottom w:val="none" w:sz="0" w:space="0" w:color="auto"/>
        <w:right w:val="none" w:sz="0" w:space="0" w:color="auto"/>
      </w:divBdr>
    </w:div>
    <w:div w:id="1924341803">
      <w:bodyDiv w:val="1"/>
      <w:marLeft w:val="0"/>
      <w:marRight w:val="0"/>
      <w:marTop w:val="0"/>
      <w:marBottom w:val="0"/>
      <w:divBdr>
        <w:top w:val="none" w:sz="0" w:space="0" w:color="auto"/>
        <w:left w:val="none" w:sz="0" w:space="0" w:color="auto"/>
        <w:bottom w:val="none" w:sz="0" w:space="0" w:color="auto"/>
        <w:right w:val="none" w:sz="0" w:space="0" w:color="auto"/>
      </w:divBdr>
    </w:div>
    <w:div w:id="1924682621">
      <w:bodyDiv w:val="1"/>
      <w:marLeft w:val="0"/>
      <w:marRight w:val="0"/>
      <w:marTop w:val="0"/>
      <w:marBottom w:val="0"/>
      <w:divBdr>
        <w:top w:val="none" w:sz="0" w:space="0" w:color="auto"/>
        <w:left w:val="none" w:sz="0" w:space="0" w:color="auto"/>
        <w:bottom w:val="none" w:sz="0" w:space="0" w:color="auto"/>
        <w:right w:val="none" w:sz="0" w:space="0" w:color="auto"/>
      </w:divBdr>
    </w:div>
    <w:div w:id="1967351693">
      <w:bodyDiv w:val="1"/>
      <w:marLeft w:val="0"/>
      <w:marRight w:val="0"/>
      <w:marTop w:val="0"/>
      <w:marBottom w:val="0"/>
      <w:divBdr>
        <w:top w:val="none" w:sz="0" w:space="0" w:color="auto"/>
        <w:left w:val="none" w:sz="0" w:space="0" w:color="auto"/>
        <w:bottom w:val="none" w:sz="0" w:space="0" w:color="auto"/>
        <w:right w:val="none" w:sz="0" w:space="0" w:color="auto"/>
      </w:divBdr>
    </w:div>
    <w:div w:id="2005427240">
      <w:bodyDiv w:val="1"/>
      <w:marLeft w:val="0"/>
      <w:marRight w:val="0"/>
      <w:marTop w:val="0"/>
      <w:marBottom w:val="0"/>
      <w:divBdr>
        <w:top w:val="none" w:sz="0" w:space="0" w:color="auto"/>
        <w:left w:val="none" w:sz="0" w:space="0" w:color="auto"/>
        <w:bottom w:val="none" w:sz="0" w:space="0" w:color="auto"/>
        <w:right w:val="none" w:sz="0" w:space="0" w:color="auto"/>
      </w:divBdr>
    </w:div>
    <w:div w:id="2026128986">
      <w:bodyDiv w:val="1"/>
      <w:marLeft w:val="0"/>
      <w:marRight w:val="0"/>
      <w:marTop w:val="0"/>
      <w:marBottom w:val="0"/>
      <w:divBdr>
        <w:top w:val="none" w:sz="0" w:space="0" w:color="auto"/>
        <w:left w:val="none" w:sz="0" w:space="0" w:color="auto"/>
        <w:bottom w:val="none" w:sz="0" w:space="0" w:color="auto"/>
        <w:right w:val="none" w:sz="0" w:space="0" w:color="auto"/>
      </w:divBdr>
    </w:div>
    <w:div w:id="2089956981">
      <w:bodyDiv w:val="1"/>
      <w:marLeft w:val="0"/>
      <w:marRight w:val="0"/>
      <w:marTop w:val="0"/>
      <w:marBottom w:val="0"/>
      <w:divBdr>
        <w:top w:val="none" w:sz="0" w:space="0" w:color="auto"/>
        <w:left w:val="none" w:sz="0" w:space="0" w:color="auto"/>
        <w:bottom w:val="none" w:sz="0" w:space="0" w:color="auto"/>
        <w:right w:val="none" w:sz="0" w:space="0" w:color="auto"/>
      </w:divBdr>
    </w:div>
    <w:div w:id="2104763170">
      <w:bodyDiv w:val="1"/>
      <w:marLeft w:val="0"/>
      <w:marRight w:val="0"/>
      <w:marTop w:val="0"/>
      <w:marBottom w:val="0"/>
      <w:divBdr>
        <w:top w:val="none" w:sz="0" w:space="0" w:color="auto"/>
        <w:left w:val="none" w:sz="0" w:space="0" w:color="auto"/>
        <w:bottom w:val="none" w:sz="0" w:space="0" w:color="auto"/>
        <w:right w:val="none" w:sz="0" w:space="0" w:color="auto"/>
      </w:divBdr>
    </w:div>
    <w:div w:id="2107848153">
      <w:bodyDiv w:val="1"/>
      <w:marLeft w:val="0"/>
      <w:marRight w:val="0"/>
      <w:marTop w:val="0"/>
      <w:marBottom w:val="0"/>
      <w:divBdr>
        <w:top w:val="none" w:sz="0" w:space="0" w:color="auto"/>
        <w:left w:val="none" w:sz="0" w:space="0" w:color="auto"/>
        <w:bottom w:val="none" w:sz="0" w:space="0" w:color="auto"/>
        <w:right w:val="none" w:sz="0" w:space="0" w:color="auto"/>
      </w:divBdr>
    </w:div>
    <w:div w:id="2134013494">
      <w:bodyDiv w:val="1"/>
      <w:marLeft w:val="0"/>
      <w:marRight w:val="0"/>
      <w:marTop w:val="0"/>
      <w:marBottom w:val="0"/>
      <w:divBdr>
        <w:top w:val="none" w:sz="0" w:space="0" w:color="auto"/>
        <w:left w:val="none" w:sz="0" w:space="0" w:color="auto"/>
        <w:bottom w:val="none" w:sz="0" w:space="0" w:color="auto"/>
        <w:right w:val="none" w:sz="0" w:space="0" w:color="auto"/>
      </w:divBdr>
    </w:div>
    <w:div w:id="21420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3.xml"/><Relationship Id="rId39" Type="http://schemas.openxmlformats.org/officeDocument/2006/relationships/header" Target="header13.xml"/><Relationship Id="rId21" Type="http://schemas.openxmlformats.org/officeDocument/2006/relationships/hyperlink" Target="http://creativecommons.org/licenses/by/3.0/au/deed.en" TargetMode="Externa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footer" Target="footer18.xml"/><Relationship Id="rId63" Type="http://schemas.openxmlformats.org/officeDocument/2006/relationships/header" Target="header23.xml"/><Relationship Id="rId68" Type="http://schemas.openxmlformats.org/officeDocument/2006/relationships/header" Target="header26.xml"/><Relationship Id="rId76" Type="http://schemas.openxmlformats.org/officeDocument/2006/relationships/header" Target="header32.xml"/><Relationship Id="rId84" Type="http://schemas.openxmlformats.org/officeDocument/2006/relationships/hyperlink" Target="http://www.finance.gov.au/resource-management/introduction/glossary/" TargetMode="External"/><Relationship Id="rId89" Type="http://schemas.openxmlformats.org/officeDocument/2006/relationships/glossaryDocument" Target="glossary/document.xml"/><Relationship Id="rId7" Type="http://schemas.openxmlformats.org/officeDocument/2006/relationships/customXml" Target="../customXml/item7.xml"/><Relationship Id="rId71"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footer" Target="footer17.xml"/><Relationship Id="rId58" Type="http://schemas.openxmlformats.org/officeDocument/2006/relationships/header" Target="header20.xml"/><Relationship Id="rId66" Type="http://schemas.openxmlformats.org/officeDocument/2006/relationships/header" Target="header25.xml"/><Relationship Id="rId74" Type="http://schemas.openxmlformats.org/officeDocument/2006/relationships/header" Target="header31.xml"/><Relationship Id="rId79" Type="http://schemas.openxmlformats.org/officeDocument/2006/relationships/header" Target="header35.xml"/><Relationship Id="rId87" Type="http://schemas.openxmlformats.org/officeDocument/2006/relationships/header" Target="header39.xml"/><Relationship Id="rId5" Type="http://schemas.openxmlformats.org/officeDocument/2006/relationships/customXml" Target="../customXml/item5.xml"/><Relationship Id="rId61" Type="http://schemas.openxmlformats.org/officeDocument/2006/relationships/footer" Target="footer21.xml"/><Relationship Id="rId82" Type="http://schemas.openxmlformats.org/officeDocument/2006/relationships/hyperlink" Target="http://www.finance.gov.au/resource-management/introduction/glossary/" TargetMode="External"/><Relationship Id="rId90" Type="http://schemas.openxmlformats.org/officeDocument/2006/relationships/theme" Target="theme/theme1.xml"/><Relationship Id="rId19" Type="http://schemas.openxmlformats.org/officeDocument/2006/relationships/hyperlink" Target="http://creativecommons.org/licenses/by/3.0/au/legalco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itsanhonour.gov.au" TargetMode="Externa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19.xml"/><Relationship Id="rId64" Type="http://schemas.openxmlformats.org/officeDocument/2006/relationships/footer" Target="footer22.xml"/><Relationship Id="rId69" Type="http://schemas.openxmlformats.org/officeDocument/2006/relationships/header" Target="header27.xml"/><Relationship Id="rId77" Type="http://schemas.openxmlformats.org/officeDocument/2006/relationships/header" Target="header33.xml"/><Relationship Id="rId8" Type="http://schemas.openxmlformats.org/officeDocument/2006/relationships/numbering" Target="numbering.xml"/><Relationship Id="rId51" Type="http://schemas.openxmlformats.org/officeDocument/2006/relationships/header" Target="header18.xml"/><Relationship Id="rId72" Type="http://schemas.openxmlformats.org/officeDocument/2006/relationships/header" Target="header29.xml"/><Relationship Id="rId80" Type="http://schemas.openxmlformats.org/officeDocument/2006/relationships/footer" Target="footer26.xml"/><Relationship Id="rId85"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1.xml"/><Relationship Id="rId67" Type="http://schemas.openxmlformats.org/officeDocument/2006/relationships/footer" Target="footer23.xml"/><Relationship Id="rId20" Type="http://schemas.openxmlformats.org/officeDocument/2006/relationships/image" Target="media/image1.wmf"/><Relationship Id="rId41" Type="http://schemas.openxmlformats.org/officeDocument/2006/relationships/footer" Target="footer10.xml"/><Relationship Id="rId54" Type="http://schemas.openxmlformats.org/officeDocument/2006/relationships/header" Target="header19.xml"/><Relationship Id="rId62" Type="http://schemas.openxmlformats.org/officeDocument/2006/relationships/header" Target="header22.xml"/><Relationship Id="rId70" Type="http://schemas.openxmlformats.org/officeDocument/2006/relationships/header" Target="header28.xml"/><Relationship Id="rId75" Type="http://schemas.openxmlformats.org/officeDocument/2006/relationships/footer" Target="footer25.xml"/><Relationship Id="rId83" Type="http://schemas.openxmlformats.org/officeDocument/2006/relationships/hyperlink" Target="http://www.finance.gov.au/resource-management/introduction/glossa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4.xml"/><Relationship Id="rId57" Type="http://schemas.openxmlformats.org/officeDocument/2006/relationships/hyperlink" Target="http://grants.gov.au" TargetMode="External"/><Relationship Id="rId10" Type="http://schemas.openxmlformats.org/officeDocument/2006/relationships/settings" Target="settings.xml"/><Relationship Id="rId31" Type="http://schemas.openxmlformats.org/officeDocument/2006/relationships/header" Target="header8.xml"/><Relationship Id="rId44" Type="http://schemas.openxmlformats.org/officeDocument/2006/relationships/footer" Target="footer11.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header" Target="header24.xml"/><Relationship Id="rId73" Type="http://schemas.openxmlformats.org/officeDocument/2006/relationships/header" Target="header30.xml"/><Relationship Id="rId78" Type="http://schemas.openxmlformats.org/officeDocument/2006/relationships/header" Target="header34.xml"/><Relationship Id="rId81" Type="http://schemas.openxmlformats.org/officeDocument/2006/relationships/header" Target="header36.xml"/><Relationship Id="rId86" Type="http://schemas.openxmlformats.org/officeDocument/2006/relationships/header" Target="header38.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4481CD1F4644F7A848B6BCBD946A53"/>
        <w:category>
          <w:name w:val="General"/>
          <w:gallery w:val="placeholder"/>
        </w:category>
        <w:types>
          <w:type w:val="bbPlcHdr"/>
        </w:types>
        <w:behaviors>
          <w:behavior w:val="content"/>
        </w:behaviors>
        <w:guid w:val="{BF665356-115E-497F-9063-102C24DEE369}"/>
      </w:docPartPr>
      <w:docPartBody>
        <w:p w:rsidR="005E5D78" w:rsidRDefault="00921A71" w:rsidP="00921A71">
          <w:pPr>
            <w:pStyle w:val="434481CD1F4644F7A848B6BCBD946A53"/>
          </w:pPr>
          <w:r>
            <w:t xml:space="preserve"> </w:t>
          </w:r>
        </w:p>
      </w:docPartBody>
    </w:docPart>
    <w:docPart>
      <w:docPartPr>
        <w:name w:val="9A024E6514AB474AA730D6395C9EBCD2"/>
        <w:category>
          <w:name w:val="General"/>
          <w:gallery w:val="placeholder"/>
        </w:category>
        <w:types>
          <w:type w:val="bbPlcHdr"/>
        </w:types>
        <w:behaviors>
          <w:behavior w:val="content"/>
        </w:behaviors>
        <w:guid w:val="{EBF45E59-8407-4663-8E3F-8E9F0BC1E2C3}"/>
      </w:docPartPr>
      <w:docPartBody>
        <w:p w:rsidR="005E5D78" w:rsidRDefault="00921A71" w:rsidP="00921A71">
          <w:pPr>
            <w:pStyle w:val="9A024E6514AB474AA730D6395C9EBCD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71"/>
    <w:rsid w:val="00353A7F"/>
    <w:rsid w:val="0048022A"/>
    <w:rsid w:val="005E5D78"/>
    <w:rsid w:val="00662518"/>
    <w:rsid w:val="00775AE3"/>
    <w:rsid w:val="00917C74"/>
    <w:rsid w:val="00921A71"/>
    <w:rsid w:val="00B37D7D"/>
    <w:rsid w:val="00D12A9B"/>
    <w:rsid w:val="00E5622E"/>
    <w:rsid w:val="00F95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DD1EF917184AB39900B7789C7C10F6">
    <w:name w:val="4DDD1EF917184AB39900B7789C7C10F6"/>
    <w:rsid w:val="00921A71"/>
  </w:style>
  <w:style w:type="character" w:styleId="PlaceholderText">
    <w:name w:val="Placeholder Text"/>
    <w:basedOn w:val="DefaultParagraphFont"/>
    <w:uiPriority w:val="99"/>
    <w:semiHidden/>
    <w:rsid w:val="00921A71"/>
    <w:rPr>
      <w:color w:val="808080"/>
    </w:rPr>
  </w:style>
  <w:style w:type="paragraph" w:customStyle="1" w:styleId="D54600834E484CB0A396CB867C8D77B3">
    <w:name w:val="D54600834E484CB0A396CB867C8D77B3"/>
    <w:rsid w:val="00921A71"/>
  </w:style>
  <w:style w:type="paragraph" w:customStyle="1" w:styleId="2B527D0417EF4CAF9FC16EE6F619EAA0">
    <w:name w:val="2B527D0417EF4CAF9FC16EE6F619EAA0"/>
    <w:rsid w:val="00921A71"/>
  </w:style>
  <w:style w:type="paragraph" w:customStyle="1" w:styleId="BF49E2B95F84471BBD1EEF0DCAA05767">
    <w:name w:val="BF49E2B95F84471BBD1EEF0DCAA05767"/>
    <w:rsid w:val="00921A71"/>
  </w:style>
  <w:style w:type="paragraph" w:customStyle="1" w:styleId="434481CD1F4644F7A848B6BCBD946A53">
    <w:name w:val="434481CD1F4644F7A848B6BCBD946A53"/>
    <w:rsid w:val="00921A71"/>
  </w:style>
  <w:style w:type="paragraph" w:customStyle="1" w:styleId="9A024E6514AB474AA730D6395C9EBCD2">
    <w:name w:val="9A024E6514AB474AA730D6395C9EBCD2"/>
    <w:rsid w:val="00921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91DB-2D1D-44CC-8B5E-A3717E38BEC1}">
  <ds:schemaRefs>
    <ds:schemaRef ds:uri="office.server.policy"/>
  </ds:schemaRefs>
</ds:datastoreItem>
</file>

<file path=customXml/itemProps2.xml><?xml version="1.0" encoding="utf-8"?>
<ds:datastoreItem xmlns:ds="http://schemas.openxmlformats.org/officeDocument/2006/customXml" ds:itemID="{84C34254-3523-4FA5-AB38-677A7580E364}">
  <ds:schemaRefs>
    <ds:schemaRef ds:uri="http://schemas.microsoft.com/office/2006/metadata/longProperties"/>
  </ds:schemaRefs>
</ds:datastoreItem>
</file>

<file path=customXml/itemProps3.xml><?xml version="1.0" encoding="utf-8"?>
<ds:datastoreItem xmlns:ds="http://schemas.openxmlformats.org/officeDocument/2006/customXml" ds:itemID="{940E4991-0DCB-4578-9561-8C014E0BAAC6}">
  <ds:schemaRefs>
    <ds:schemaRef ds:uri="http://schemas.microsoft.com/sharepoint/v3/contenttype/forms"/>
  </ds:schemaRefs>
</ds:datastoreItem>
</file>

<file path=customXml/itemProps4.xml><?xml version="1.0" encoding="utf-8"?>
<ds:datastoreItem xmlns:ds="http://schemas.openxmlformats.org/officeDocument/2006/customXml" ds:itemID="{3EDA553E-0E45-4B91-BDCE-A02D1B5AB36E}">
  <ds:schemaRefs>
    <ds:schemaRef ds:uri="http://purl.org/dc/elements/1.1/"/>
    <ds:schemaRef ds:uri="http://schemas.microsoft.com/sharepoint/v3"/>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eb47d8b7-fefc-4923-b53c-9685ba6b7210"/>
    <ds:schemaRef ds:uri="http://purl.org/dc/dcmitype/"/>
  </ds:schemaRefs>
</ds:datastoreItem>
</file>

<file path=customXml/itemProps5.xml><?xml version="1.0" encoding="utf-8"?>
<ds:datastoreItem xmlns:ds="http://schemas.openxmlformats.org/officeDocument/2006/customXml" ds:itemID="{84D9CEC4-E43A-4608-BE46-6390AB40978F}">
  <ds:schemaRefs>
    <ds:schemaRef ds:uri="http://schemas.microsoft.com/sharepoint/events"/>
  </ds:schemaRefs>
</ds:datastoreItem>
</file>

<file path=customXml/itemProps6.xml><?xml version="1.0" encoding="utf-8"?>
<ds:datastoreItem xmlns:ds="http://schemas.openxmlformats.org/officeDocument/2006/customXml" ds:itemID="{50A75334-63CC-4DBB-AF25-752719ED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2E2CC1-C38A-4D7C-BF4C-D731B2A7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Template>
  <TotalTime>1</TotalTime>
  <Pages>91</Pages>
  <Words>19124</Words>
  <Characters>109007</Characters>
  <Application>Microsoft Office Word</Application>
  <DocSecurity>4</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127876</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Dempsey, Stacey</cp:lastModifiedBy>
  <cp:revision>2</cp:revision>
  <cp:lastPrinted>2017-01-30T01:10:00Z</cp:lastPrinted>
  <dcterms:created xsi:type="dcterms:W3CDTF">2019-11-05T06:04:00Z</dcterms:created>
  <dcterms:modified xsi:type="dcterms:W3CDTF">2019-11-05T06:04:00Z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0x010100605AAC981168BE40A9BD548B81A50DF600BFCCE9A6AE7E2C4D8556A56EF67FEA5D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2016CSSG-1223-2350</vt:lpwstr>
  </property>
  <property fmtid="{D5CDD505-2E9C-101B-9397-08002B2CF9AE}" pid="6" name="_dlc_DocIdItemGuid">
    <vt:lpwstr>d61a4df7-34fd-409e-892c-a5668750bd02</vt:lpwstr>
  </property>
  <property fmtid="{D5CDD505-2E9C-101B-9397-08002B2CF9AE}" pid="7" name="_dlc_DocIdUrl">
    <vt:lpwstr>http://tweb/sites/cssg/ped/pu/pt/_layouts/15/DocIdRedir.aspx?ID=2016CSSG-1223-2350, 2016CSSG-1223-2350</vt:lpwstr>
  </property>
  <property fmtid="{D5CDD505-2E9C-101B-9397-08002B2CF9AE}" pid="8" name="RecordPoint_WorkflowType">
    <vt:lpwstr>ActiveSubmitStub</vt:lpwstr>
  </property>
  <property fmtid="{D5CDD505-2E9C-101B-9397-08002B2CF9AE}" pid="9" name="RecordPoint_ActiveItemUniqueId">
    <vt:lpwstr>{d61a4df7-34fd-409e-892c-a5668750bd02}</vt:lpwstr>
  </property>
  <property fmtid="{D5CDD505-2E9C-101B-9397-08002B2CF9AE}" pid="10" name="RecordPoint_SubmissionCompleted">
    <vt:lpwstr>2016-11-30T14:04:47.9124633+11:00</vt:lpwstr>
  </property>
  <property fmtid="{D5CDD505-2E9C-101B-9397-08002B2CF9AE}" pid="11" name="RecordPoint_ActiveItemSiteId">
    <vt:lpwstr>{de902461-0703-410e-906b-a2e3a4f5dd57}</vt:lpwstr>
  </property>
  <property fmtid="{D5CDD505-2E9C-101B-9397-08002B2CF9AE}" pid="12" name="RecordPoint_ActiveItemListId">
    <vt:lpwstr>{fd8d1e70-36b5-4dd3-8d5f-44a874085014}</vt:lpwstr>
  </property>
  <property fmtid="{D5CDD505-2E9C-101B-9397-08002B2CF9AE}" pid="13" name="RecordPoint_ActiveItemWebId">
    <vt:lpwstr>{e237d495-0881-4849-ae62-ddc8a8132df5}</vt:lpwstr>
  </property>
  <property fmtid="{D5CDD505-2E9C-101B-9397-08002B2CF9AE}" pid="14" name="RecordPoint_RecordNumberSubmitted">
    <vt:lpwstr>R0001162355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