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8054F" w14:textId="77777777" w:rsidR="000C2A48" w:rsidRPr="00403543" w:rsidRDefault="00F27115" w:rsidP="00737D3E">
      <w:pPr>
        <w:pStyle w:val="Title"/>
        <w:spacing w:line="276" w:lineRule="auto"/>
      </w:pPr>
      <w:r>
        <w:t>Australian Government</w:t>
      </w:r>
    </w:p>
    <w:p w14:paraId="525B91A1" w14:textId="0939058D" w:rsidR="00737D3E" w:rsidRDefault="00857EDF" w:rsidP="000527F7">
      <w:pPr>
        <w:pStyle w:val="Title"/>
        <w:spacing w:line="276" w:lineRule="auto"/>
        <w:sectPr w:rsidR="00737D3E" w:rsidSect="00A05DE4">
          <w:headerReference w:type="default" r:id="rId13"/>
          <w:footerReference w:type="default" r:id="rId14"/>
          <w:headerReference w:type="first" r:id="rId15"/>
          <w:footerReference w:type="first" r:id="rId16"/>
          <w:type w:val="continuous"/>
          <w:pgSz w:w="11906" w:h="16838" w:code="9"/>
          <w:pgMar w:top="1035" w:right="720" w:bottom="720" w:left="720" w:header="567" w:footer="624" w:gutter="0"/>
          <w:cols w:space="708"/>
          <w:titlePg/>
          <w:docGrid w:linePitch="360"/>
        </w:sectPr>
      </w:pPr>
      <w:r>
        <w:t>Grants News</w:t>
      </w:r>
      <w:r w:rsidR="00737D3E">
        <w:t xml:space="preserve"> – </w:t>
      </w:r>
      <w:r w:rsidR="001B35B5">
        <w:t>September</w:t>
      </w:r>
      <w:r w:rsidR="00B511B3">
        <w:t xml:space="preserve"> 2019</w:t>
      </w:r>
      <w:r w:rsidR="000527F7">
        <w:t xml:space="preserve"> Edition</w:t>
      </w:r>
    </w:p>
    <w:p w14:paraId="202A2C07" w14:textId="77777777" w:rsidR="00B122F9" w:rsidRDefault="00B122F9" w:rsidP="0010160C">
      <w:pPr>
        <w:spacing w:line="276" w:lineRule="auto"/>
        <w:rPr>
          <w:b/>
          <w:i/>
          <w:sz w:val="32"/>
          <w:szCs w:val="32"/>
        </w:rPr>
      </w:pPr>
    </w:p>
    <w:p w14:paraId="0CD4B21F" w14:textId="15591DC9" w:rsidR="00DC243A" w:rsidRDefault="003C1859" w:rsidP="003C1859">
      <w:pPr>
        <w:spacing w:before="200" w:after="0" w:line="276" w:lineRule="auto"/>
        <w:rPr>
          <w:rFonts w:cstheme="minorHAnsi"/>
        </w:rPr>
      </w:pPr>
      <w:bookmarkStart w:id="0" w:name="_GoBack"/>
      <w:bookmarkEnd w:id="0"/>
      <w:r>
        <w:rPr>
          <w:rFonts w:cstheme="minorHAnsi"/>
        </w:rPr>
        <w:t xml:space="preserve">Welcome to the </w:t>
      </w:r>
      <w:r w:rsidR="001B35B5">
        <w:rPr>
          <w:rFonts w:cstheme="minorHAnsi"/>
        </w:rPr>
        <w:t>September</w:t>
      </w:r>
      <w:r>
        <w:rPr>
          <w:rFonts w:cstheme="minorHAnsi"/>
        </w:rPr>
        <w:t xml:space="preserve"> 2019 edition of Grants News. </w:t>
      </w:r>
      <w:r w:rsidR="0078665C">
        <w:rPr>
          <w:rFonts w:cstheme="minorHAnsi"/>
        </w:rPr>
        <w:t xml:space="preserve">We hope </w:t>
      </w:r>
      <w:r>
        <w:rPr>
          <w:rFonts w:cstheme="minorHAnsi"/>
        </w:rPr>
        <w:t xml:space="preserve">that you </w:t>
      </w:r>
      <w:r w:rsidR="00DC243A">
        <w:rPr>
          <w:rFonts w:cstheme="minorHAnsi"/>
        </w:rPr>
        <w:t xml:space="preserve">find this edition </w:t>
      </w:r>
      <w:r w:rsidR="0078665C">
        <w:rPr>
          <w:rFonts w:cstheme="minorHAnsi"/>
        </w:rPr>
        <w:t>full of useful updates</w:t>
      </w:r>
      <w:r w:rsidR="00DC243A">
        <w:rPr>
          <w:rFonts w:cstheme="minorHAnsi"/>
        </w:rPr>
        <w:t>.</w:t>
      </w:r>
    </w:p>
    <w:p w14:paraId="6D7DFA27" w14:textId="5FF49742" w:rsidR="003C1859" w:rsidRDefault="00DC243A" w:rsidP="003C1859">
      <w:pPr>
        <w:spacing w:before="200" w:after="0" w:line="276" w:lineRule="auto"/>
        <w:rPr>
          <w:rFonts w:cstheme="minorHAnsi"/>
        </w:rPr>
      </w:pPr>
      <w:r>
        <w:rPr>
          <w:rFonts w:cstheme="minorHAnsi"/>
        </w:rPr>
        <w:t xml:space="preserve">This edition comes at an interesting time for the Grants Policy Team at Finance, which has recently merged with the team responsible for the Streamlining Government Grants Administration (SGGA) Program. This exciting move represents a good opportunity </w:t>
      </w:r>
      <w:r w:rsidR="006A6667">
        <w:rPr>
          <w:rFonts w:cstheme="minorHAnsi"/>
        </w:rPr>
        <w:t xml:space="preserve">for Finance to provide advice on grants that is cognisant of all aspects of the Commonwealth grants environment. </w:t>
      </w:r>
      <w:r>
        <w:rPr>
          <w:rFonts w:cstheme="minorHAnsi"/>
        </w:rPr>
        <w:t xml:space="preserve"> </w:t>
      </w:r>
    </w:p>
    <w:p w14:paraId="745BEEB6" w14:textId="68F0B381" w:rsidR="00C40DCE" w:rsidRPr="00E208C7" w:rsidRDefault="00D12712" w:rsidP="00C40DCE">
      <w:pPr>
        <w:spacing w:before="200" w:after="0" w:line="276" w:lineRule="auto"/>
        <w:rPr>
          <w:rFonts w:cstheme="minorHAnsi"/>
          <w:b/>
        </w:rPr>
      </w:pPr>
      <w:r w:rsidRPr="00E208C7">
        <w:rPr>
          <w:rFonts w:cstheme="minorHAnsi"/>
          <w:b/>
        </w:rPr>
        <w:t>For more information</w:t>
      </w:r>
      <w:r w:rsidR="00C40DCE" w:rsidRPr="00E208C7">
        <w:rPr>
          <w:rFonts w:cstheme="minorHAnsi"/>
          <w:b/>
        </w:rPr>
        <w:t xml:space="preserve"> email</w:t>
      </w:r>
      <w:r w:rsidR="00E208C7">
        <w:rPr>
          <w:rFonts w:cstheme="minorHAnsi"/>
          <w:b/>
        </w:rPr>
        <w:t>:</w:t>
      </w:r>
      <w:r w:rsidR="00C40DCE" w:rsidRPr="00E208C7">
        <w:rPr>
          <w:rFonts w:cstheme="minorHAnsi"/>
          <w:b/>
        </w:rPr>
        <w:t xml:space="preserve"> </w:t>
      </w:r>
      <w:hyperlink r:id="rId17" w:history="1">
        <w:r w:rsidR="00035691" w:rsidRPr="00E208C7">
          <w:rPr>
            <w:rStyle w:val="Hyperlink"/>
            <w:rFonts w:cstheme="minorHAnsi"/>
            <w:b/>
          </w:rPr>
          <w:t>grants@finance.gov.au</w:t>
        </w:r>
      </w:hyperlink>
    </w:p>
    <w:p w14:paraId="68835EC1" w14:textId="77777777" w:rsidR="006A6667" w:rsidRDefault="006A6667" w:rsidP="00EA07EA">
      <w:pPr>
        <w:spacing w:before="0" w:after="0" w:line="276" w:lineRule="auto"/>
        <w:rPr>
          <w:b/>
          <w:i/>
          <w:sz w:val="24"/>
          <w:szCs w:val="24"/>
        </w:rPr>
      </w:pPr>
    </w:p>
    <w:p w14:paraId="5E0EF0A9" w14:textId="7FB923EF" w:rsidR="006C2E15" w:rsidRDefault="00221DB3" w:rsidP="00EA07EA">
      <w:pPr>
        <w:spacing w:before="0" w:after="0" w:line="276" w:lineRule="auto"/>
        <w:rPr>
          <w:b/>
          <w:i/>
          <w:sz w:val="24"/>
          <w:szCs w:val="24"/>
        </w:rPr>
      </w:pPr>
      <w:r w:rsidRPr="00315C89">
        <w:rPr>
          <w:b/>
          <w:i/>
          <w:sz w:val="24"/>
          <w:szCs w:val="24"/>
        </w:rPr>
        <w:t>This</w:t>
      </w:r>
      <w:r w:rsidR="00B41E98">
        <w:rPr>
          <w:b/>
          <w:i/>
          <w:sz w:val="24"/>
          <w:szCs w:val="24"/>
        </w:rPr>
        <w:t xml:space="preserve"> </w:t>
      </w:r>
      <w:r w:rsidR="001B35B5">
        <w:rPr>
          <w:b/>
          <w:i/>
          <w:sz w:val="24"/>
          <w:szCs w:val="24"/>
        </w:rPr>
        <w:t>September</w:t>
      </w:r>
      <w:r w:rsidR="009E50DA" w:rsidRPr="00315C89">
        <w:rPr>
          <w:b/>
          <w:i/>
          <w:sz w:val="24"/>
          <w:szCs w:val="24"/>
        </w:rPr>
        <w:t xml:space="preserve"> edition of Grants New</w:t>
      </w:r>
      <w:r w:rsidR="009237F5">
        <w:rPr>
          <w:b/>
          <w:i/>
          <w:sz w:val="24"/>
          <w:szCs w:val="24"/>
        </w:rPr>
        <w:t>s</w:t>
      </w:r>
      <w:r w:rsidRPr="00315C89">
        <w:rPr>
          <w:b/>
          <w:i/>
          <w:sz w:val="24"/>
          <w:szCs w:val="24"/>
        </w:rPr>
        <w:t xml:space="preserve"> provide</w:t>
      </w:r>
      <w:r w:rsidR="009E50DA" w:rsidRPr="00315C89">
        <w:rPr>
          <w:b/>
          <w:i/>
          <w:sz w:val="24"/>
          <w:szCs w:val="24"/>
        </w:rPr>
        <w:t>s</w:t>
      </w:r>
      <w:r w:rsidRPr="00315C89">
        <w:rPr>
          <w:b/>
          <w:i/>
          <w:sz w:val="24"/>
          <w:szCs w:val="24"/>
        </w:rPr>
        <w:t xml:space="preserve"> </w:t>
      </w:r>
      <w:r w:rsidR="00315C89" w:rsidRPr="00315C89">
        <w:rPr>
          <w:b/>
          <w:i/>
          <w:sz w:val="24"/>
          <w:szCs w:val="24"/>
        </w:rPr>
        <w:t xml:space="preserve">a number of </w:t>
      </w:r>
      <w:r w:rsidRPr="00315C89">
        <w:rPr>
          <w:b/>
          <w:i/>
          <w:sz w:val="24"/>
          <w:szCs w:val="24"/>
        </w:rPr>
        <w:t>interesting articles</w:t>
      </w:r>
      <w:r w:rsidR="00315C89" w:rsidRPr="00315C89">
        <w:rPr>
          <w:b/>
          <w:i/>
          <w:sz w:val="24"/>
          <w:szCs w:val="24"/>
        </w:rPr>
        <w:t xml:space="preserve"> on</w:t>
      </w:r>
      <w:r w:rsidRPr="00315C89">
        <w:rPr>
          <w:b/>
          <w:i/>
          <w:sz w:val="24"/>
          <w:szCs w:val="24"/>
        </w:rPr>
        <w:t xml:space="preserve">: </w:t>
      </w:r>
    </w:p>
    <w:p w14:paraId="52E8E7A1" w14:textId="77777777" w:rsidR="00EA07EA" w:rsidRPr="00EA07EA" w:rsidRDefault="00EA07EA" w:rsidP="00EA07EA">
      <w:pPr>
        <w:spacing w:before="0" w:after="0" w:line="276" w:lineRule="auto"/>
        <w:rPr>
          <w:b/>
          <w:i/>
        </w:rPr>
      </w:pPr>
    </w:p>
    <w:p w14:paraId="0650DFBD" w14:textId="35432DE7" w:rsidR="00B122F9" w:rsidRPr="006C2E15" w:rsidRDefault="00DC243A" w:rsidP="00EA07EA">
      <w:pPr>
        <w:pStyle w:val="ListParagraph"/>
        <w:numPr>
          <w:ilvl w:val="0"/>
          <w:numId w:val="24"/>
        </w:numPr>
        <w:spacing w:line="276" w:lineRule="auto"/>
        <w:rPr>
          <w:i/>
          <w:sz w:val="24"/>
          <w:szCs w:val="24"/>
        </w:rPr>
      </w:pPr>
      <w:r>
        <w:rPr>
          <w:i/>
          <w:sz w:val="24"/>
          <w:szCs w:val="24"/>
        </w:rPr>
        <w:t xml:space="preserve">The </w:t>
      </w:r>
      <w:r w:rsidR="0078665C">
        <w:rPr>
          <w:i/>
          <w:sz w:val="24"/>
          <w:szCs w:val="24"/>
        </w:rPr>
        <w:t>Grants C</w:t>
      </w:r>
      <w:r>
        <w:rPr>
          <w:i/>
          <w:sz w:val="24"/>
          <w:szCs w:val="24"/>
        </w:rPr>
        <w:t xml:space="preserve">ommunity of </w:t>
      </w:r>
      <w:r w:rsidR="0078665C">
        <w:rPr>
          <w:i/>
          <w:sz w:val="24"/>
          <w:szCs w:val="24"/>
        </w:rPr>
        <w:t>P</w:t>
      </w:r>
      <w:r>
        <w:rPr>
          <w:i/>
          <w:sz w:val="24"/>
          <w:szCs w:val="24"/>
        </w:rPr>
        <w:t>ractice forum;</w:t>
      </w:r>
    </w:p>
    <w:p w14:paraId="6B357FF4" w14:textId="49DECD19" w:rsidR="00B122F9" w:rsidRPr="006C2E15" w:rsidRDefault="00DC243A" w:rsidP="00EA07EA">
      <w:pPr>
        <w:pStyle w:val="ListParagraph"/>
        <w:numPr>
          <w:ilvl w:val="0"/>
          <w:numId w:val="24"/>
        </w:numPr>
        <w:spacing w:line="276" w:lineRule="auto"/>
        <w:rPr>
          <w:i/>
          <w:sz w:val="24"/>
          <w:szCs w:val="24"/>
        </w:rPr>
      </w:pPr>
      <w:r>
        <w:rPr>
          <w:i/>
          <w:sz w:val="24"/>
          <w:szCs w:val="24"/>
        </w:rPr>
        <w:t>Standards for charities operating overseas</w:t>
      </w:r>
      <w:r w:rsidR="003A476E" w:rsidRPr="006C2E15">
        <w:rPr>
          <w:i/>
          <w:sz w:val="24"/>
          <w:szCs w:val="24"/>
        </w:rPr>
        <w:t>;</w:t>
      </w:r>
      <w:r w:rsidR="00EA07EA">
        <w:rPr>
          <w:i/>
          <w:sz w:val="24"/>
          <w:szCs w:val="24"/>
        </w:rPr>
        <w:t xml:space="preserve"> and</w:t>
      </w:r>
    </w:p>
    <w:p w14:paraId="201C06FA" w14:textId="2FAE5268" w:rsidR="00B122F9" w:rsidRPr="00B122F9" w:rsidRDefault="00221DB3" w:rsidP="00EA07EA">
      <w:pPr>
        <w:pStyle w:val="ListParagraph"/>
        <w:numPr>
          <w:ilvl w:val="0"/>
          <w:numId w:val="24"/>
        </w:numPr>
        <w:spacing w:line="276" w:lineRule="auto"/>
        <w:rPr>
          <w:i/>
          <w:sz w:val="24"/>
          <w:szCs w:val="24"/>
        </w:rPr>
      </w:pPr>
      <w:r w:rsidRPr="00315C89">
        <w:rPr>
          <w:i/>
          <w:sz w:val="24"/>
          <w:szCs w:val="24"/>
        </w:rPr>
        <w:t>G</w:t>
      </w:r>
      <w:r w:rsidR="003A476E" w:rsidRPr="00315C89">
        <w:rPr>
          <w:i/>
          <w:sz w:val="24"/>
          <w:szCs w:val="24"/>
        </w:rPr>
        <w:t>rant-making charities</w:t>
      </w:r>
      <w:r w:rsidR="00315C89" w:rsidRPr="00315C89">
        <w:rPr>
          <w:i/>
          <w:sz w:val="24"/>
          <w:szCs w:val="24"/>
        </w:rPr>
        <w:t>;</w:t>
      </w:r>
    </w:p>
    <w:p w14:paraId="29742287" w14:textId="12FBD8BC" w:rsidR="009237F5" w:rsidRDefault="009237F5" w:rsidP="00EA07EA">
      <w:pPr>
        <w:pStyle w:val="ListParagraph"/>
        <w:spacing w:after="0" w:line="276" w:lineRule="auto"/>
        <w:ind w:left="360"/>
        <w:rPr>
          <w:i/>
          <w:sz w:val="24"/>
          <w:szCs w:val="24"/>
        </w:rPr>
      </w:pPr>
    </w:p>
    <w:p w14:paraId="12C3DACB" w14:textId="06C9716E" w:rsidR="001B35B5" w:rsidRPr="00400AEF" w:rsidRDefault="001B35B5" w:rsidP="00400AEF">
      <w:pPr>
        <w:spacing w:before="0" w:after="0" w:line="276" w:lineRule="auto"/>
        <w:rPr>
          <w:b/>
          <w:sz w:val="36"/>
          <w:szCs w:val="36"/>
          <w:shd w:val="clear" w:color="auto" w:fill="BDDCDF" w:themeFill="accent1"/>
        </w:rPr>
      </w:pPr>
      <w:r w:rsidRPr="00400AEF">
        <w:rPr>
          <w:b/>
          <w:sz w:val="36"/>
          <w:szCs w:val="36"/>
          <w:shd w:val="clear" w:color="auto" w:fill="BDDCDF" w:themeFill="accent1"/>
        </w:rPr>
        <w:t xml:space="preserve">An Update from the July </w:t>
      </w:r>
      <w:r w:rsidR="0078665C">
        <w:rPr>
          <w:b/>
          <w:sz w:val="36"/>
          <w:szCs w:val="36"/>
          <w:shd w:val="clear" w:color="auto" w:fill="BDDCDF" w:themeFill="accent1"/>
        </w:rPr>
        <w:t xml:space="preserve">Grants </w:t>
      </w:r>
      <w:r w:rsidRPr="00400AEF">
        <w:rPr>
          <w:b/>
          <w:sz w:val="36"/>
          <w:szCs w:val="36"/>
          <w:shd w:val="clear" w:color="auto" w:fill="BDDCDF" w:themeFill="accent1"/>
        </w:rPr>
        <w:t>Community of Practice Forum</w:t>
      </w:r>
    </w:p>
    <w:p w14:paraId="127136CA" w14:textId="57B283BA" w:rsidR="001B35B5" w:rsidRPr="00DC243A" w:rsidRDefault="001B35B5" w:rsidP="001B35B5">
      <w:pPr>
        <w:spacing w:before="200" w:after="0" w:line="276" w:lineRule="auto"/>
        <w:rPr>
          <w:rFonts w:cstheme="minorHAnsi"/>
        </w:rPr>
      </w:pPr>
      <w:r w:rsidRPr="00DC243A">
        <w:rPr>
          <w:rFonts w:cstheme="minorHAnsi"/>
        </w:rPr>
        <w:t>On 31 July</w:t>
      </w:r>
      <w:r>
        <w:rPr>
          <w:rFonts w:cstheme="minorHAnsi"/>
        </w:rPr>
        <w:t xml:space="preserve"> 2019</w:t>
      </w:r>
      <w:r w:rsidRPr="00DC243A">
        <w:rPr>
          <w:rFonts w:cstheme="minorHAnsi"/>
        </w:rPr>
        <w:t xml:space="preserve">, the Department of Finance (Finance) hosted the 2019 mid-year </w:t>
      </w:r>
      <w:r w:rsidR="0078665C">
        <w:rPr>
          <w:rFonts w:cstheme="minorHAnsi"/>
        </w:rPr>
        <w:t xml:space="preserve">Grants </w:t>
      </w:r>
      <w:r w:rsidRPr="00DC243A">
        <w:rPr>
          <w:rFonts w:cstheme="minorHAnsi"/>
        </w:rPr>
        <w:t xml:space="preserve">Community of Practice Forum (the Forum). Speakers included officials from the Finance Grants Policy Team, the National Indigenous Australians Agency, the Finance Procurement Team, and the Finance Web Services Team. </w:t>
      </w:r>
    </w:p>
    <w:p w14:paraId="3FCED9CC" w14:textId="65E406BD" w:rsidR="001B35B5" w:rsidRDefault="000F02FC" w:rsidP="001B35B5">
      <w:pPr>
        <w:spacing w:before="200" w:after="0" w:line="276" w:lineRule="auto"/>
        <w:rPr>
          <w:rFonts w:cstheme="minorHAnsi"/>
        </w:rPr>
      </w:pPr>
      <w:r>
        <w:rPr>
          <w:rFonts w:cstheme="minorHAnsi"/>
        </w:rPr>
        <w:t>As Finance is in the process of redeveloping its website, the Forum provided us with an opportunity to conduct</w:t>
      </w:r>
      <w:r w:rsidR="001B35B5" w:rsidRPr="00DC243A">
        <w:rPr>
          <w:rFonts w:cstheme="minorHAnsi"/>
        </w:rPr>
        <w:t xml:space="preserve"> a workshop on the </w:t>
      </w:r>
    </w:p>
    <w:p w14:paraId="21E9A24A" w14:textId="77777777" w:rsidR="001B35B5" w:rsidRDefault="001B35B5" w:rsidP="001B35B5">
      <w:pPr>
        <w:spacing w:before="200" w:after="0" w:line="276" w:lineRule="auto"/>
        <w:rPr>
          <w:rFonts w:cstheme="minorHAnsi"/>
        </w:rPr>
      </w:pPr>
    </w:p>
    <w:p w14:paraId="1C4FA88B" w14:textId="22EE119A" w:rsidR="001B35B5" w:rsidRPr="00DC243A" w:rsidRDefault="001B35B5" w:rsidP="001B35B5">
      <w:pPr>
        <w:spacing w:before="200" w:after="0" w:line="276" w:lineRule="auto"/>
        <w:rPr>
          <w:rFonts w:cstheme="minorHAnsi"/>
        </w:rPr>
      </w:pPr>
      <w:proofErr w:type="gramStart"/>
      <w:r w:rsidRPr="00DC243A">
        <w:rPr>
          <w:rFonts w:cstheme="minorHAnsi"/>
        </w:rPr>
        <w:t>availability</w:t>
      </w:r>
      <w:proofErr w:type="gramEnd"/>
      <w:r w:rsidRPr="00DC243A">
        <w:rPr>
          <w:rFonts w:cstheme="minorHAnsi"/>
        </w:rPr>
        <w:t xml:space="preserve"> and accessibility of Finance information and resources in the Grants space.</w:t>
      </w:r>
    </w:p>
    <w:p w14:paraId="3701A913" w14:textId="77777777" w:rsidR="001B35B5" w:rsidRPr="00DC243A" w:rsidRDefault="001B35B5" w:rsidP="001B35B5">
      <w:pPr>
        <w:spacing w:before="200" w:after="0" w:line="276" w:lineRule="auto"/>
        <w:rPr>
          <w:rFonts w:cstheme="minorHAnsi"/>
        </w:rPr>
      </w:pPr>
      <w:r w:rsidRPr="00DC243A">
        <w:rPr>
          <w:rFonts w:cstheme="minorHAnsi"/>
        </w:rPr>
        <w:t>In this workshop, we asked the Forum’s attendees a number of questions regarding the current Finance webpages:</w:t>
      </w:r>
    </w:p>
    <w:p w14:paraId="55C009CE" w14:textId="37F65520" w:rsidR="001B35B5" w:rsidRPr="00DC243A" w:rsidRDefault="001B35B5" w:rsidP="001B35B5">
      <w:pPr>
        <w:spacing w:before="200" w:after="0" w:line="276" w:lineRule="auto"/>
        <w:rPr>
          <w:rFonts w:cstheme="minorHAnsi"/>
        </w:rPr>
      </w:pPr>
      <w:r>
        <w:rPr>
          <w:rFonts w:cstheme="minorHAnsi"/>
        </w:rPr>
        <w:t xml:space="preserve">1. </w:t>
      </w:r>
      <w:r w:rsidRPr="00DC243A">
        <w:rPr>
          <w:rFonts w:cstheme="minorHAnsi"/>
        </w:rPr>
        <w:t>How do you find Commonwealth Grants Information?</w:t>
      </w:r>
    </w:p>
    <w:p w14:paraId="4344FDC0" w14:textId="002C8E56" w:rsidR="001B35B5" w:rsidRPr="00DC243A" w:rsidRDefault="001B35B5" w:rsidP="001B35B5">
      <w:pPr>
        <w:spacing w:before="200" w:after="0" w:line="276" w:lineRule="auto"/>
        <w:rPr>
          <w:rFonts w:cstheme="minorHAnsi"/>
        </w:rPr>
      </w:pPr>
      <w:r>
        <w:rPr>
          <w:rFonts w:cstheme="minorHAnsi"/>
        </w:rPr>
        <w:t xml:space="preserve">2. </w:t>
      </w:r>
      <w:r w:rsidRPr="00DC243A">
        <w:rPr>
          <w:rFonts w:cstheme="minorHAnsi"/>
        </w:rPr>
        <w:t>Do you find what you are looking for on the Finance webpages?</w:t>
      </w:r>
    </w:p>
    <w:p w14:paraId="48C78764" w14:textId="485D2753" w:rsidR="001B35B5" w:rsidRPr="00DC243A" w:rsidRDefault="001B35B5" w:rsidP="001B35B5">
      <w:pPr>
        <w:spacing w:before="200" w:after="0" w:line="276" w:lineRule="auto"/>
        <w:rPr>
          <w:rFonts w:cstheme="minorHAnsi"/>
        </w:rPr>
      </w:pPr>
      <w:r>
        <w:rPr>
          <w:rFonts w:cstheme="minorHAnsi"/>
        </w:rPr>
        <w:t xml:space="preserve">3. </w:t>
      </w:r>
      <w:r w:rsidRPr="00DC243A">
        <w:rPr>
          <w:rFonts w:cstheme="minorHAnsi"/>
        </w:rPr>
        <w:t>Do you access Grants information from the Finance homepage?</w:t>
      </w:r>
    </w:p>
    <w:p w14:paraId="29A1DC99" w14:textId="38BA69D4" w:rsidR="001B35B5" w:rsidRPr="00DC243A" w:rsidRDefault="001B35B5" w:rsidP="001B35B5">
      <w:pPr>
        <w:spacing w:before="200" w:after="0" w:line="276" w:lineRule="auto"/>
        <w:rPr>
          <w:rFonts w:cstheme="minorHAnsi"/>
        </w:rPr>
      </w:pPr>
      <w:r>
        <w:rPr>
          <w:rFonts w:cstheme="minorHAnsi"/>
        </w:rPr>
        <w:t xml:space="preserve">4. </w:t>
      </w:r>
      <w:r w:rsidRPr="00DC243A">
        <w:rPr>
          <w:rFonts w:cstheme="minorHAnsi"/>
        </w:rPr>
        <w:t>Do you prefer to use the webpages, or to call/email the Grants Policy team?</w:t>
      </w:r>
    </w:p>
    <w:p w14:paraId="4198A82F" w14:textId="627AC799" w:rsidR="001B35B5" w:rsidRPr="00DC243A" w:rsidRDefault="001B35B5" w:rsidP="001B35B5">
      <w:pPr>
        <w:spacing w:before="200" w:after="0" w:line="276" w:lineRule="auto"/>
        <w:rPr>
          <w:rFonts w:cstheme="minorHAnsi"/>
        </w:rPr>
      </w:pPr>
      <w:r>
        <w:rPr>
          <w:rFonts w:cstheme="minorHAnsi"/>
        </w:rPr>
        <w:t xml:space="preserve">5. </w:t>
      </w:r>
      <w:r w:rsidRPr="00DC243A">
        <w:rPr>
          <w:rFonts w:cstheme="minorHAnsi"/>
        </w:rPr>
        <w:t>Do you have any feedback on the current layout of the Grants webpages?</w:t>
      </w:r>
    </w:p>
    <w:p w14:paraId="1878DB4F" w14:textId="1B4833C4" w:rsidR="001B35B5" w:rsidRPr="00DC243A" w:rsidRDefault="001B35B5" w:rsidP="001B35B5">
      <w:pPr>
        <w:spacing w:before="200" w:after="0" w:line="276" w:lineRule="auto"/>
        <w:rPr>
          <w:rFonts w:cstheme="minorHAnsi"/>
        </w:rPr>
      </w:pPr>
      <w:r>
        <w:rPr>
          <w:rFonts w:cstheme="minorHAnsi"/>
        </w:rPr>
        <w:t xml:space="preserve">6. </w:t>
      </w:r>
      <w:r w:rsidRPr="00DC243A">
        <w:rPr>
          <w:rFonts w:cstheme="minorHAnsi"/>
        </w:rPr>
        <w:t>What new content would you like to see on the webpages?</w:t>
      </w:r>
    </w:p>
    <w:p w14:paraId="6F821D12" w14:textId="77777777" w:rsidR="001B35B5" w:rsidRPr="00DC243A" w:rsidRDefault="001B35B5" w:rsidP="001B35B5">
      <w:pPr>
        <w:spacing w:before="200" w:after="0" w:line="276" w:lineRule="auto"/>
        <w:rPr>
          <w:rFonts w:cstheme="minorHAnsi"/>
        </w:rPr>
      </w:pPr>
      <w:r w:rsidRPr="00DC243A">
        <w:rPr>
          <w:rFonts w:cstheme="minorHAnsi"/>
        </w:rPr>
        <w:t>We also asked the attendees if there was any additional content they would like to see on the Finance website.</w:t>
      </w:r>
    </w:p>
    <w:p w14:paraId="6DA21E4B" w14:textId="09FBD1E1" w:rsidR="001B35B5" w:rsidRPr="00DC243A" w:rsidRDefault="001B35B5" w:rsidP="001B35B5">
      <w:pPr>
        <w:spacing w:before="200" w:after="0" w:line="276" w:lineRule="auto"/>
        <w:rPr>
          <w:rFonts w:cstheme="minorHAnsi"/>
        </w:rPr>
      </w:pPr>
      <w:r w:rsidRPr="00DC243A">
        <w:rPr>
          <w:rFonts w:cstheme="minorHAnsi"/>
        </w:rPr>
        <w:t xml:space="preserve">The feedback from the attendees was primarily focused on the accessibility of Grants information, but also touched on </w:t>
      </w:r>
      <w:r w:rsidR="00C84869">
        <w:rPr>
          <w:rFonts w:cstheme="minorHAnsi"/>
        </w:rPr>
        <w:t xml:space="preserve">the need for additional </w:t>
      </w:r>
      <w:r w:rsidRPr="00DC243A">
        <w:rPr>
          <w:rFonts w:cstheme="minorHAnsi"/>
        </w:rPr>
        <w:t>training and support for users</w:t>
      </w:r>
      <w:r w:rsidR="00C84869">
        <w:rPr>
          <w:rFonts w:cstheme="minorHAnsi"/>
        </w:rPr>
        <w:t>.</w:t>
      </w:r>
      <w:r w:rsidRPr="00DC243A">
        <w:rPr>
          <w:rFonts w:cstheme="minorHAnsi"/>
        </w:rPr>
        <w:t xml:space="preserve"> </w:t>
      </w:r>
      <w:r w:rsidR="00C84869">
        <w:rPr>
          <w:rFonts w:cstheme="minorHAnsi"/>
        </w:rPr>
        <w:t>T</w:t>
      </w:r>
      <w:r w:rsidRPr="00DC243A">
        <w:rPr>
          <w:rFonts w:cstheme="minorHAnsi"/>
        </w:rPr>
        <w:t xml:space="preserve">his complements our analysis of queries </w:t>
      </w:r>
      <w:r w:rsidR="00C84869">
        <w:rPr>
          <w:rFonts w:cstheme="minorHAnsi"/>
        </w:rPr>
        <w:t>that</w:t>
      </w:r>
      <w:r w:rsidRPr="00DC243A">
        <w:rPr>
          <w:rFonts w:cstheme="minorHAnsi"/>
        </w:rPr>
        <w:t xml:space="preserve"> providers and recipients send to Finance. We will use this to help make the new webpages more accessible and useful for providers and recipients.</w:t>
      </w:r>
    </w:p>
    <w:p w14:paraId="7F710CAB" w14:textId="77E35F11" w:rsidR="001B35B5" w:rsidRDefault="001B35B5" w:rsidP="001B35B5">
      <w:pPr>
        <w:spacing w:before="200" w:after="0" w:line="276" w:lineRule="auto"/>
        <w:rPr>
          <w:rFonts w:cstheme="minorHAnsi"/>
        </w:rPr>
      </w:pPr>
      <w:r w:rsidRPr="00DC243A">
        <w:rPr>
          <w:rFonts w:cstheme="minorHAnsi"/>
        </w:rPr>
        <w:t xml:space="preserve">Finance will also be launching a </w:t>
      </w:r>
      <w:proofErr w:type="spellStart"/>
      <w:r w:rsidRPr="00DC243A">
        <w:rPr>
          <w:rFonts w:cstheme="minorHAnsi"/>
        </w:rPr>
        <w:t>GovTeams</w:t>
      </w:r>
      <w:proofErr w:type="spellEnd"/>
      <w:r w:rsidRPr="00DC243A">
        <w:rPr>
          <w:rFonts w:cstheme="minorHAnsi"/>
        </w:rPr>
        <w:t xml:space="preserve"> page by the end of 2019. </w:t>
      </w:r>
    </w:p>
    <w:p w14:paraId="68C30A48" w14:textId="1CB13662" w:rsidR="000F02FC" w:rsidRPr="00DC243A" w:rsidRDefault="000F02FC" w:rsidP="001B35B5">
      <w:pPr>
        <w:spacing w:before="200" w:after="0" w:line="276" w:lineRule="auto"/>
        <w:rPr>
          <w:rFonts w:cstheme="minorHAnsi"/>
        </w:rPr>
      </w:pPr>
      <w:r>
        <w:rPr>
          <w:rFonts w:cstheme="minorHAnsi"/>
        </w:rPr>
        <w:t>If you have any ideas on how we can improve our grants web content, send them through to grants@finance.gov.au</w:t>
      </w:r>
    </w:p>
    <w:p w14:paraId="76FE18B5" w14:textId="19C6C3AC" w:rsidR="009712C6" w:rsidRDefault="009712C6" w:rsidP="009712C6"/>
    <w:p w14:paraId="13683F5D" w14:textId="6063859E" w:rsidR="000879AD" w:rsidRPr="00400AEF" w:rsidRDefault="007025F7" w:rsidP="000879AD">
      <w:pPr>
        <w:spacing w:line="276" w:lineRule="auto"/>
        <w:rPr>
          <w:b/>
          <w:sz w:val="24"/>
          <w:szCs w:val="24"/>
        </w:rPr>
      </w:pPr>
      <w:r w:rsidRPr="00AB328C">
        <w:rPr>
          <w:b/>
          <w:sz w:val="36"/>
          <w:szCs w:val="36"/>
          <w:shd w:val="clear" w:color="auto" w:fill="BDDCDF" w:themeFill="accent1"/>
        </w:rPr>
        <w:t>New standards for charities operating overseas</w:t>
      </w:r>
      <w:r>
        <w:rPr>
          <w:b/>
          <w:sz w:val="32"/>
          <w:szCs w:val="32"/>
        </w:rPr>
        <w:t xml:space="preserve"> – </w:t>
      </w:r>
      <w:r w:rsidRPr="00400AEF">
        <w:rPr>
          <w:b/>
          <w:sz w:val="24"/>
          <w:szCs w:val="24"/>
        </w:rPr>
        <w:t>Mel Yates</w:t>
      </w:r>
      <w:r w:rsidR="00400AEF" w:rsidRPr="00400AEF">
        <w:rPr>
          <w:b/>
          <w:sz w:val="24"/>
          <w:szCs w:val="24"/>
        </w:rPr>
        <w:t>, Director, Reporting, Red Tape Reduction and ACNC Corporate Services</w:t>
      </w:r>
      <w:r w:rsidR="00400AEF">
        <w:rPr>
          <w:b/>
          <w:sz w:val="24"/>
          <w:szCs w:val="24"/>
        </w:rPr>
        <w:t>, ACNC</w:t>
      </w:r>
    </w:p>
    <w:p w14:paraId="718C4EC9" w14:textId="77777777" w:rsidR="007025F7" w:rsidRDefault="007025F7" w:rsidP="007025F7">
      <w:pPr>
        <w:rPr>
          <w:color w:val="auto"/>
        </w:rPr>
      </w:pPr>
      <w:r>
        <w:t>An important part of the great work many of Australia’s registered charities do each day involves helping people in other countries.</w:t>
      </w:r>
    </w:p>
    <w:p w14:paraId="2EB75F45" w14:textId="77777777" w:rsidR="007025F7" w:rsidRDefault="007025F7" w:rsidP="007025F7">
      <w:r>
        <w:t xml:space="preserve">According to the ACNC’s most recent </w:t>
      </w:r>
      <w:hyperlink r:id="rId18" w:history="1">
        <w:r>
          <w:rPr>
            <w:rStyle w:val="Hyperlink"/>
          </w:rPr>
          <w:t>Australian Charities Report</w:t>
        </w:r>
      </w:hyperlink>
      <w:r>
        <w:t xml:space="preserve">, nearly 10% of Australia’s charities operate overseas.  </w:t>
      </w:r>
    </w:p>
    <w:p w14:paraId="4BCEA36C" w14:textId="77777777" w:rsidR="007025F7" w:rsidRDefault="007025F7" w:rsidP="007025F7">
      <w:r>
        <w:t>For some charities, this might involve actually setting up an operation in another country, or directly providing services to people overseas. For others, it might mean they fund the work of an organisation in another country, or that they send money to overseas beneficiaries.</w:t>
      </w:r>
    </w:p>
    <w:p w14:paraId="51603967" w14:textId="77777777" w:rsidR="007025F7" w:rsidRDefault="007025F7" w:rsidP="007025F7">
      <w:r>
        <w:t>There can be significant challenges for charities operating overseas in these ways:</w:t>
      </w:r>
    </w:p>
    <w:p w14:paraId="73871615" w14:textId="77777777" w:rsidR="007025F7" w:rsidRDefault="007025F7" w:rsidP="007025F7">
      <w:pPr>
        <w:pStyle w:val="ListParagraph"/>
        <w:numPr>
          <w:ilvl w:val="0"/>
          <w:numId w:val="28"/>
        </w:numPr>
        <w:spacing w:line="256" w:lineRule="auto"/>
      </w:pPr>
      <w:r>
        <w:t>How do charities know that their money and services are being directed where they should be, or that their work is aiding their intended beneficiaries?</w:t>
      </w:r>
    </w:p>
    <w:p w14:paraId="20671286" w14:textId="77777777" w:rsidR="007025F7" w:rsidRDefault="007025F7" w:rsidP="007025F7">
      <w:pPr>
        <w:pStyle w:val="ListParagraph"/>
        <w:numPr>
          <w:ilvl w:val="0"/>
          <w:numId w:val="28"/>
        </w:numPr>
        <w:spacing w:line="256" w:lineRule="auto"/>
      </w:pPr>
      <w:r>
        <w:t>How can charities be assured that their work or financing isn’t subject to fraud, and that its efforts overseas don’t fall victim to corruption?</w:t>
      </w:r>
    </w:p>
    <w:p w14:paraId="2D3E71ED" w14:textId="77777777" w:rsidR="007025F7" w:rsidRDefault="007025F7" w:rsidP="007025F7">
      <w:pPr>
        <w:pStyle w:val="ListParagraph"/>
        <w:numPr>
          <w:ilvl w:val="0"/>
          <w:numId w:val="28"/>
        </w:numPr>
        <w:spacing w:line="256" w:lineRule="auto"/>
      </w:pPr>
      <w:r>
        <w:t>How do charities properly and adequately keep track of their overseas work and activities?</w:t>
      </w:r>
    </w:p>
    <w:p w14:paraId="4FA5635E" w14:textId="77777777" w:rsidR="007025F7" w:rsidRDefault="007025F7" w:rsidP="007025F7">
      <w:pPr>
        <w:pStyle w:val="ListParagraph"/>
        <w:numPr>
          <w:ilvl w:val="0"/>
          <w:numId w:val="28"/>
        </w:numPr>
        <w:spacing w:line="256" w:lineRule="auto"/>
      </w:pPr>
      <w:r>
        <w:t>What can charities do to protect those vulnerable people overseas it aims to help or support, and how can it protect any staff or volunteers it has operating overseas?</w:t>
      </w:r>
    </w:p>
    <w:p w14:paraId="16E1F7ED" w14:textId="77777777" w:rsidR="007025F7" w:rsidRDefault="007025F7" w:rsidP="007025F7">
      <w:r w:rsidRPr="000F02FC">
        <w:t>A new set of standards to be introduced later this month aim to provide guidance on charities’ overseas operations and wor</w:t>
      </w:r>
      <w:r w:rsidRPr="00664FFE">
        <w:t>k.</w:t>
      </w:r>
      <w:r>
        <w:t xml:space="preserve"> </w:t>
      </w:r>
    </w:p>
    <w:p w14:paraId="75F0EC5A" w14:textId="77777777" w:rsidR="007025F7" w:rsidRDefault="007025F7" w:rsidP="007025F7">
      <w:r>
        <w:t xml:space="preserve">The External Conduct Standards (ECS) are a set of four standards that will govern a registered charity’s operations outside of Australia. </w:t>
      </w:r>
    </w:p>
    <w:p w14:paraId="36A82DCF" w14:textId="77777777" w:rsidR="007025F7" w:rsidRDefault="007025F7" w:rsidP="007025F7">
      <w:pPr>
        <w:rPr>
          <w:rFonts w:eastAsia="Times New Roman"/>
        </w:rPr>
      </w:pPr>
      <w:r>
        <w:rPr>
          <w:rFonts w:eastAsia="Times New Roman"/>
        </w:rPr>
        <w:t xml:space="preserve">They aim to provide firm guidance and direction around some of the issues that charities operating overseas face, as well as set out baseline </w:t>
      </w:r>
      <w:r>
        <w:rPr>
          <w:rFonts w:eastAsia="Times New Roman"/>
        </w:rPr>
        <w:t>expectations for the behaviour and conduct of charities operating overseas.</w:t>
      </w:r>
    </w:p>
    <w:p w14:paraId="6CF23470" w14:textId="77777777" w:rsidR="007025F7" w:rsidRDefault="007025F7" w:rsidP="007025F7">
      <w:pPr>
        <w:rPr>
          <w:rFonts w:eastAsia="Times New Roman"/>
        </w:rPr>
      </w:pPr>
      <w:r>
        <w:t>The ECS promote transparency and provide confidence that the resources a charity sends overseas – or the services it provides overseas – reach those they are intended to benefit and are used only for charitable purposes.</w:t>
      </w:r>
    </w:p>
    <w:p w14:paraId="22D2AF84" w14:textId="77777777" w:rsidR="007025F7" w:rsidRDefault="007025F7" w:rsidP="007025F7">
      <w:r>
        <w:t>They also set out to protect vulnerable people overseas, be they a charity’s beneficiaries, or its staff or volunteers.</w:t>
      </w:r>
    </w:p>
    <w:p w14:paraId="07A41421" w14:textId="77777777" w:rsidR="007025F7" w:rsidRDefault="007025F7" w:rsidP="007025F7">
      <w:pPr>
        <w:rPr>
          <w:b/>
          <w:color w:val="BDDCDF" w:themeColor="accent1"/>
          <w:sz w:val="24"/>
        </w:rPr>
      </w:pPr>
      <w:r>
        <w:rPr>
          <w:b/>
          <w:color w:val="BDDCDF" w:themeColor="accent1"/>
          <w:sz w:val="24"/>
        </w:rPr>
        <w:t>Which charities must comply with the ECS?</w:t>
      </w:r>
    </w:p>
    <w:p w14:paraId="3CA4D9CE" w14:textId="0A15C895" w:rsidR="007025F7" w:rsidRDefault="007025F7" w:rsidP="007025F7">
      <w:pPr>
        <w:rPr>
          <w:color w:val="auto"/>
        </w:rPr>
      </w:pPr>
      <w:r>
        <w:rPr>
          <w:b/>
        </w:rPr>
        <w:t xml:space="preserve">Generally, registered charities that ‘operate outside Australia’ will have to comply with the ECS. </w:t>
      </w:r>
    </w:p>
    <w:p w14:paraId="1B4486EF" w14:textId="77777777" w:rsidR="007025F7" w:rsidRDefault="007025F7" w:rsidP="007025F7">
      <w:r>
        <w:t xml:space="preserve">Importantly, this requirement is not limited simply to major programs, projects or activities a charity might be involved with overseas. </w:t>
      </w:r>
    </w:p>
    <w:p w14:paraId="2EF94329" w14:textId="77777777" w:rsidR="007025F7" w:rsidRDefault="007025F7" w:rsidP="007025F7">
      <w:r>
        <w:t xml:space="preserve">Even if a minor portion of a charity’s activities occur overseas, or if a charity only sends a small amount of money overseas, it may be considered to operate outside Australia and therefore must comply with the ECS. </w:t>
      </w:r>
    </w:p>
    <w:p w14:paraId="2B92488C" w14:textId="77777777" w:rsidR="007025F7" w:rsidRDefault="007025F7" w:rsidP="007025F7">
      <w:r>
        <w:t>Also registered charities that are classed by the ACNC as Basic Religious Charities will be subject to the ECS if they operate outside Australia.</w:t>
      </w:r>
    </w:p>
    <w:p w14:paraId="25F5F5BB" w14:textId="77777777" w:rsidR="007025F7" w:rsidRDefault="007025F7" w:rsidP="007025F7">
      <w:r>
        <w:t>The steps a charity takes to comply with the standards need only be ‘reasonable’, based on their size, overseas activities and other circumstances. For small charities, or other charities with only minor overseas activities, it is unlikely that these obligations will be onerous.</w:t>
      </w:r>
    </w:p>
    <w:p w14:paraId="67E0DCB9" w14:textId="77777777" w:rsidR="007025F7" w:rsidRDefault="007025F7" w:rsidP="007025F7">
      <w:pPr>
        <w:rPr>
          <w:b/>
          <w:color w:val="BDDCDF" w:themeColor="accent1"/>
          <w:sz w:val="24"/>
        </w:rPr>
      </w:pPr>
      <w:r>
        <w:rPr>
          <w:b/>
          <w:color w:val="BDDCDF" w:themeColor="accent1"/>
          <w:sz w:val="24"/>
        </w:rPr>
        <w:t>The standards</w:t>
      </w:r>
    </w:p>
    <w:p w14:paraId="3880A496" w14:textId="77777777" w:rsidR="007025F7" w:rsidRDefault="007025F7" w:rsidP="007025F7">
      <w:pPr>
        <w:rPr>
          <w:color w:val="auto"/>
        </w:rPr>
      </w:pPr>
      <w:r>
        <w:t xml:space="preserve">The four ECS are: </w:t>
      </w:r>
    </w:p>
    <w:p w14:paraId="3A36E03D" w14:textId="77777777" w:rsidR="007025F7" w:rsidRDefault="007025F7" w:rsidP="007025F7">
      <w:pPr>
        <w:rPr>
          <w:b/>
        </w:rPr>
      </w:pPr>
      <w:r>
        <w:rPr>
          <w:b/>
        </w:rPr>
        <w:t>Standard 1: Activities and control of resources, including funds</w:t>
      </w:r>
    </w:p>
    <w:p w14:paraId="66456484" w14:textId="77777777" w:rsidR="007025F7" w:rsidRDefault="007025F7" w:rsidP="007025F7">
      <w:r>
        <w:t xml:space="preserve">The standard covers the reasonable steps charities must take to manage their activities, funding and other resources overseas, including when operating in collaboration with a third party, to ensure they are being directed towards their intended not-for-profit purpose. The standard also </w:t>
      </w:r>
      <w:r>
        <w:lastRenderedPageBreak/>
        <w:t xml:space="preserve">requires charities to take steps to comply with applicable Australian laws. </w:t>
      </w:r>
    </w:p>
    <w:p w14:paraId="0F2E0C6C" w14:textId="77777777" w:rsidR="007025F7" w:rsidRDefault="007025F7" w:rsidP="007025F7">
      <w:pPr>
        <w:rPr>
          <w:b/>
        </w:rPr>
      </w:pPr>
      <w:r>
        <w:rPr>
          <w:b/>
        </w:rPr>
        <w:t xml:space="preserve">Standard 2: Annual review of overseas activities and record-keeping </w:t>
      </w:r>
    </w:p>
    <w:p w14:paraId="749F575C" w14:textId="77777777" w:rsidR="007025F7" w:rsidRDefault="007025F7" w:rsidP="007025F7">
      <w:r>
        <w:t>This standard outlines the requirements for charities to keep sufficient records for their overseas activities.</w:t>
      </w:r>
    </w:p>
    <w:p w14:paraId="1FE7533E" w14:textId="77777777" w:rsidR="007025F7" w:rsidRDefault="007025F7" w:rsidP="007025F7">
      <w:pPr>
        <w:rPr>
          <w:b/>
        </w:rPr>
      </w:pPr>
      <w:r>
        <w:rPr>
          <w:b/>
        </w:rPr>
        <w:t>Standard 3: Anti-fraud and anti-corruption</w:t>
      </w:r>
    </w:p>
    <w:p w14:paraId="08713DE1" w14:textId="77777777" w:rsidR="007025F7" w:rsidRDefault="007025F7" w:rsidP="007025F7">
      <w:r>
        <w:t>This standard covers the reasonable steps charities should take to combat fraud and corruption when operating outside Australia. This includes situations when charities collaborate with a third party on overseas operations, and also requires charities to identify and document conflicts of interest.</w:t>
      </w:r>
    </w:p>
    <w:p w14:paraId="7B5F97BB" w14:textId="77777777" w:rsidR="007025F7" w:rsidRDefault="007025F7" w:rsidP="007025F7">
      <w:pPr>
        <w:rPr>
          <w:b/>
        </w:rPr>
      </w:pPr>
      <w:r>
        <w:rPr>
          <w:b/>
        </w:rPr>
        <w:t xml:space="preserve">Standard 4: Protection of vulnerable individuals </w:t>
      </w:r>
    </w:p>
    <w:p w14:paraId="1D4CED94" w14:textId="77777777" w:rsidR="007025F7" w:rsidRDefault="007025F7" w:rsidP="007025F7">
      <w:r>
        <w:t>Standard 4 covers charities’ need to take reasonable steps to protect the vulnerable people they work with – as well as staff and volunteers – when providing services or benefits overseas. Again, this includes times charities collaborate with a third party on overseas operations.</w:t>
      </w:r>
    </w:p>
    <w:p w14:paraId="2B42F7FF" w14:textId="77777777" w:rsidR="007025F7" w:rsidRDefault="007025F7" w:rsidP="007025F7">
      <w:pPr>
        <w:rPr>
          <w:rFonts w:eastAsia="Times New Roman"/>
          <w:b/>
          <w:color w:val="BDDCDF" w:themeColor="accent1"/>
          <w:sz w:val="24"/>
        </w:rPr>
      </w:pPr>
      <w:r>
        <w:rPr>
          <w:rFonts w:eastAsia="Times New Roman"/>
          <w:b/>
          <w:color w:val="BDDCDF" w:themeColor="accent1"/>
          <w:sz w:val="24"/>
        </w:rPr>
        <w:t>Regulating the standards</w:t>
      </w:r>
    </w:p>
    <w:p w14:paraId="4330B213" w14:textId="77777777" w:rsidR="007025F7" w:rsidRDefault="007025F7" w:rsidP="007025F7">
      <w:pPr>
        <w:rPr>
          <w:rFonts w:eastAsia="Times New Roman"/>
          <w:color w:val="auto"/>
        </w:rPr>
      </w:pPr>
      <w:r>
        <w:rPr>
          <w:rFonts w:eastAsia="Times New Roman"/>
        </w:rPr>
        <w:t xml:space="preserve">The ACNC will be responsible for regulating the ECS in line with our </w:t>
      </w:r>
      <w:hyperlink r:id="rId19" w:history="1">
        <w:r>
          <w:rPr>
            <w:rStyle w:val="Hyperlink"/>
            <w:rFonts w:eastAsia="Times New Roman"/>
          </w:rPr>
          <w:t>regulatory approach</w:t>
        </w:r>
      </w:hyperlink>
      <w:r>
        <w:rPr>
          <w:rFonts w:eastAsia="Times New Roman"/>
        </w:rPr>
        <w:t xml:space="preserve">. </w:t>
      </w:r>
    </w:p>
    <w:p w14:paraId="3E2C64D6" w14:textId="77777777" w:rsidR="007025F7" w:rsidRDefault="007025F7" w:rsidP="007025F7">
      <w:pPr>
        <w:rPr>
          <w:rFonts w:eastAsia="Times New Roman"/>
        </w:rPr>
      </w:pPr>
      <w:r>
        <w:rPr>
          <w:rFonts w:eastAsia="Times New Roman"/>
        </w:rPr>
        <w:t xml:space="preserve">Our aim will be to provide education and guidance to charities that need to comply with the Standards. An important part of this work will be extensive information that we will publish on the </w:t>
      </w:r>
      <w:hyperlink r:id="rId20" w:history="1">
        <w:r>
          <w:rPr>
            <w:rStyle w:val="Hyperlink"/>
            <w:rFonts w:eastAsia="Times New Roman"/>
          </w:rPr>
          <w:t>ACNC website</w:t>
        </w:r>
      </w:hyperlink>
      <w:r>
        <w:rPr>
          <w:rFonts w:eastAsia="Times New Roman"/>
        </w:rPr>
        <w:t xml:space="preserve">. </w:t>
      </w:r>
    </w:p>
    <w:p w14:paraId="482528BA" w14:textId="77777777" w:rsidR="007025F7" w:rsidRDefault="007025F7" w:rsidP="007025F7">
      <w:pPr>
        <w:rPr>
          <w:rFonts w:eastAsia="Times New Roman"/>
        </w:rPr>
      </w:pPr>
      <w:r>
        <w:rPr>
          <w:rFonts w:eastAsia="Times New Roman"/>
        </w:rPr>
        <w:t>We expect charities that need to comply with the ECS will take the time to understand the Standards and how they affect their operations. We also expect these charities will take steps to ensure they meet the Standards.</w:t>
      </w:r>
    </w:p>
    <w:p w14:paraId="5498503F" w14:textId="77777777" w:rsidR="007025F7" w:rsidRDefault="007025F7" w:rsidP="007025F7">
      <w:r>
        <w:rPr>
          <w:rFonts w:eastAsia="Times New Roman"/>
        </w:rPr>
        <w:t>Charities will not need to submit management plans, policies or procedures to the ACNC to show they meet the standard. But they must be able to provide evidence of meeting the Standards if the ACNC requests them to do so.</w:t>
      </w:r>
    </w:p>
    <w:p w14:paraId="724B5135" w14:textId="77777777" w:rsidR="007025F7" w:rsidRDefault="007025F7" w:rsidP="007025F7">
      <w:pPr>
        <w:rPr>
          <w:rFonts w:eastAsia="Times New Roman"/>
        </w:rPr>
      </w:pPr>
      <w:r>
        <w:rPr>
          <w:rFonts w:eastAsia="Times New Roman"/>
        </w:rPr>
        <w:t xml:space="preserve">Keep an eye on </w:t>
      </w:r>
      <w:hyperlink r:id="rId21" w:history="1">
        <w:r>
          <w:rPr>
            <w:rStyle w:val="Hyperlink"/>
            <w:rFonts w:eastAsia="Times New Roman"/>
          </w:rPr>
          <w:t>acnc.gov.au/</w:t>
        </w:r>
        <w:proofErr w:type="spellStart"/>
        <w:r>
          <w:rPr>
            <w:rStyle w:val="Hyperlink"/>
            <w:rFonts w:eastAsia="Times New Roman"/>
          </w:rPr>
          <w:t>externalconductstandards</w:t>
        </w:r>
        <w:proofErr w:type="spellEnd"/>
      </w:hyperlink>
      <w:r>
        <w:rPr>
          <w:rFonts w:eastAsia="Times New Roman"/>
        </w:rPr>
        <w:t xml:space="preserve"> for more on the implementation of the ECS.</w:t>
      </w:r>
    </w:p>
    <w:p w14:paraId="117917F1" w14:textId="1DD89489" w:rsidR="001B38AB" w:rsidRPr="00315C89" w:rsidRDefault="00395AA4" w:rsidP="001B38AB">
      <w:pPr>
        <w:spacing w:before="0" w:after="0" w:line="276" w:lineRule="auto"/>
        <w:rPr>
          <w:b/>
          <w:sz w:val="36"/>
          <w:szCs w:val="36"/>
          <w:shd w:val="clear" w:color="auto" w:fill="BDDCDF" w:themeFill="accent1"/>
        </w:rPr>
      </w:pPr>
      <w:r>
        <w:rPr>
          <w:b/>
          <w:sz w:val="36"/>
          <w:szCs w:val="36"/>
          <w:shd w:val="clear" w:color="auto" w:fill="BDDCDF" w:themeFill="accent1"/>
        </w:rPr>
        <w:t xml:space="preserve">2019 Taxable payments annual report </w:t>
      </w:r>
    </w:p>
    <w:p w14:paraId="44423627" w14:textId="627078D7" w:rsidR="00395AA4" w:rsidRDefault="00395AA4" w:rsidP="00395AA4">
      <w:pPr>
        <w:rPr>
          <w:rFonts w:asciiTheme="majorHAnsi" w:hAnsiTheme="majorHAnsi" w:cstheme="majorHAnsi"/>
          <w:color w:val="auto"/>
        </w:rPr>
      </w:pPr>
      <w:r>
        <w:rPr>
          <w:rFonts w:asciiTheme="majorHAnsi" w:hAnsiTheme="majorHAnsi" w:cstheme="majorHAnsi"/>
          <w:color w:val="auto"/>
        </w:rPr>
        <w:t xml:space="preserve">The ATO is reminding government entities that the 2019 </w:t>
      </w:r>
      <w:r>
        <w:rPr>
          <w:rFonts w:asciiTheme="majorHAnsi" w:hAnsiTheme="majorHAnsi" w:cstheme="majorHAnsi"/>
          <w:i/>
          <w:color w:val="auto"/>
        </w:rPr>
        <w:t>Taxable payments annual report</w:t>
      </w:r>
      <w:r>
        <w:rPr>
          <w:rFonts w:asciiTheme="majorHAnsi" w:hAnsiTheme="majorHAnsi" w:cstheme="majorHAnsi"/>
          <w:color w:val="auto"/>
        </w:rPr>
        <w:t xml:space="preserve"> (TPAR) </w:t>
      </w:r>
      <w:r w:rsidR="000F02FC">
        <w:rPr>
          <w:rFonts w:asciiTheme="majorHAnsi" w:hAnsiTheme="majorHAnsi" w:cstheme="majorHAnsi"/>
          <w:color w:val="auto"/>
        </w:rPr>
        <w:t>was</w:t>
      </w:r>
      <w:r>
        <w:rPr>
          <w:rFonts w:asciiTheme="majorHAnsi" w:hAnsiTheme="majorHAnsi" w:cstheme="majorHAnsi"/>
          <w:color w:val="auto"/>
        </w:rPr>
        <w:t xml:space="preserve"> due by 28 August 2019. </w:t>
      </w:r>
    </w:p>
    <w:p w14:paraId="3B2451A8" w14:textId="77777777" w:rsidR="00395AA4" w:rsidRDefault="00395AA4" w:rsidP="00395AA4">
      <w:pPr>
        <w:rPr>
          <w:rFonts w:asciiTheme="majorHAnsi" w:hAnsiTheme="majorHAnsi" w:cs="Times New Roman"/>
          <w:color w:val="000000" w:themeColor="text1"/>
        </w:rPr>
      </w:pPr>
      <w:r>
        <w:rPr>
          <w:rFonts w:asciiTheme="majorHAnsi" w:hAnsiTheme="majorHAnsi"/>
        </w:rPr>
        <w:t>As a government entity, you need to lodge a TPAR to report to the ATO:</w:t>
      </w:r>
    </w:p>
    <w:p w14:paraId="7B5D6B8D" w14:textId="77777777" w:rsidR="00395AA4" w:rsidRDefault="00395AA4" w:rsidP="00395AA4">
      <w:pPr>
        <w:pStyle w:val="ListParagraph"/>
        <w:numPr>
          <w:ilvl w:val="0"/>
          <w:numId w:val="29"/>
        </w:numPr>
        <w:spacing w:after="0" w:line="240" w:lineRule="auto"/>
        <w:contextualSpacing w:val="0"/>
        <w:rPr>
          <w:rFonts w:asciiTheme="majorHAnsi" w:hAnsiTheme="majorHAnsi" w:cstheme="majorHAnsi"/>
          <w:sz w:val="20"/>
          <w:szCs w:val="20"/>
        </w:rPr>
      </w:pPr>
      <w:r>
        <w:rPr>
          <w:rFonts w:asciiTheme="majorHAnsi" w:hAnsiTheme="majorHAnsi" w:cstheme="majorHAnsi"/>
          <w:sz w:val="20"/>
          <w:szCs w:val="20"/>
        </w:rPr>
        <w:t xml:space="preserve">the total payments you make to an entity for providing services , and </w:t>
      </w:r>
    </w:p>
    <w:p w14:paraId="49F3F20A" w14:textId="77777777" w:rsidR="00395AA4" w:rsidRDefault="00395AA4" w:rsidP="00395AA4">
      <w:pPr>
        <w:pStyle w:val="ListParagraph"/>
        <w:numPr>
          <w:ilvl w:val="0"/>
          <w:numId w:val="29"/>
        </w:numPr>
        <w:spacing w:after="0" w:line="240" w:lineRule="auto"/>
        <w:contextualSpacing w:val="0"/>
        <w:rPr>
          <w:rFonts w:asciiTheme="majorHAnsi" w:hAnsiTheme="majorHAnsi" w:cstheme="majorHAnsi"/>
          <w:sz w:val="20"/>
          <w:szCs w:val="20"/>
        </w:rPr>
      </w:pPr>
      <w:r>
        <w:rPr>
          <w:rFonts w:asciiTheme="majorHAnsi" w:hAnsiTheme="majorHAnsi" w:cstheme="majorHAnsi"/>
          <w:sz w:val="20"/>
          <w:szCs w:val="20"/>
        </w:rPr>
        <w:t>grants payments to people or organisations with an Australian business number (ABN)</w:t>
      </w:r>
    </w:p>
    <w:p w14:paraId="2E99402D" w14:textId="77777777" w:rsidR="00395AA4" w:rsidRDefault="00395AA4" w:rsidP="00395AA4">
      <w:pPr>
        <w:rPr>
          <w:rFonts w:asciiTheme="majorHAnsi" w:hAnsiTheme="majorHAnsi" w:cs="Times New Roman"/>
          <w:sz w:val="20"/>
          <w:szCs w:val="20"/>
        </w:rPr>
      </w:pPr>
      <w:r>
        <w:rPr>
          <w:rFonts w:asciiTheme="majorHAnsi" w:hAnsiTheme="majorHAnsi"/>
        </w:rPr>
        <w:t>Local government entities are not required to report grants.</w:t>
      </w:r>
    </w:p>
    <w:p w14:paraId="483FD052" w14:textId="77777777" w:rsidR="00395AA4" w:rsidRDefault="00395AA4" w:rsidP="00395AA4">
      <w:pPr>
        <w:rPr>
          <w:rFonts w:asciiTheme="majorHAnsi" w:hAnsiTheme="majorHAnsi" w:cstheme="majorHAnsi"/>
          <w:color w:val="auto"/>
        </w:rPr>
      </w:pPr>
      <w:r>
        <w:rPr>
          <w:rFonts w:asciiTheme="majorHAnsi" w:hAnsiTheme="majorHAnsi" w:cstheme="majorHAnsi"/>
          <w:color w:val="auto"/>
        </w:rPr>
        <w:t>You can lodge online if your business software offers TPAR.  If you don’t have business software that offers TPAR, you can lodge online using the TPAR online form available via the ATO Business Portal – select ‘Online forms’ from the menu then ‘Taxable payments annual report’. Fill in the form and submit.</w:t>
      </w:r>
    </w:p>
    <w:p w14:paraId="5327A8B0" w14:textId="77777777" w:rsidR="00395AA4" w:rsidRDefault="00395AA4" w:rsidP="00395AA4">
      <w:pPr>
        <w:rPr>
          <w:rFonts w:asciiTheme="majorHAnsi" w:hAnsiTheme="majorHAnsi" w:cstheme="majorHAnsi"/>
          <w:color w:val="auto"/>
        </w:rPr>
      </w:pPr>
      <w:r>
        <w:rPr>
          <w:rFonts w:asciiTheme="majorHAnsi" w:hAnsiTheme="majorHAnsi" w:cstheme="majorHAnsi"/>
          <w:color w:val="auto"/>
        </w:rPr>
        <w:t xml:space="preserve">Go to </w:t>
      </w:r>
      <w:hyperlink r:id="rId22" w:history="1">
        <w:r>
          <w:rPr>
            <w:rStyle w:val="Hyperlink"/>
            <w:rFonts w:cstheme="majorHAnsi"/>
          </w:rPr>
          <w:t>ato.gov.au/</w:t>
        </w:r>
        <w:proofErr w:type="spellStart"/>
        <w:r>
          <w:rPr>
            <w:rStyle w:val="Hyperlink"/>
            <w:rFonts w:cstheme="majorHAnsi"/>
          </w:rPr>
          <w:t>tparlodge</w:t>
        </w:r>
        <w:proofErr w:type="spellEnd"/>
      </w:hyperlink>
      <w:r>
        <w:rPr>
          <w:rFonts w:asciiTheme="majorHAnsi" w:hAnsiTheme="majorHAnsi" w:cstheme="majorHAnsi"/>
          <w:color w:val="auto"/>
        </w:rPr>
        <w:t xml:space="preserve"> for information about lodging the report online.</w:t>
      </w:r>
    </w:p>
    <w:p w14:paraId="337F4C0B" w14:textId="77777777" w:rsidR="00395AA4" w:rsidRDefault="00395AA4" w:rsidP="00395AA4">
      <w:pPr>
        <w:spacing w:line="220" w:lineRule="exact"/>
        <w:rPr>
          <w:rFonts w:asciiTheme="majorHAnsi" w:hAnsiTheme="majorHAnsi" w:cstheme="majorHAnsi"/>
          <w:color w:val="auto"/>
        </w:rPr>
      </w:pPr>
      <w:r>
        <w:rPr>
          <w:rFonts w:asciiTheme="majorHAnsi" w:hAnsiTheme="majorHAnsi" w:cstheme="majorHAnsi"/>
          <w:color w:val="auto"/>
        </w:rPr>
        <w:t xml:space="preserve">If you don’t need to lodge, you can complete the </w:t>
      </w:r>
      <w:r>
        <w:rPr>
          <w:rFonts w:asciiTheme="majorHAnsi" w:hAnsiTheme="majorHAnsi" w:cstheme="majorHAnsi"/>
          <w:i/>
          <w:color w:val="auto"/>
        </w:rPr>
        <w:t xml:space="preserve">Taxable payments annual report – Not required to lodge </w:t>
      </w:r>
      <w:r>
        <w:rPr>
          <w:rFonts w:asciiTheme="majorHAnsi" w:hAnsiTheme="majorHAnsi" w:cstheme="majorHAnsi"/>
          <w:color w:val="auto"/>
        </w:rPr>
        <w:t xml:space="preserve">online form at </w:t>
      </w:r>
      <w:hyperlink r:id="rId23" w:history="1">
        <w:r>
          <w:rPr>
            <w:rStyle w:val="Hyperlink"/>
            <w:rFonts w:cstheme="majorHAnsi"/>
          </w:rPr>
          <w:t>ato.gov.au/</w:t>
        </w:r>
        <w:proofErr w:type="spellStart"/>
        <w:r>
          <w:rPr>
            <w:rStyle w:val="Hyperlink"/>
            <w:rFonts w:cstheme="majorHAnsi"/>
          </w:rPr>
          <w:t>TPARnilreport</w:t>
        </w:r>
        <w:proofErr w:type="spellEnd"/>
      </w:hyperlink>
      <w:r>
        <w:rPr>
          <w:rFonts w:asciiTheme="majorHAnsi" w:hAnsiTheme="majorHAnsi" w:cstheme="majorHAnsi"/>
          <w:color w:val="auto"/>
        </w:rPr>
        <w:t xml:space="preserve"> - this will update the ATO’s records to avoid unnecessary follow up by them.</w:t>
      </w:r>
    </w:p>
    <w:p w14:paraId="35950F40" w14:textId="77777777" w:rsidR="00395AA4" w:rsidRDefault="00395AA4" w:rsidP="00395AA4">
      <w:pPr>
        <w:rPr>
          <w:rFonts w:asciiTheme="majorHAnsi" w:hAnsiTheme="majorHAnsi" w:cstheme="majorHAnsi"/>
          <w:color w:val="auto"/>
        </w:rPr>
      </w:pPr>
      <w:r>
        <w:rPr>
          <w:rFonts w:asciiTheme="majorHAnsi" w:hAnsiTheme="majorHAnsi" w:cstheme="majorHAnsi"/>
          <w:color w:val="auto"/>
        </w:rPr>
        <w:t xml:space="preserve">To find out more visit the ATO’s website at </w:t>
      </w:r>
      <w:hyperlink r:id="rId24" w:history="1">
        <w:r>
          <w:rPr>
            <w:rStyle w:val="Hyperlink"/>
            <w:rFonts w:cstheme="majorHAnsi"/>
          </w:rPr>
          <w:t>ato.gov.au/</w:t>
        </w:r>
        <w:proofErr w:type="spellStart"/>
        <w:r>
          <w:rPr>
            <w:rStyle w:val="Hyperlink"/>
            <w:rFonts w:cstheme="majorHAnsi"/>
          </w:rPr>
          <w:t>TPARgov</w:t>
        </w:r>
        <w:proofErr w:type="spellEnd"/>
      </w:hyperlink>
    </w:p>
    <w:p w14:paraId="69DA4F82" w14:textId="77777777" w:rsidR="00671948" w:rsidRDefault="00671948" w:rsidP="00F87584">
      <w:pPr>
        <w:spacing w:before="200" w:after="0" w:line="276" w:lineRule="auto"/>
        <w:rPr>
          <w:b/>
          <w:color w:val="59A7A7" w:themeColor="accent2" w:themeShade="BF"/>
          <w:sz w:val="32"/>
          <w:szCs w:val="32"/>
        </w:rPr>
      </w:pPr>
    </w:p>
    <w:p w14:paraId="03F75965" w14:textId="77777777" w:rsidR="00671948" w:rsidRDefault="00671948" w:rsidP="00F87584">
      <w:pPr>
        <w:spacing w:before="200" w:after="0" w:line="276" w:lineRule="auto"/>
        <w:rPr>
          <w:b/>
          <w:color w:val="59A7A7" w:themeColor="accent2" w:themeShade="BF"/>
          <w:sz w:val="32"/>
          <w:szCs w:val="32"/>
        </w:rPr>
      </w:pPr>
    </w:p>
    <w:p w14:paraId="6F42D24B" w14:textId="77777777" w:rsidR="00671948" w:rsidRDefault="00671948" w:rsidP="00F87584">
      <w:pPr>
        <w:spacing w:before="200" w:after="0" w:line="276" w:lineRule="auto"/>
        <w:rPr>
          <w:b/>
          <w:color w:val="59A7A7" w:themeColor="accent2" w:themeShade="BF"/>
          <w:sz w:val="32"/>
          <w:szCs w:val="32"/>
        </w:rPr>
      </w:pPr>
    </w:p>
    <w:p w14:paraId="52DF1B5D" w14:textId="01597CE0" w:rsidR="00E20BFE" w:rsidRPr="007B7EB0" w:rsidRDefault="00FB70AF" w:rsidP="007B7EB0">
      <w:pPr>
        <w:pStyle w:val="Heading3"/>
        <w:pBdr>
          <w:top w:val="single" w:sz="4" w:space="4" w:color="43848B" w:themeColor="accent1" w:themeShade="80"/>
          <w:left w:val="single" w:sz="4" w:space="4" w:color="43848B" w:themeColor="accent1" w:themeShade="80"/>
          <w:bottom w:val="single" w:sz="4" w:space="5" w:color="43848B" w:themeColor="accent1" w:themeShade="80"/>
          <w:right w:val="single" w:sz="4" w:space="4" w:color="43848B" w:themeColor="accent1" w:themeShade="80"/>
        </w:pBdr>
        <w:shd w:val="clear" w:color="auto" w:fill="D3E7E7" w:themeFill="accent2" w:themeFillTint="66"/>
        <w:spacing w:before="0" w:after="0"/>
        <w:rPr>
          <w:color w:val="59A7A7" w:themeColor="accent2" w:themeShade="BF"/>
          <w:sz w:val="20"/>
          <w:szCs w:val="20"/>
        </w:rPr>
      </w:pPr>
      <w:r w:rsidRPr="007B7EB0">
        <w:rPr>
          <w:color w:val="59A7A7" w:themeColor="accent2" w:themeShade="BF"/>
          <w:sz w:val="20"/>
          <w:szCs w:val="20"/>
        </w:rPr>
        <w:t xml:space="preserve">Subscribe to </w:t>
      </w:r>
      <w:r w:rsidR="00E20BFE" w:rsidRPr="007B7EB0">
        <w:rPr>
          <w:color w:val="59A7A7" w:themeColor="accent2" w:themeShade="BF"/>
          <w:sz w:val="20"/>
          <w:szCs w:val="20"/>
        </w:rPr>
        <w:t xml:space="preserve">Grants News: </w:t>
      </w:r>
      <w:hyperlink r:id="rId25" w:history="1">
        <w:r w:rsidR="00E20BFE" w:rsidRPr="007B7EB0">
          <w:rPr>
            <w:rStyle w:val="Hyperlink"/>
            <w:rFonts w:asciiTheme="majorHAnsi" w:hAnsiTheme="majorHAnsi" w:cstheme="majorBidi"/>
            <w:sz w:val="20"/>
            <w:szCs w:val="20"/>
          </w:rPr>
          <w:t>http://www.finance.gov.au/financial-framework/financial-management-policy-guidance/grants/news.htm</w:t>
        </w:r>
      </w:hyperlink>
    </w:p>
    <w:p w14:paraId="789B443F" w14:textId="661905DE" w:rsidR="00FB70AF" w:rsidRPr="007B7EB0" w:rsidRDefault="00FB70AF" w:rsidP="007B7EB0">
      <w:pPr>
        <w:pStyle w:val="Heading3"/>
        <w:pBdr>
          <w:top w:val="single" w:sz="4" w:space="4" w:color="43848B" w:themeColor="accent1" w:themeShade="80"/>
          <w:left w:val="single" w:sz="4" w:space="4" w:color="43848B" w:themeColor="accent1" w:themeShade="80"/>
          <w:bottom w:val="single" w:sz="4" w:space="5" w:color="43848B" w:themeColor="accent1" w:themeShade="80"/>
          <w:right w:val="single" w:sz="4" w:space="4" w:color="43848B" w:themeColor="accent1" w:themeShade="80"/>
        </w:pBdr>
        <w:shd w:val="clear" w:color="auto" w:fill="D3E7E7" w:themeFill="accent2" w:themeFillTint="66"/>
        <w:spacing w:before="0" w:after="0"/>
        <w:rPr>
          <w:rFonts w:cstheme="majorHAnsi"/>
          <w:color w:val="auto"/>
          <w:sz w:val="20"/>
          <w:szCs w:val="20"/>
        </w:rPr>
      </w:pPr>
      <w:r w:rsidRPr="007B7EB0">
        <w:rPr>
          <w:color w:val="59A7A7" w:themeColor="accent2" w:themeShade="BF"/>
          <w:sz w:val="20"/>
          <w:szCs w:val="20"/>
        </w:rPr>
        <w:t xml:space="preserve">Submit an article: </w:t>
      </w:r>
      <w:hyperlink r:id="rId26" w:history="1">
        <w:r w:rsidRPr="007B7EB0">
          <w:rPr>
            <w:color w:val="59A7A7" w:themeColor="accent2" w:themeShade="BF"/>
            <w:sz w:val="20"/>
            <w:szCs w:val="20"/>
          </w:rPr>
          <w:t>grants@finance.gov.au</w:t>
        </w:r>
      </w:hyperlink>
    </w:p>
    <w:sectPr w:rsidR="00FB70AF" w:rsidRPr="007B7EB0" w:rsidSect="001E3916">
      <w:type w:val="continuous"/>
      <w:pgSz w:w="11906" w:h="16838" w:code="9"/>
      <w:pgMar w:top="1418" w:right="720" w:bottom="720" w:left="720" w:header="567" w:footer="62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A8FF7" w14:textId="77777777" w:rsidR="004C1A1B" w:rsidRDefault="004C1A1B" w:rsidP="00403543">
      <w:r>
        <w:separator/>
      </w:r>
    </w:p>
  </w:endnote>
  <w:endnote w:type="continuationSeparator" w:id="0">
    <w:p w14:paraId="565422A3" w14:textId="77777777" w:rsidR="004C1A1B" w:rsidRDefault="004C1A1B" w:rsidP="0040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616B7" w14:textId="5540F378" w:rsidR="00857EDF" w:rsidRDefault="00857EDF">
    <w:pPr>
      <w:pStyle w:val="Footer"/>
      <w:pBdr>
        <w:top w:val="single" w:sz="4" w:space="1" w:color="D9D9D9" w:themeColor="background1" w:themeShade="D9"/>
      </w:pBdr>
      <w:jc w:val="right"/>
    </w:pPr>
  </w:p>
  <w:p w14:paraId="54E21257" w14:textId="77777777" w:rsidR="00857EDF" w:rsidRDefault="00857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40024"/>
      <w:docPartObj>
        <w:docPartGallery w:val="Page Numbers (Bottom of Page)"/>
        <w:docPartUnique/>
      </w:docPartObj>
    </w:sdtPr>
    <w:sdtEndPr>
      <w:rPr>
        <w:color w:val="7F7F7F" w:themeColor="background1" w:themeShade="7F"/>
        <w:spacing w:val="60"/>
      </w:rPr>
    </w:sdtEndPr>
    <w:sdtContent>
      <w:p w14:paraId="14BFB044" w14:textId="26664D31" w:rsidR="00857EDF" w:rsidRDefault="00857EDF">
        <w:pPr>
          <w:pStyle w:val="Footer"/>
          <w:pBdr>
            <w:top w:val="single" w:sz="4" w:space="1" w:color="D9D9D9" w:themeColor="background1" w:themeShade="D9"/>
          </w:pBdr>
          <w:jc w:val="right"/>
        </w:pPr>
        <w:r>
          <w:t xml:space="preserve">Grant News </w:t>
        </w:r>
      </w:p>
    </w:sdtContent>
  </w:sdt>
  <w:p w14:paraId="18D9EE1B" w14:textId="77777777" w:rsidR="00857EDF" w:rsidRDefault="00857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0502E" w14:textId="77777777" w:rsidR="004C1A1B" w:rsidRDefault="004C1A1B" w:rsidP="00403543">
      <w:pPr>
        <w:pStyle w:val="FootnoteSeparator"/>
      </w:pPr>
    </w:p>
  </w:footnote>
  <w:footnote w:type="continuationSeparator" w:id="0">
    <w:p w14:paraId="0E0E5B01" w14:textId="77777777" w:rsidR="004C1A1B" w:rsidRDefault="004C1A1B" w:rsidP="00403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796F2" w14:textId="0A6E01F0" w:rsidR="001E3916" w:rsidRPr="00C337B1" w:rsidRDefault="001E3916" w:rsidP="001E3916">
    <w:pPr>
      <w:pStyle w:val="Header"/>
      <w:jc w:val="left"/>
      <w:rPr>
        <w:sz w:val="20"/>
        <w:szCs w:val="20"/>
      </w:rPr>
    </w:pPr>
    <w:r>
      <w:rPr>
        <w:b/>
        <w:caps/>
        <w:noProof/>
        <w:sz w:val="24"/>
        <w:lang w:eastAsia="en-AU"/>
      </w:rPr>
      <w:drawing>
        <wp:anchor distT="0" distB="0" distL="114300" distR="114300" simplePos="0" relativeHeight="251657728" behindDoc="1" locked="0" layoutInCell="1" allowOverlap="1" wp14:anchorId="70AEFFCB" wp14:editId="04980343">
          <wp:simplePos x="0" y="0"/>
          <wp:positionH relativeFrom="page">
            <wp:posOffset>1856</wp:posOffset>
          </wp:positionH>
          <wp:positionV relativeFrom="paragraph">
            <wp:posOffset>-375920</wp:posOffset>
          </wp:positionV>
          <wp:extent cx="7541537" cy="1081119"/>
          <wp:effectExtent l="0" t="0" r="2540" b="5080"/>
          <wp:wrapNone/>
          <wp:docPr id="109" name="Picture 109" descr="C:\Users\seabel\AppData\Local\Microsoft\Windows\INetCache\Content.Word\CI templates_newsletter blue 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abel\AppData\Local\Microsoft\Windows\INetCache\Content.Word\CI templates_newsletter blue P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537" cy="1081119"/>
                  </a:xfrm>
                  <a:prstGeom prst="rect">
                    <a:avLst/>
                  </a:prstGeom>
                  <a:noFill/>
                  <a:ln>
                    <a:noFill/>
                  </a:ln>
                </pic:spPr>
              </pic:pic>
            </a:graphicData>
          </a:graphic>
          <wp14:sizeRelH relativeFrom="page">
            <wp14:pctWidth>0</wp14:pctWidth>
          </wp14:sizeRelH>
          <wp14:sizeRelV relativeFrom="page">
            <wp14:pctHeight>0</wp14:pctHeight>
          </wp14:sizeRelV>
        </wp:anchor>
      </w:drawing>
    </w:r>
    <w:r w:rsidR="00857EDF">
      <w:rPr>
        <w:sz w:val="20"/>
        <w:szCs w:val="20"/>
      </w:rPr>
      <w:t xml:space="preserve">Grant News, </w:t>
    </w:r>
    <w:r w:rsidR="001B35B5">
      <w:rPr>
        <w:sz w:val="20"/>
        <w:szCs w:val="20"/>
      </w:rPr>
      <w:t>September 2019</w:t>
    </w:r>
  </w:p>
  <w:p w14:paraId="35666F52" w14:textId="77777777" w:rsidR="00DB6D69" w:rsidRDefault="00DB6D69" w:rsidP="00403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4D62F" w14:textId="77777777" w:rsidR="000C2A48" w:rsidRDefault="00857EDF" w:rsidP="00403543">
    <w:pPr>
      <w:pStyle w:val="Header"/>
    </w:pPr>
    <w:r>
      <w:rPr>
        <w:noProof/>
        <w:lang w:eastAsia="en-AU"/>
      </w:rPr>
      <mc:AlternateContent>
        <mc:Choice Requires="wps">
          <w:drawing>
            <wp:anchor distT="0" distB="0" distL="114300" distR="114300" simplePos="0" relativeHeight="251656704" behindDoc="0" locked="0" layoutInCell="1" allowOverlap="1" wp14:anchorId="56C1E633" wp14:editId="67A90998">
              <wp:simplePos x="0" y="0"/>
              <wp:positionH relativeFrom="page">
                <wp:align>left</wp:align>
              </wp:positionH>
              <wp:positionV relativeFrom="paragraph">
                <wp:posOffset>1666876</wp:posOffset>
              </wp:positionV>
              <wp:extent cx="3730028" cy="7635240"/>
              <wp:effectExtent l="0" t="0" r="3810" b="3810"/>
              <wp:wrapNone/>
              <wp:docPr id="4" name="Rectangle 4"/>
              <wp:cNvGraphicFramePr/>
              <a:graphic xmlns:a="http://schemas.openxmlformats.org/drawingml/2006/main">
                <a:graphicData uri="http://schemas.microsoft.com/office/word/2010/wordprocessingShape">
                  <wps:wsp>
                    <wps:cNvSpPr/>
                    <wps:spPr>
                      <a:xfrm>
                        <a:off x="0" y="0"/>
                        <a:ext cx="3730028" cy="7635240"/>
                      </a:xfrm>
                      <a:prstGeom prst="rect">
                        <a:avLst/>
                      </a:prstGeom>
                      <a:solidFill>
                        <a:schemeClr val="tx2">
                          <a:lumMod val="10000"/>
                          <a:lumOff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72C1D" id="Rectangle 4" o:spid="_x0000_s1026" style="position:absolute;margin-left:0;margin-top:131.25pt;width:293.7pt;height:601.2pt;z-index:2516567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" fillcolor="#e8e8e8 [351]" stroked="f" strokeweight="2pt">
              <w10:wrap anchorx="page"/>
            </v:rect>
          </w:pict>
        </mc:Fallback>
      </mc:AlternateContent>
    </w:r>
    <w:r w:rsidR="00D234A7">
      <w:rPr>
        <w:noProof/>
      </w:rPr>
      <w:pict w14:anchorId="5AE1E8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6pt;margin-top:-30.5pt;width:598.2pt;height:161.6pt;z-index:-251657728;mso-position-horizontal-relative:text;mso-position-vertical-relative:text;mso-width-relative:page;mso-height-relative:page">
          <v:imagedata r:id="rId1" o:title="CI templates_newsletter blue P1"/>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548B7"/>
    <w:multiLevelType w:val="hybridMultilevel"/>
    <w:tmpl w:val="941EA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BC24DD0"/>
    <w:multiLevelType w:val="hybridMultilevel"/>
    <w:tmpl w:val="F7ECD0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254C0B"/>
    <w:multiLevelType w:val="hybridMultilevel"/>
    <w:tmpl w:val="06F8B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E7A715A"/>
    <w:multiLevelType w:val="hybridMultilevel"/>
    <w:tmpl w:val="99DC1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10500E4"/>
    <w:multiLevelType w:val="hybridMultilevel"/>
    <w:tmpl w:val="9FEA44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A44AFD"/>
    <w:multiLevelType w:val="hybridMultilevel"/>
    <w:tmpl w:val="FB56BE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5DB7D34"/>
    <w:multiLevelType w:val="hybridMultilevel"/>
    <w:tmpl w:val="1480B9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8AA3863"/>
    <w:multiLevelType w:val="hybridMultilevel"/>
    <w:tmpl w:val="D8F25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33822E6F"/>
    <w:multiLevelType w:val="multilevel"/>
    <w:tmpl w:val="21E6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AD6AF7"/>
    <w:multiLevelType w:val="hybridMultilevel"/>
    <w:tmpl w:val="83EEA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0E615E"/>
    <w:multiLevelType w:val="hybridMultilevel"/>
    <w:tmpl w:val="53ECFEC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AB204E6"/>
    <w:multiLevelType w:val="hybridMultilevel"/>
    <w:tmpl w:val="1C2E82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2E3A2C"/>
    <w:multiLevelType w:val="hybridMultilevel"/>
    <w:tmpl w:val="440865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2753D62"/>
    <w:multiLevelType w:val="hybridMultilevel"/>
    <w:tmpl w:val="25B02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2767C52"/>
    <w:multiLevelType w:val="hybridMultilevel"/>
    <w:tmpl w:val="60ECA22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AFA105A"/>
    <w:multiLevelType w:val="hybridMultilevel"/>
    <w:tmpl w:val="FC62E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CC02D34"/>
    <w:multiLevelType w:val="hybridMultilevel"/>
    <w:tmpl w:val="C9A40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07979BB"/>
    <w:multiLevelType w:val="hybridMultilevel"/>
    <w:tmpl w:val="BB66C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F56C64"/>
    <w:multiLevelType w:val="hybridMultilevel"/>
    <w:tmpl w:val="95C65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6436473F"/>
    <w:multiLevelType w:val="hybridMultilevel"/>
    <w:tmpl w:val="9CD4E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763A65E5"/>
    <w:multiLevelType w:val="hybridMultilevel"/>
    <w:tmpl w:val="A7423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9"/>
  </w:num>
  <w:num w:numId="4">
    <w:abstractNumId w:val="21"/>
  </w:num>
  <w:num w:numId="5">
    <w:abstractNumId w:val="22"/>
  </w:num>
  <w:num w:numId="6">
    <w:abstractNumId w:val="25"/>
  </w:num>
  <w:num w:numId="7">
    <w:abstractNumId w:val="9"/>
  </w:num>
  <w:num w:numId="8">
    <w:abstractNumId w:val="1"/>
  </w:num>
  <w:num w:numId="9">
    <w:abstractNumId w:val="5"/>
  </w:num>
  <w:num w:numId="10">
    <w:abstractNumId w:val="4"/>
  </w:num>
  <w:num w:numId="11">
    <w:abstractNumId w:val="24"/>
  </w:num>
  <w:num w:numId="12">
    <w:abstractNumId w:val="23"/>
  </w:num>
  <w:num w:numId="13">
    <w:abstractNumId w:val="26"/>
  </w:num>
  <w:num w:numId="14">
    <w:abstractNumId w:val="12"/>
  </w:num>
  <w:num w:numId="15">
    <w:abstractNumId w:val="19"/>
  </w:num>
  <w:num w:numId="16">
    <w:abstractNumId w:val="2"/>
  </w:num>
  <w:num w:numId="17">
    <w:abstractNumId w:val="14"/>
  </w:num>
  <w:num w:numId="18">
    <w:abstractNumId w:val="15"/>
  </w:num>
  <w:num w:numId="19">
    <w:abstractNumId w:val="10"/>
  </w:num>
  <w:num w:numId="20">
    <w:abstractNumId w:val="8"/>
  </w:num>
  <w:num w:numId="21">
    <w:abstractNumId w:val="20"/>
  </w:num>
  <w:num w:numId="22">
    <w:abstractNumId w:val="13"/>
  </w:num>
  <w:num w:numId="23">
    <w:abstractNumId w:val="17"/>
  </w:num>
  <w:num w:numId="24">
    <w:abstractNumId w:val="0"/>
  </w:num>
  <w:num w:numId="25">
    <w:abstractNumId w:val="11"/>
  </w:num>
  <w:num w:numId="26">
    <w:abstractNumId w:val="15"/>
  </w:num>
  <w:num w:numId="27">
    <w:abstractNumId w:val="18"/>
  </w:num>
  <w:num w:numId="28">
    <w:abstractNumId w:val="6"/>
  </w:num>
  <w:num w:numId="29">
    <w:abstractNumId w:val="16"/>
  </w:num>
  <w:num w:numId="30">
    <w:abstractNumId w:val="7"/>
  </w:num>
  <w:num w:numId="3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2F"/>
    <w:rsid w:val="00012901"/>
    <w:rsid w:val="00013BF4"/>
    <w:rsid w:val="00016F1C"/>
    <w:rsid w:val="00021B85"/>
    <w:rsid w:val="00025511"/>
    <w:rsid w:val="0002782F"/>
    <w:rsid w:val="00033E74"/>
    <w:rsid w:val="00034CB4"/>
    <w:rsid w:val="00035691"/>
    <w:rsid w:val="000510F4"/>
    <w:rsid w:val="00052474"/>
    <w:rsid w:val="000527F7"/>
    <w:rsid w:val="00054E4D"/>
    <w:rsid w:val="00060073"/>
    <w:rsid w:val="00071FBA"/>
    <w:rsid w:val="000879AD"/>
    <w:rsid w:val="000A0718"/>
    <w:rsid w:val="000A4B30"/>
    <w:rsid w:val="000A6A8B"/>
    <w:rsid w:val="000B6D47"/>
    <w:rsid w:val="000C2A48"/>
    <w:rsid w:val="000D60B1"/>
    <w:rsid w:val="000E3C17"/>
    <w:rsid w:val="000F02FC"/>
    <w:rsid w:val="000F6B9D"/>
    <w:rsid w:val="0010160C"/>
    <w:rsid w:val="00105B1A"/>
    <w:rsid w:val="0010669A"/>
    <w:rsid w:val="001111FC"/>
    <w:rsid w:val="001144A9"/>
    <w:rsid w:val="00121A52"/>
    <w:rsid w:val="001541EA"/>
    <w:rsid w:val="00157CB6"/>
    <w:rsid w:val="001612A4"/>
    <w:rsid w:val="00174602"/>
    <w:rsid w:val="00174A61"/>
    <w:rsid w:val="00174FC9"/>
    <w:rsid w:val="0017710C"/>
    <w:rsid w:val="00185E10"/>
    <w:rsid w:val="00186B32"/>
    <w:rsid w:val="001B003E"/>
    <w:rsid w:val="001B35B5"/>
    <w:rsid w:val="001B38AB"/>
    <w:rsid w:val="001C2E58"/>
    <w:rsid w:val="001C3D0D"/>
    <w:rsid w:val="001E1DC0"/>
    <w:rsid w:val="001E3771"/>
    <w:rsid w:val="001E3916"/>
    <w:rsid w:val="001F3D07"/>
    <w:rsid w:val="001F6EE5"/>
    <w:rsid w:val="0020122A"/>
    <w:rsid w:val="0020226E"/>
    <w:rsid w:val="0020294B"/>
    <w:rsid w:val="00207808"/>
    <w:rsid w:val="00215760"/>
    <w:rsid w:val="00220C31"/>
    <w:rsid w:val="0022134D"/>
    <w:rsid w:val="00221DB3"/>
    <w:rsid w:val="00227D2C"/>
    <w:rsid w:val="002374C4"/>
    <w:rsid w:val="002401BF"/>
    <w:rsid w:val="0024092C"/>
    <w:rsid w:val="00242B7E"/>
    <w:rsid w:val="00244415"/>
    <w:rsid w:val="00270E6F"/>
    <w:rsid w:val="00275F2A"/>
    <w:rsid w:val="00283FDE"/>
    <w:rsid w:val="0028602A"/>
    <w:rsid w:val="002934DC"/>
    <w:rsid w:val="00297571"/>
    <w:rsid w:val="002A0BC2"/>
    <w:rsid w:val="002A6E82"/>
    <w:rsid w:val="002B34B4"/>
    <w:rsid w:val="002B453A"/>
    <w:rsid w:val="002B455D"/>
    <w:rsid w:val="002B4CD5"/>
    <w:rsid w:val="002C4AAA"/>
    <w:rsid w:val="002D5BA6"/>
    <w:rsid w:val="002E143A"/>
    <w:rsid w:val="002E6EB1"/>
    <w:rsid w:val="002F24DC"/>
    <w:rsid w:val="002F5A6F"/>
    <w:rsid w:val="00300061"/>
    <w:rsid w:val="00300559"/>
    <w:rsid w:val="003008D2"/>
    <w:rsid w:val="00301144"/>
    <w:rsid w:val="003069D0"/>
    <w:rsid w:val="00310D18"/>
    <w:rsid w:val="00311502"/>
    <w:rsid w:val="003148B7"/>
    <w:rsid w:val="003158C3"/>
    <w:rsid w:val="00315C89"/>
    <w:rsid w:val="00320D03"/>
    <w:rsid w:val="003227C9"/>
    <w:rsid w:val="003274CD"/>
    <w:rsid w:val="0033259F"/>
    <w:rsid w:val="00334D36"/>
    <w:rsid w:val="00335368"/>
    <w:rsid w:val="0035119D"/>
    <w:rsid w:val="00361BDD"/>
    <w:rsid w:val="0036476A"/>
    <w:rsid w:val="00365ED5"/>
    <w:rsid w:val="00370C2F"/>
    <w:rsid w:val="00377DB4"/>
    <w:rsid w:val="00393CC6"/>
    <w:rsid w:val="00395AA4"/>
    <w:rsid w:val="003A00E9"/>
    <w:rsid w:val="003A1007"/>
    <w:rsid w:val="003A1A8F"/>
    <w:rsid w:val="003A476E"/>
    <w:rsid w:val="003B0390"/>
    <w:rsid w:val="003B4F12"/>
    <w:rsid w:val="003C0611"/>
    <w:rsid w:val="003C1859"/>
    <w:rsid w:val="003C5454"/>
    <w:rsid w:val="003E2545"/>
    <w:rsid w:val="003E3BE1"/>
    <w:rsid w:val="003E4A20"/>
    <w:rsid w:val="003F24B3"/>
    <w:rsid w:val="003F6037"/>
    <w:rsid w:val="00400AEF"/>
    <w:rsid w:val="00401CF0"/>
    <w:rsid w:val="00403543"/>
    <w:rsid w:val="00405F64"/>
    <w:rsid w:val="00410755"/>
    <w:rsid w:val="00411C0E"/>
    <w:rsid w:val="00421283"/>
    <w:rsid w:val="00423F31"/>
    <w:rsid w:val="00431899"/>
    <w:rsid w:val="00434944"/>
    <w:rsid w:val="004418A0"/>
    <w:rsid w:val="00444CF3"/>
    <w:rsid w:val="00446EE0"/>
    <w:rsid w:val="0045031E"/>
    <w:rsid w:val="00452DE0"/>
    <w:rsid w:val="004571E2"/>
    <w:rsid w:val="004652BA"/>
    <w:rsid w:val="004718F7"/>
    <w:rsid w:val="00472255"/>
    <w:rsid w:val="004802B1"/>
    <w:rsid w:val="00480A78"/>
    <w:rsid w:val="004824BB"/>
    <w:rsid w:val="0048524B"/>
    <w:rsid w:val="00485D20"/>
    <w:rsid w:val="00486804"/>
    <w:rsid w:val="004878AC"/>
    <w:rsid w:val="00491DFA"/>
    <w:rsid w:val="00495D44"/>
    <w:rsid w:val="00495D87"/>
    <w:rsid w:val="004B3775"/>
    <w:rsid w:val="004B5268"/>
    <w:rsid w:val="004C1A1B"/>
    <w:rsid w:val="004C5067"/>
    <w:rsid w:val="004C599B"/>
    <w:rsid w:val="004C6790"/>
    <w:rsid w:val="004C7E04"/>
    <w:rsid w:val="004D2999"/>
    <w:rsid w:val="004D573B"/>
    <w:rsid w:val="004D5F12"/>
    <w:rsid w:val="004E058F"/>
    <w:rsid w:val="004E0D1F"/>
    <w:rsid w:val="004E3B87"/>
    <w:rsid w:val="004E7BE5"/>
    <w:rsid w:val="004F07F0"/>
    <w:rsid w:val="004F505B"/>
    <w:rsid w:val="004F51CE"/>
    <w:rsid w:val="004F65E6"/>
    <w:rsid w:val="0050381B"/>
    <w:rsid w:val="00506848"/>
    <w:rsid w:val="00510921"/>
    <w:rsid w:val="00510AD3"/>
    <w:rsid w:val="00513348"/>
    <w:rsid w:val="00513C3D"/>
    <w:rsid w:val="0052062A"/>
    <w:rsid w:val="00525783"/>
    <w:rsid w:val="00531531"/>
    <w:rsid w:val="00533B5D"/>
    <w:rsid w:val="00533B70"/>
    <w:rsid w:val="00540E9E"/>
    <w:rsid w:val="00541C37"/>
    <w:rsid w:val="00542ACE"/>
    <w:rsid w:val="00543ECA"/>
    <w:rsid w:val="005502BB"/>
    <w:rsid w:val="005506BA"/>
    <w:rsid w:val="00551817"/>
    <w:rsid w:val="005553EB"/>
    <w:rsid w:val="0056685F"/>
    <w:rsid w:val="00567082"/>
    <w:rsid w:val="005676F1"/>
    <w:rsid w:val="005732E5"/>
    <w:rsid w:val="00582D99"/>
    <w:rsid w:val="00584BFB"/>
    <w:rsid w:val="005913A3"/>
    <w:rsid w:val="005963F1"/>
    <w:rsid w:val="005970EA"/>
    <w:rsid w:val="00597860"/>
    <w:rsid w:val="005A6C78"/>
    <w:rsid w:val="005B4CEF"/>
    <w:rsid w:val="005C0FA4"/>
    <w:rsid w:val="005C37F0"/>
    <w:rsid w:val="005D00AB"/>
    <w:rsid w:val="005D13E4"/>
    <w:rsid w:val="005E1594"/>
    <w:rsid w:val="005E178A"/>
    <w:rsid w:val="005E45E3"/>
    <w:rsid w:val="005E51A2"/>
    <w:rsid w:val="005F1602"/>
    <w:rsid w:val="005F7C3E"/>
    <w:rsid w:val="00601752"/>
    <w:rsid w:val="00601F5E"/>
    <w:rsid w:val="006049BF"/>
    <w:rsid w:val="00615FD8"/>
    <w:rsid w:val="00623BA1"/>
    <w:rsid w:val="00625169"/>
    <w:rsid w:val="006264F6"/>
    <w:rsid w:val="006346BC"/>
    <w:rsid w:val="00646A07"/>
    <w:rsid w:val="006519D6"/>
    <w:rsid w:val="00664FFE"/>
    <w:rsid w:val="006664FD"/>
    <w:rsid w:val="0066652A"/>
    <w:rsid w:val="006679DA"/>
    <w:rsid w:val="00671948"/>
    <w:rsid w:val="006745D1"/>
    <w:rsid w:val="00676247"/>
    <w:rsid w:val="00682167"/>
    <w:rsid w:val="006857CC"/>
    <w:rsid w:val="006926B5"/>
    <w:rsid w:val="00694766"/>
    <w:rsid w:val="006A13CA"/>
    <w:rsid w:val="006A6667"/>
    <w:rsid w:val="006B3B29"/>
    <w:rsid w:val="006B591C"/>
    <w:rsid w:val="006C2E15"/>
    <w:rsid w:val="006C3A37"/>
    <w:rsid w:val="006C42AF"/>
    <w:rsid w:val="006C4DD1"/>
    <w:rsid w:val="006D77EC"/>
    <w:rsid w:val="006E0265"/>
    <w:rsid w:val="006E0E5B"/>
    <w:rsid w:val="006E3B9D"/>
    <w:rsid w:val="00700CB1"/>
    <w:rsid w:val="00701696"/>
    <w:rsid w:val="00701AA8"/>
    <w:rsid w:val="007025F7"/>
    <w:rsid w:val="00711C1C"/>
    <w:rsid w:val="00711D8E"/>
    <w:rsid w:val="00712672"/>
    <w:rsid w:val="00715446"/>
    <w:rsid w:val="0072667A"/>
    <w:rsid w:val="007275EC"/>
    <w:rsid w:val="00732C19"/>
    <w:rsid w:val="00733167"/>
    <w:rsid w:val="00734E3F"/>
    <w:rsid w:val="0073521D"/>
    <w:rsid w:val="00736985"/>
    <w:rsid w:val="00737D3E"/>
    <w:rsid w:val="00741520"/>
    <w:rsid w:val="00741F62"/>
    <w:rsid w:val="00751D9D"/>
    <w:rsid w:val="007525F1"/>
    <w:rsid w:val="00754A42"/>
    <w:rsid w:val="00754FE7"/>
    <w:rsid w:val="0076364B"/>
    <w:rsid w:val="00763779"/>
    <w:rsid w:val="007719B4"/>
    <w:rsid w:val="00772365"/>
    <w:rsid w:val="00774982"/>
    <w:rsid w:val="0078665C"/>
    <w:rsid w:val="00794B91"/>
    <w:rsid w:val="00795539"/>
    <w:rsid w:val="007A36A4"/>
    <w:rsid w:val="007B6200"/>
    <w:rsid w:val="007B7EB0"/>
    <w:rsid w:val="007C13C2"/>
    <w:rsid w:val="007C6051"/>
    <w:rsid w:val="007D1EC0"/>
    <w:rsid w:val="007E4125"/>
    <w:rsid w:val="007E4CE6"/>
    <w:rsid w:val="007E5552"/>
    <w:rsid w:val="007E730C"/>
    <w:rsid w:val="007F3309"/>
    <w:rsid w:val="007F61A6"/>
    <w:rsid w:val="00801B9F"/>
    <w:rsid w:val="00802117"/>
    <w:rsid w:val="00804713"/>
    <w:rsid w:val="00810821"/>
    <w:rsid w:val="00817250"/>
    <w:rsid w:val="00826B32"/>
    <w:rsid w:val="00830953"/>
    <w:rsid w:val="008318E4"/>
    <w:rsid w:val="008329B2"/>
    <w:rsid w:val="0084288B"/>
    <w:rsid w:val="00843D07"/>
    <w:rsid w:val="008454F1"/>
    <w:rsid w:val="00851507"/>
    <w:rsid w:val="00852C50"/>
    <w:rsid w:val="008531A4"/>
    <w:rsid w:val="00853A2F"/>
    <w:rsid w:val="00854CB3"/>
    <w:rsid w:val="00857EDF"/>
    <w:rsid w:val="00867691"/>
    <w:rsid w:val="00872455"/>
    <w:rsid w:val="00873AEA"/>
    <w:rsid w:val="008764DB"/>
    <w:rsid w:val="008779E4"/>
    <w:rsid w:val="00880B3F"/>
    <w:rsid w:val="0088408C"/>
    <w:rsid w:val="00885573"/>
    <w:rsid w:val="00887EB7"/>
    <w:rsid w:val="0089446A"/>
    <w:rsid w:val="008A007F"/>
    <w:rsid w:val="008A3030"/>
    <w:rsid w:val="008B59F0"/>
    <w:rsid w:val="008B66B3"/>
    <w:rsid w:val="008C2B36"/>
    <w:rsid w:val="008D6FEF"/>
    <w:rsid w:val="008E505A"/>
    <w:rsid w:val="008F2C86"/>
    <w:rsid w:val="00916F5A"/>
    <w:rsid w:val="00917013"/>
    <w:rsid w:val="00920760"/>
    <w:rsid w:val="009219DC"/>
    <w:rsid w:val="00922191"/>
    <w:rsid w:val="009237F5"/>
    <w:rsid w:val="009309E7"/>
    <w:rsid w:val="009319BF"/>
    <w:rsid w:val="00944919"/>
    <w:rsid w:val="00945FC5"/>
    <w:rsid w:val="0095206A"/>
    <w:rsid w:val="009541D2"/>
    <w:rsid w:val="00963022"/>
    <w:rsid w:val="00965030"/>
    <w:rsid w:val="00966490"/>
    <w:rsid w:val="00966496"/>
    <w:rsid w:val="009712C6"/>
    <w:rsid w:val="009767B8"/>
    <w:rsid w:val="00976B4D"/>
    <w:rsid w:val="00985818"/>
    <w:rsid w:val="00987785"/>
    <w:rsid w:val="009A21B8"/>
    <w:rsid w:val="009A43AB"/>
    <w:rsid w:val="009A48D6"/>
    <w:rsid w:val="009A50B2"/>
    <w:rsid w:val="009B0A3B"/>
    <w:rsid w:val="009B4D3B"/>
    <w:rsid w:val="009B53C8"/>
    <w:rsid w:val="009C14C1"/>
    <w:rsid w:val="009C6C16"/>
    <w:rsid w:val="009D7407"/>
    <w:rsid w:val="009E0866"/>
    <w:rsid w:val="009E50DA"/>
    <w:rsid w:val="009F3480"/>
    <w:rsid w:val="009F5BA8"/>
    <w:rsid w:val="009F6DE4"/>
    <w:rsid w:val="00A0241C"/>
    <w:rsid w:val="00A0557B"/>
    <w:rsid w:val="00A05DE4"/>
    <w:rsid w:val="00A077DD"/>
    <w:rsid w:val="00A15E68"/>
    <w:rsid w:val="00A20895"/>
    <w:rsid w:val="00A21D24"/>
    <w:rsid w:val="00A24A62"/>
    <w:rsid w:val="00A257A8"/>
    <w:rsid w:val="00A31C9F"/>
    <w:rsid w:val="00A35EB8"/>
    <w:rsid w:val="00A42237"/>
    <w:rsid w:val="00A50E93"/>
    <w:rsid w:val="00A56215"/>
    <w:rsid w:val="00A6001B"/>
    <w:rsid w:val="00A60037"/>
    <w:rsid w:val="00A61E86"/>
    <w:rsid w:val="00A63086"/>
    <w:rsid w:val="00A63621"/>
    <w:rsid w:val="00A75C2C"/>
    <w:rsid w:val="00A76378"/>
    <w:rsid w:val="00A826BB"/>
    <w:rsid w:val="00A93095"/>
    <w:rsid w:val="00AB1AAB"/>
    <w:rsid w:val="00AB328C"/>
    <w:rsid w:val="00AB334A"/>
    <w:rsid w:val="00AB464A"/>
    <w:rsid w:val="00AC164A"/>
    <w:rsid w:val="00AC3824"/>
    <w:rsid w:val="00AC3DCF"/>
    <w:rsid w:val="00AC6A1D"/>
    <w:rsid w:val="00AD214C"/>
    <w:rsid w:val="00AD3B91"/>
    <w:rsid w:val="00AE42BA"/>
    <w:rsid w:val="00AE6A2C"/>
    <w:rsid w:val="00AE79F2"/>
    <w:rsid w:val="00AF2050"/>
    <w:rsid w:val="00B122F9"/>
    <w:rsid w:val="00B15108"/>
    <w:rsid w:val="00B17861"/>
    <w:rsid w:val="00B21BF3"/>
    <w:rsid w:val="00B221CB"/>
    <w:rsid w:val="00B25C4E"/>
    <w:rsid w:val="00B27535"/>
    <w:rsid w:val="00B306A4"/>
    <w:rsid w:val="00B32EF5"/>
    <w:rsid w:val="00B37E1F"/>
    <w:rsid w:val="00B40F9C"/>
    <w:rsid w:val="00B41E66"/>
    <w:rsid w:val="00B41E98"/>
    <w:rsid w:val="00B452C8"/>
    <w:rsid w:val="00B4751A"/>
    <w:rsid w:val="00B47EE5"/>
    <w:rsid w:val="00B508F5"/>
    <w:rsid w:val="00B511B3"/>
    <w:rsid w:val="00B53714"/>
    <w:rsid w:val="00B53A8F"/>
    <w:rsid w:val="00B677AD"/>
    <w:rsid w:val="00B71292"/>
    <w:rsid w:val="00B74C68"/>
    <w:rsid w:val="00B74D3A"/>
    <w:rsid w:val="00B807B0"/>
    <w:rsid w:val="00B82383"/>
    <w:rsid w:val="00B87849"/>
    <w:rsid w:val="00B9587E"/>
    <w:rsid w:val="00BA2CF7"/>
    <w:rsid w:val="00BB26C5"/>
    <w:rsid w:val="00BC155B"/>
    <w:rsid w:val="00BC2B22"/>
    <w:rsid w:val="00BD0819"/>
    <w:rsid w:val="00BD358F"/>
    <w:rsid w:val="00BE288B"/>
    <w:rsid w:val="00BE49BE"/>
    <w:rsid w:val="00BF4DE6"/>
    <w:rsid w:val="00BF5B27"/>
    <w:rsid w:val="00BF6738"/>
    <w:rsid w:val="00C015CC"/>
    <w:rsid w:val="00C01BC9"/>
    <w:rsid w:val="00C02B08"/>
    <w:rsid w:val="00C05384"/>
    <w:rsid w:val="00C07FC1"/>
    <w:rsid w:val="00C1246E"/>
    <w:rsid w:val="00C127D2"/>
    <w:rsid w:val="00C17099"/>
    <w:rsid w:val="00C24366"/>
    <w:rsid w:val="00C362A4"/>
    <w:rsid w:val="00C40DCE"/>
    <w:rsid w:val="00C42CDE"/>
    <w:rsid w:val="00C507A4"/>
    <w:rsid w:val="00C52FE4"/>
    <w:rsid w:val="00C64C7E"/>
    <w:rsid w:val="00C76ACF"/>
    <w:rsid w:val="00C77D4E"/>
    <w:rsid w:val="00C84869"/>
    <w:rsid w:val="00C855A9"/>
    <w:rsid w:val="00C864A6"/>
    <w:rsid w:val="00C873A3"/>
    <w:rsid w:val="00C93DCA"/>
    <w:rsid w:val="00CA37B1"/>
    <w:rsid w:val="00CA455D"/>
    <w:rsid w:val="00CA4E6A"/>
    <w:rsid w:val="00CA6828"/>
    <w:rsid w:val="00CA77E5"/>
    <w:rsid w:val="00CB0FEA"/>
    <w:rsid w:val="00CB1959"/>
    <w:rsid w:val="00CB1B96"/>
    <w:rsid w:val="00CC1438"/>
    <w:rsid w:val="00CC75AA"/>
    <w:rsid w:val="00CD0F48"/>
    <w:rsid w:val="00CD2F93"/>
    <w:rsid w:val="00CE7CFB"/>
    <w:rsid w:val="00CF07A0"/>
    <w:rsid w:val="00CF38C2"/>
    <w:rsid w:val="00D0296C"/>
    <w:rsid w:val="00D06891"/>
    <w:rsid w:val="00D12712"/>
    <w:rsid w:val="00D15B5B"/>
    <w:rsid w:val="00D16BBF"/>
    <w:rsid w:val="00D234A7"/>
    <w:rsid w:val="00D325B7"/>
    <w:rsid w:val="00D32B2D"/>
    <w:rsid w:val="00D3570E"/>
    <w:rsid w:val="00D40A9F"/>
    <w:rsid w:val="00D43082"/>
    <w:rsid w:val="00D44651"/>
    <w:rsid w:val="00D462AC"/>
    <w:rsid w:val="00D5602D"/>
    <w:rsid w:val="00D624FE"/>
    <w:rsid w:val="00D76700"/>
    <w:rsid w:val="00D80A5F"/>
    <w:rsid w:val="00D83D46"/>
    <w:rsid w:val="00D85584"/>
    <w:rsid w:val="00D934E9"/>
    <w:rsid w:val="00D93E28"/>
    <w:rsid w:val="00D95030"/>
    <w:rsid w:val="00D968FE"/>
    <w:rsid w:val="00D97330"/>
    <w:rsid w:val="00DA50CB"/>
    <w:rsid w:val="00DA7B27"/>
    <w:rsid w:val="00DB35A3"/>
    <w:rsid w:val="00DB3FD9"/>
    <w:rsid w:val="00DB5F81"/>
    <w:rsid w:val="00DB60AA"/>
    <w:rsid w:val="00DB6D69"/>
    <w:rsid w:val="00DB71EA"/>
    <w:rsid w:val="00DC243A"/>
    <w:rsid w:val="00DC430B"/>
    <w:rsid w:val="00DC54AC"/>
    <w:rsid w:val="00DD55E3"/>
    <w:rsid w:val="00DE62F1"/>
    <w:rsid w:val="00E040A1"/>
    <w:rsid w:val="00E133BA"/>
    <w:rsid w:val="00E14286"/>
    <w:rsid w:val="00E16AB2"/>
    <w:rsid w:val="00E208C7"/>
    <w:rsid w:val="00E20BFE"/>
    <w:rsid w:val="00E21382"/>
    <w:rsid w:val="00E227C9"/>
    <w:rsid w:val="00E24DAC"/>
    <w:rsid w:val="00E318D6"/>
    <w:rsid w:val="00E33794"/>
    <w:rsid w:val="00E357B7"/>
    <w:rsid w:val="00E36335"/>
    <w:rsid w:val="00E373A5"/>
    <w:rsid w:val="00E53800"/>
    <w:rsid w:val="00E56086"/>
    <w:rsid w:val="00E6081F"/>
    <w:rsid w:val="00E67CFE"/>
    <w:rsid w:val="00E71D57"/>
    <w:rsid w:val="00E733F7"/>
    <w:rsid w:val="00E740BE"/>
    <w:rsid w:val="00E7456E"/>
    <w:rsid w:val="00E9511C"/>
    <w:rsid w:val="00EA04B2"/>
    <w:rsid w:val="00EA07EA"/>
    <w:rsid w:val="00EA0841"/>
    <w:rsid w:val="00EA20F3"/>
    <w:rsid w:val="00EA4169"/>
    <w:rsid w:val="00EA59DA"/>
    <w:rsid w:val="00EA5E9A"/>
    <w:rsid w:val="00EB170F"/>
    <w:rsid w:val="00EB2CBA"/>
    <w:rsid w:val="00EB466E"/>
    <w:rsid w:val="00EC7D93"/>
    <w:rsid w:val="00ED0A0A"/>
    <w:rsid w:val="00ED43D1"/>
    <w:rsid w:val="00EE4EE1"/>
    <w:rsid w:val="00EF4574"/>
    <w:rsid w:val="00EF59BF"/>
    <w:rsid w:val="00F00245"/>
    <w:rsid w:val="00F01187"/>
    <w:rsid w:val="00F23CE3"/>
    <w:rsid w:val="00F25980"/>
    <w:rsid w:val="00F2684E"/>
    <w:rsid w:val="00F268CD"/>
    <w:rsid w:val="00F27115"/>
    <w:rsid w:val="00F27DA3"/>
    <w:rsid w:val="00F31066"/>
    <w:rsid w:val="00F316C5"/>
    <w:rsid w:val="00F33736"/>
    <w:rsid w:val="00F374C7"/>
    <w:rsid w:val="00F443C6"/>
    <w:rsid w:val="00F56FA7"/>
    <w:rsid w:val="00F5739C"/>
    <w:rsid w:val="00F62D85"/>
    <w:rsid w:val="00F67A79"/>
    <w:rsid w:val="00F67AAF"/>
    <w:rsid w:val="00F729EF"/>
    <w:rsid w:val="00F73491"/>
    <w:rsid w:val="00F7707D"/>
    <w:rsid w:val="00F77CAE"/>
    <w:rsid w:val="00F80CD2"/>
    <w:rsid w:val="00F84AC0"/>
    <w:rsid w:val="00F87584"/>
    <w:rsid w:val="00F96BB9"/>
    <w:rsid w:val="00FA2040"/>
    <w:rsid w:val="00FA258C"/>
    <w:rsid w:val="00FA2D90"/>
    <w:rsid w:val="00FB158B"/>
    <w:rsid w:val="00FB70AF"/>
    <w:rsid w:val="00FC088A"/>
    <w:rsid w:val="00FC1ACA"/>
    <w:rsid w:val="00FC632A"/>
    <w:rsid w:val="00FD0026"/>
    <w:rsid w:val="00FD091E"/>
    <w:rsid w:val="00FD0E7D"/>
    <w:rsid w:val="00FD50DD"/>
    <w:rsid w:val="00FD5B46"/>
    <w:rsid w:val="00FD7D12"/>
    <w:rsid w:val="00FE4858"/>
    <w:rsid w:val="00FE4DC6"/>
    <w:rsid w:val="00FE6D51"/>
    <w:rsid w:val="00FF2B1C"/>
    <w:rsid w:val="00FF64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1ABA3D"/>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082"/>
    <w:pPr>
      <w:suppressAutoHyphens/>
      <w:spacing w:before="180" w:after="60" w:line="280" w:lineRule="atLeast"/>
    </w:pPr>
    <w:rPr>
      <w:color w:val="404040" w:themeColor="text1" w:themeTint="BF"/>
    </w:rPr>
  </w:style>
  <w:style w:type="paragraph" w:styleId="Heading1">
    <w:name w:val="heading 1"/>
    <w:basedOn w:val="Normal"/>
    <w:next w:val="Normal"/>
    <w:link w:val="Heading1Char"/>
    <w:uiPriority w:val="9"/>
    <w:qFormat/>
    <w:rsid w:val="00A05DE4"/>
    <w:pPr>
      <w:keepNext/>
      <w:keepLines/>
      <w:spacing w:before="360" w:after="120" w:line="460" w:lineRule="atLeast"/>
      <w:contextualSpacing/>
      <w:outlineLvl w:val="0"/>
    </w:pPr>
    <w:rPr>
      <w:rFonts w:asciiTheme="majorHAnsi" w:eastAsiaTheme="majorEastAsia" w:hAnsiTheme="majorHAnsi" w:cstheme="majorBidi"/>
      <w:bCs/>
      <w:sz w:val="40"/>
      <w:szCs w:val="28"/>
    </w:rPr>
  </w:style>
  <w:style w:type="paragraph" w:styleId="Heading2">
    <w:name w:val="heading 2"/>
    <w:basedOn w:val="Heading1"/>
    <w:next w:val="Normal"/>
    <w:link w:val="Heading2Char"/>
    <w:uiPriority w:val="9"/>
    <w:unhideWhenUsed/>
    <w:qFormat/>
    <w:rsid w:val="00021B85"/>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021B85"/>
    <w:pPr>
      <w:spacing w:line="340" w:lineRule="atLeast"/>
      <w:outlineLvl w:val="2"/>
    </w:pPr>
    <w:rPr>
      <w:bCs/>
      <w:sz w:val="30"/>
    </w:rPr>
  </w:style>
  <w:style w:type="paragraph" w:styleId="Heading4">
    <w:name w:val="heading 4"/>
    <w:basedOn w:val="Heading3"/>
    <w:next w:val="Normal"/>
    <w:link w:val="Heading4Char"/>
    <w:uiPriority w:val="9"/>
    <w:unhideWhenUsed/>
    <w:rsid w:val="00021B85"/>
    <w:pPr>
      <w:spacing w:before="240" w:line="300" w:lineRule="atLeast"/>
      <w:outlineLvl w:val="3"/>
    </w:pPr>
    <w:rPr>
      <w:iCs/>
      <w:sz w:val="26"/>
    </w:rPr>
  </w:style>
  <w:style w:type="paragraph" w:styleId="Heading5">
    <w:name w:val="heading 5"/>
    <w:basedOn w:val="Heading4"/>
    <w:next w:val="Normal"/>
    <w:link w:val="Heading5Char"/>
    <w:uiPriority w:val="9"/>
    <w:semiHidden/>
    <w:unhideWhenUsed/>
    <w:rsid w:val="00021B85"/>
    <w:pPr>
      <w:outlineLvl w:val="4"/>
    </w:pPr>
    <w:rPr>
      <w:i/>
      <w:color w:val="BDDCDF" w:themeColor="accent1"/>
      <w:sz w:val="22"/>
      <w14:textFill>
        <w14:solidFill>
          <w14:schemeClr w14:val="accent1">
            <w14:lumMod w14:val="75000"/>
            <w14:lumMod w14:val="75000"/>
            <w14:lumOff w14:val="25000"/>
          </w14:schemeClr>
        </w14:solidFill>
      </w14:textFill>
    </w:rPr>
  </w:style>
  <w:style w:type="paragraph" w:styleId="Heading6">
    <w:name w:val="heading 6"/>
    <w:basedOn w:val="Heading5"/>
    <w:next w:val="Normal"/>
    <w:link w:val="Heading6Char"/>
    <w:uiPriority w:val="9"/>
    <w:semiHidden/>
    <w:unhideWhenUsed/>
    <w:qFormat/>
    <w:rsid w:val="00021B85"/>
    <w:pPr>
      <w:spacing w:before="40"/>
      <w:outlineLvl w:val="5"/>
    </w:pPr>
    <w:rPr>
      <w14:textFill>
        <w14:solidFill>
          <w14:schemeClr w14:val="accent1">
            <w14:lumMod w14:val="50000"/>
            <w14:lumMod w14:val="75000"/>
            <w14:lumOff w14:val="25000"/>
          </w14:schemeClr>
        </w14:solidFill>
      </w14:textFill>
    </w:rPr>
  </w:style>
  <w:style w:type="paragraph" w:styleId="Heading7">
    <w:name w:val="heading 7"/>
    <w:basedOn w:val="Heading6"/>
    <w:next w:val="Normal"/>
    <w:link w:val="Heading7Char"/>
    <w:uiPriority w:val="9"/>
    <w:semiHidden/>
    <w:unhideWhenUsed/>
    <w:qFormat/>
    <w:rsid w:val="00021B85"/>
    <w:pPr>
      <w:outlineLvl w:val="6"/>
    </w:pPr>
    <w:rPr>
      <w:i w:val="0"/>
      <w:iCs w:val="0"/>
    </w:rPr>
  </w:style>
  <w:style w:type="paragraph" w:styleId="Heading8">
    <w:name w:val="heading 8"/>
    <w:basedOn w:val="Heading7"/>
    <w:next w:val="Normal"/>
    <w:link w:val="Heading8Char"/>
    <w:uiPriority w:val="9"/>
    <w:semiHidden/>
    <w:unhideWhenUsed/>
    <w:qFormat/>
    <w:rsid w:val="00021B85"/>
    <w:pPr>
      <w:outlineLvl w:val="7"/>
    </w:pPr>
    <w:rPr>
      <w:color w:val="000000" w:themeColor="text1"/>
      <w:sz w:val="21"/>
      <w:szCs w:val="21"/>
      <w14:textFill>
        <w14:solidFill>
          <w14:schemeClr w14:val="tx1">
            <w14:lumMod w14:val="85000"/>
            <w14:lumOff w14:val="15000"/>
            <w14:lumMod w14:val="75000"/>
            <w14:lumOff w14:val="25000"/>
          </w14:schemeClr>
        </w14:solidFill>
      </w14:textFill>
    </w:rPr>
  </w:style>
  <w:style w:type="paragraph" w:styleId="Heading9">
    <w:name w:val="heading 9"/>
    <w:basedOn w:val="Heading8"/>
    <w:next w:val="Normal"/>
    <w:link w:val="Heading9Char"/>
    <w:uiPriority w:val="9"/>
    <w:semiHidden/>
    <w:unhideWhenUsed/>
    <w:qFormat/>
    <w:rsid w:val="00021B85"/>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DE4"/>
    <w:rPr>
      <w:rFonts w:asciiTheme="majorHAnsi" w:eastAsiaTheme="majorEastAsia" w:hAnsiTheme="majorHAnsi" w:cstheme="majorBidi"/>
      <w:bCs/>
      <w:color w:val="404040" w:themeColor="text1" w:themeTint="BF"/>
      <w:sz w:val="40"/>
      <w:szCs w:val="28"/>
    </w:rPr>
  </w:style>
  <w:style w:type="character" w:customStyle="1" w:styleId="Heading2Char">
    <w:name w:val="Heading 2 Char"/>
    <w:basedOn w:val="DefaultParagraphFont"/>
    <w:link w:val="Heading2"/>
    <w:uiPriority w:val="4"/>
    <w:rsid w:val="00021B85"/>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021B85"/>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rsid w:val="00021B85"/>
    <w:pPr>
      <w:ind w:left="284"/>
    </w:pPr>
  </w:style>
  <w:style w:type="paragraph" w:styleId="Title">
    <w:name w:val="Title"/>
    <w:basedOn w:val="Heading1"/>
    <w:next w:val="Normal"/>
    <w:link w:val="TitleChar"/>
    <w:uiPriority w:val="10"/>
    <w:qFormat/>
    <w:rsid w:val="00403543"/>
    <w:pPr>
      <w:keepNext w:val="0"/>
      <w:spacing w:line="480" w:lineRule="atLeast"/>
    </w:pPr>
    <w:rPr>
      <w:kern w:val="28"/>
      <w:sz w:val="48"/>
      <w:szCs w:val="52"/>
    </w:rPr>
  </w:style>
  <w:style w:type="character" w:customStyle="1" w:styleId="TitleChar">
    <w:name w:val="Title Char"/>
    <w:basedOn w:val="DefaultParagraphFont"/>
    <w:link w:val="Title"/>
    <w:uiPriority w:val="10"/>
    <w:rsid w:val="00403543"/>
    <w:rPr>
      <w:rFonts w:asciiTheme="majorHAnsi" w:eastAsiaTheme="majorEastAsia" w:hAnsiTheme="majorHAnsi" w:cstheme="majorBidi"/>
      <w:bCs/>
      <w:color w:val="404040" w:themeColor="text1" w:themeTint="BF"/>
      <w:kern w:val="28"/>
      <w:sz w:val="48"/>
      <w:szCs w:val="52"/>
    </w:rPr>
  </w:style>
  <w:style w:type="paragraph" w:styleId="Subtitle">
    <w:name w:val="Subtitle"/>
    <w:basedOn w:val="Title"/>
    <w:next w:val="Normal"/>
    <w:link w:val="SubtitleChar"/>
    <w:uiPriority w:val="11"/>
    <w:rsid w:val="00021B85"/>
    <w:pPr>
      <w:numPr>
        <w:ilvl w:val="1"/>
      </w:numPr>
      <w:spacing w:line="260" w:lineRule="atLeast"/>
      <w:jc w:val="right"/>
    </w:pPr>
    <w:rPr>
      <w:b/>
      <w:iCs/>
      <w:sz w:val="20"/>
      <w:szCs w:val="24"/>
    </w:rPr>
  </w:style>
  <w:style w:type="character" w:customStyle="1" w:styleId="SubtitleChar">
    <w:name w:val="Subtitle Char"/>
    <w:basedOn w:val="DefaultParagraphFont"/>
    <w:link w:val="Subtitle"/>
    <w:uiPriority w:val="11"/>
    <w:rsid w:val="00021B85"/>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021B85"/>
    <w:pPr>
      <w:numPr>
        <w:numId w:val="6"/>
      </w:numPr>
      <w:spacing w:before="120"/>
    </w:pPr>
  </w:style>
  <w:style w:type="paragraph" w:customStyle="1" w:styleId="Bullet2">
    <w:name w:val="Bullet 2"/>
    <w:basedOn w:val="Bullet1"/>
    <w:qFormat/>
    <w:rsid w:val="00021B85"/>
    <w:pPr>
      <w:numPr>
        <w:ilvl w:val="1"/>
      </w:numPr>
    </w:pPr>
  </w:style>
  <w:style w:type="paragraph" w:customStyle="1" w:styleId="Bullet3">
    <w:name w:val="Bullet 3"/>
    <w:basedOn w:val="Bullet2"/>
    <w:qFormat/>
    <w:rsid w:val="00021B85"/>
    <w:pPr>
      <w:numPr>
        <w:ilvl w:val="2"/>
      </w:numPr>
    </w:pPr>
  </w:style>
  <w:style w:type="paragraph" w:customStyle="1" w:styleId="NumberedList1">
    <w:name w:val="Numbered List 1"/>
    <w:basedOn w:val="Normal"/>
    <w:qFormat/>
    <w:rsid w:val="00021B85"/>
    <w:pPr>
      <w:numPr>
        <w:numId w:val="8"/>
      </w:numPr>
    </w:pPr>
  </w:style>
  <w:style w:type="paragraph" w:customStyle="1" w:styleId="NumberedList2">
    <w:name w:val="Numbered List 2"/>
    <w:basedOn w:val="NumberedList1"/>
    <w:qFormat/>
    <w:rsid w:val="00021B85"/>
    <w:pPr>
      <w:numPr>
        <w:ilvl w:val="1"/>
      </w:numPr>
      <w:spacing w:before="120"/>
    </w:pPr>
  </w:style>
  <w:style w:type="paragraph" w:customStyle="1" w:styleId="NumberedList3">
    <w:name w:val="Numbered List 3"/>
    <w:basedOn w:val="NumberedList2"/>
    <w:qFormat/>
    <w:rsid w:val="00021B85"/>
    <w:pPr>
      <w:numPr>
        <w:ilvl w:val="2"/>
      </w:numPr>
    </w:pPr>
  </w:style>
  <w:style w:type="paragraph" w:customStyle="1" w:styleId="Heading1Numbered">
    <w:name w:val="Heading 1 Numbered"/>
    <w:basedOn w:val="Heading1"/>
    <w:next w:val="Normal"/>
    <w:rsid w:val="00021B85"/>
    <w:pPr>
      <w:numPr>
        <w:numId w:val="7"/>
      </w:numPr>
    </w:pPr>
  </w:style>
  <w:style w:type="paragraph" w:customStyle="1" w:styleId="Heading2Numbered">
    <w:name w:val="Heading 2 Numbered"/>
    <w:basedOn w:val="Heading2"/>
    <w:next w:val="Normal"/>
    <w:rsid w:val="00021B85"/>
    <w:pPr>
      <w:numPr>
        <w:ilvl w:val="1"/>
        <w:numId w:val="7"/>
      </w:numPr>
    </w:pPr>
    <w:rPr>
      <w:bCs/>
    </w:rPr>
  </w:style>
  <w:style w:type="paragraph" w:customStyle="1" w:styleId="Heading3Numbered">
    <w:name w:val="Heading 3 Numbered"/>
    <w:basedOn w:val="Heading3"/>
    <w:next w:val="Normal"/>
    <w:rsid w:val="00021B85"/>
    <w:pPr>
      <w:numPr>
        <w:ilvl w:val="2"/>
        <w:numId w:val="7"/>
      </w:numPr>
    </w:pPr>
    <w:rPr>
      <w:szCs w:val="22"/>
    </w:rPr>
  </w:style>
  <w:style w:type="numbering" w:customStyle="1" w:styleId="BulletsList">
    <w:name w:val="Bullets List"/>
    <w:uiPriority w:val="99"/>
    <w:rsid w:val="00021B85"/>
    <w:pPr>
      <w:numPr>
        <w:numId w:val="1"/>
      </w:numPr>
    </w:pPr>
  </w:style>
  <w:style w:type="numbering" w:customStyle="1" w:styleId="Numberedlist">
    <w:name w:val="Numbered list"/>
    <w:uiPriority w:val="99"/>
    <w:rsid w:val="00021B85"/>
    <w:pPr>
      <w:numPr>
        <w:numId w:val="2"/>
      </w:numPr>
    </w:pPr>
  </w:style>
  <w:style w:type="numbering" w:customStyle="1" w:styleId="HeadingsList">
    <w:name w:val="Headings List"/>
    <w:uiPriority w:val="99"/>
    <w:rsid w:val="00021B85"/>
    <w:pPr>
      <w:numPr>
        <w:numId w:val="3"/>
      </w:numPr>
    </w:pPr>
  </w:style>
  <w:style w:type="table" w:styleId="PlainTable2">
    <w:name w:val="Plain Table 2"/>
    <w:basedOn w:val="TableNormal"/>
    <w:uiPriority w:val="42"/>
    <w:rsid w:val="00021B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rsid w:val="00021B85"/>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021B85"/>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021B8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021B85"/>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021B85"/>
    <w:pPr>
      <w:tabs>
        <w:tab w:val="left" w:pos="1134"/>
        <w:tab w:val="right" w:pos="9072"/>
      </w:tabs>
      <w:spacing w:before="60"/>
      <w:ind w:left="1134" w:hanging="680"/>
    </w:pPr>
  </w:style>
  <w:style w:type="paragraph" w:styleId="Header">
    <w:name w:val="header"/>
    <w:basedOn w:val="Normal"/>
    <w:link w:val="HeaderChar"/>
    <w:uiPriority w:val="99"/>
    <w:unhideWhenUsed/>
    <w:rsid w:val="00021B85"/>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021B85"/>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021B85"/>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021B85"/>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021B85"/>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021B85"/>
    <w:pPr>
      <w:numPr>
        <w:numId w:val="4"/>
      </w:numPr>
    </w:pPr>
  </w:style>
  <w:style w:type="paragraph" w:styleId="TOC8">
    <w:name w:val="toc 8"/>
    <w:basedOn w:val="Normal"/>
    <w:next w:val="Normal"/>
    <w:autoRedefine/>
    <w:uiPriority w:val="39"/>
    <w:unhideWhenUsed/>
    <w:rsid w:val="00021B85"/>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021B85"/>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021B85"/>
    <w:pPr>
      <w:spacing w:after="0"/>
      <w:ind w:left="907" w:hanging="907"/>
    </w:pPr>
  </w:style>
  <w:style w:type="paragraph" w:customStyle="1" w:styleId="IntroPara">
    <w:name w:val="Intro Para"/>
    <w:basedOn w:val="Normal"/>
    <w:qFormat/>
    <w:rsid w:val="00403543"/>
    <w:pPr>
      <w:spacing w:line="360" w:lineRule="auto"/>
    </w:pPr>
    <w:rPr>
      <w:sz w:val="24"/>
    </w:rPr>
  </w:style>
  <w:style w:type="table" w:styleId="TableGrid">
    <w:name w:val="Table Grid"/>
    <w:basedOn w:val="TableNormal"/>
    <w:uiPriority w:val="59"/>
    <w:rsid w:val="0002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21B85"/>
    <w:rPr>
      <w:sz w:val="14"/>
    </w:rPr>
  </w:style>
  <w:style w:type="numbering" w:customStyle="1" w:styleId="FigureTitles">
    <w:name w:val="Figure Titles"/>
    <w:uiPriority w:val="99"/>
    <w:rsid w:val="00021B85"/>
    <w:pPr>
      <w:numPr>
        <w:numId w:val="5"/>
      </w:numPr>
    </w:pPr>
  </w:style>
  <w:style w:type="character" w:styleId="Hyperlink">
    <w:name w:val="Hyperlink"/>
    <w:basedOn w:val="DefaultParagraphFont"/>
    <w:uiPriority w:val="99"/>
    <w:rsid w:val="00021B85"/>
    <w:rPr>
      <w:rFonts w:asciiTheme="minorHAnsi" w:hAnsiTheme="minorHAnsi" w:cs="MuseoSans-500"/>
      <w:color w:val="auto"/>
      <w:u w:val="single" w:color="0070C0"/>
    </w:rPr>
  </w:style>
  <w:style w:type="character" w:styleId="IntenseEmphasis">
    <w:name w:val="Intense Emphasis"/>
    <w:basedOn w:val="DefaultParagraphFont"/>
    <w:uiPriority w:val="21"/>
    <w:rsid w:val="00021B85"/>
    <w:rPr>
      <w:b/>
      <w:i/>
      <w:iCs/>
      <w:color w:val="auto"/>
    </w:rPr>
  </w:style>
  <w:style w:type="character" w:styleId="Strong">
    <w:name w:val="Strong"/>
    <w:basedOn w:val="DefaultParagraphFont"/>
    <w:uiPriority w:val="22"/>
    <w:rsid w:val="00021B85"/>
    <w:rPr>
      <w:b/>
      <w:bCs/>
    </w:rPr>
  </w:style>
  <w:style w:type="character" w:styleId="Emphasis">
    <w:name w:val="Emphasis"/>
    <w:basedOn w:val="DefaultParagraphFont"/>
    <w:uiPriority w:val="20"/>
    <w:qFormat/>
    <w:rsid w:val="00021B85"/>
    <w:rPr>
      <w:i/>
      <w:iCs/>
    </w:rPr>
  </w:style>
  <w:style w:type="character" w:customStyle="1" w:styleId="Heading5Char">
    <w:name w:val="Heading 5 Char"/>
    <w:basedOn w:val="DefaultParagraphFont"/>
    <w:link w:val="Heading5"/>
    <w:uiPriority w:val="9"/>
    <w:semiHidden/>
    <w:rsid w:val="00021B85"/>
    <w:rPr>
      <w:rFonts w:asciiTheme="majorHAnsi" w:eastAsiaTheme="majorEastAsia" w:hAnsiTheme="majorHAnsi" w:cstheme="majorBidi"/>
      <w:bCs/>
      <w:i/>
      <w:iCs/>
      <w:color w:val="77B6BD" w:themeColor="accent1" w:themeShade="BF"/>
      <w:szCs w:val="26"/>
    </w:rPr>
  </w:style>
  <w:style w:type="paragraph" w:styleId="Caption">
    <w:name w:val="caption"/>
    <w:basedOn w:val="Normal"/>
    <w:next w:val="Normal"/>
    <w:uiPriority w:val="35"/>
    <w:unhideWhenUsed/>
    <w:rsid w:val="00021B85"/>
    <w:pPr>
      <w:spacing w:before="200" w:after="120"/>
    </w:pPr>
    <w:rPr>
      <w:b/>
      <w:iCs/>
      <w:szCs w:val="18"/>
    </w:rPr>
  </w:style>
  <w:style w:type="paragraph" w:styleId="Footer">
    <w:name w:val="footer"/>
    <w:basedOn w:val="Normal"/>
    <w:link w:val="FooterChar"/>
    <w:uiPriority w:val="99"/>
    <w:unhideWhenUsed/>
    <w:rsid w:val="00021B85"/>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021B85"/>
    <w:rPr>
      <w:sz w:val="14"/>
    </w:rPr>
  </w:style>
  <w:style w:type="character" w:customStyle="1" w:styleId="Heading6Char">
    <w:name w:val="Heading 6 Char"/>
    <w:basedOn w:val="DefaultParagraphFont"/>
    <w:link w:val="Heading6"/>
    <w:uiPriority w:val="9"/>
    <w:semiHidden/>
    <w:rsid w:val="00021B85"/>
    <w:rPr>
      <w:rFonts w:asciiTheme="majorHAnsi" w:eastAsiaTheme="majorEastAsia" w:hAnsiTheme="majorHAnsi" w:cstheme="majorBidi"/>
      <w:bCs/>
      <w:i/>
      <w:iCs/>
      <w:color w:val="43838A" w:themeColor="accent1" w:themeShade="7F"/>
      <w:szCs w:val="26"/>
    </w:rPr>
  </w:style>
  <w:style w:type="character" w:customStyle="1" w:styleId="Heading7Char">
    <w:name w:val="Heading 7 Char"/>
    <w:basedOn w:val="DefaultParagraphFont"/>
    <w:link w:val="Heading7"/>
    <w:uiPriority w:val="9"/>
    <w:semiHidden/>
    <w:rsid w:val="00021B85"/>
    <w:rPr>
      <w:rFonts w:asciiTheme="majorHAnsi" w:eastAsiaTheme="majorEastAsia" w:hAnsiTheme="majorHAnsi" w:cstheme="majorBidi"/>
      <w:bCs/>
      <w:color w:val="43838A" w:themeColor="accent1" w:themeShade="7F"/>
      <w:szCs w:val="26"/>
    </w:rPr>
  </w:style>
  <w:style w:type="character" w:customStyle="1" w:styleId="Heading8Char">
    <w:name w:val="Heading 8 Char"/>
    <w:basedOn w:val="DefaultParagraphFont"/>
    <w:link w:val="Heading8"/>
    <w:uiPriority w:val="9"/>
    <w:semiHidden/>
    <w:rsid w:val="00021B85"/>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021B85"/>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1B85"/>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021B85"/>
    <w:rPr>
      <w:b/>
      <w:sz w:val="24"/>
    </w:rPr>
  </w:style>
  <w:style w:type="paragraph" w:customStyle="1" w:styleId="Boxed2Text">
    <w:name w:val="Boxed 2 Text"/>
    <w:basedOn w:val="Boxed1Text"/>
    <w:qFormat/>
    <w:rsid w:val="00021B85"/>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21B85"/>
    <w:rPr>
      <w:b/>
      <w:sz w:val="24"/>
    </w:rPr>
  </w:style>
  <w:style w:type="character" w:styleId="PageNumber">
    <w:name w:val="page number"/>
    <w:basedOn w:val="DefaultParagraphFont"/>
    <w:uiPriority w:val="99"/>
    <w:unhideWhenUsed/>
    <w:rsid w:val="00021B85"/>
  </w:style>
  <w:style w:type="table" w:styleId="TableGridLight">
    <w:name w:val="Grid Table Light"/>
    <w:basedOn w:val="TableNormal"/>
    <w:uiPriority w:val="40"/>
    <w:rsid w:val="0002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021B85"/>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rsid w:val="00021B85"/>
    <w:pPr>
      <w:spacing w:before="60"/>
    </w:pPr>
    <w:rPr>
      <w:sz w:val="18"/>
    </w:rPr>
  </w:style>
  <w:style w:type="paragraph" w:customStyle="1" w:styleId="TableSourceNotes">
    <w:name w:val="Table Source Notes"/>
    <w:basedOn w:val="TableText"/>
    <w:rsid w:val="00021B85"/>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021B85"/>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021B85"/>
    <w:rPr>
      <w:sz w:val="16"/>
      <w:szCs w:val="20"/>
    </w:rPr>
  </w:style>
  <w:style w:type="character" w:styleId="FootnoteReference">
    <w:name w:val="footnote reference"/>
    <w:basedOn w:val="DefaultParagraphFont"/>
    <w:uiPriority w:val="99"/>
    <w:semiHidden/>
    <w:unhideWhenUsed/>
    <w:rsid w:val="00021B85"/>
    <w:rPr>
      <w:vertAlign w:val="superscript"/>
    </w:rPr>
  </w:style>
  <w:style w:type="paragraph" w:customStyle="1" w:styleId="FootnoteSeparator">
    <w:name w:val="Footnote Separator"/>
    <w:basedOn w:val="Normal"/>
    <w:rsid w:val="00021B85"/>
    <w:pPr>
      <w:pBdr>
        <w:top w:val="single" w:sz="2" w:space="1" w:color="auto"/>
      </w:pBdr>
      <w:spacing w:before="0" w:after="0" w:line="240" w:lineRule="auto"/>
    </w:pPr>
  </w:style>
  <w:style w:type="character" w:styleId="PlaceholderText">
    <w:name w:val="Placeholder Text"/>
    <w:basedOn w:val="DefaultParagraphFont"/>
    <w:uiPriority w:val="99"/>
    <w:semiHidden/>
    <w:rsid w:val="00021B85"/>
    <w:rPr>
      <w:color w:val="808080"/>
    </w:rPr>
  </w:style>
  <w:style w:type="character" w:customStyle="1" w:styleId="Classification">
    <w:name w:val="Classification"/>
    <w:basedOn w:val="DefaultParagraphFont"/>
    <w:uiPriority w:val="1"/>
    <w:rsid w:val="00021B85"/>
    <w:rPr>
      <w:b/>
      <w:caps/>
      <w:smallCaps w:val="0"/>
      <w:sz w:val="24"/>
    </w:rPr>
  </w:style>
  <w:style w:type="paragraph" w:customStyle="1" w:styleId="Firstpagespace">
    <w:name w:val="First page space"/>
    <w:basedOn w:val="Normal"/>
    <w:rsid w:val="005A6C78"/>
    <w:pPr>
      <w:spacing w:after="1200"/>
    </w:pPr>
  </w:style>
  <w:style w:type="paragraph" w:styleId="Date">
    <w:name w:val="Date"/>
    <w:basedOn w:val="Normal"/>
    <w:next w:val="Normal"/>
    <w:link w:val="DateChar"/>
    <w:uiPriority w:val="99"/>
    <w:unhideWhenUsed/>
    <w:rsid w:val="00B807B0"/>
    <w:pPr>
      <w:spacing w:before="280" w:after="600"/>
      <w:jc w:val="right"/>
    </w:pPr>
    <w:rPr>
      <w:color w:val="CDE4E7" w:themeColor="accent1" w:themeTint="BF"/>
      <w:sz w:val="28"/>
    </w:rPr>
  </w:style>
  <w:style w:type="character" w:customStyle="1" w:styleId="DateChar">
    <w:name w:val="Date Char"/>
    <w:basedOn w:val="DefaultParagraphFont"/>
    <w:link w:val="Date"/>
    <w:uiPriority w:val="99"/>
    <w:rsid w:val="00B807B0"/>
    <w:rPr>
      <w:color w:val="BDDCDF" w:themeColor="accent1"/>
      <w:sz w:val="28"/>
    </w:rPr>
  </w:style>
  <w:style w:type="paragraph" w:styleId="ListParagraph">
    <w:name w:val="List Paragraph"/>
    <w:basedOn w:val="Normal"/>
    <w:uiPriority w:val="34"/>
    <w:qFormat/>
    <w:rsid w:val="004D2999"/>
    <w:pPr>
      <w:suppressAutoHyphens w:val="0"/>
      <w:spacing w:before="0" w:after="160" w:line="259" w:lineRule="auto"/>
      <w:ind w:left="720"/>
      <w:contextualSpacing/>
    </w:pPr>
    <w:rPr>
      <w:color w:val="auto"/>
    </w:rPr>
  </w:style>
  <w:style w:type="paragraph" w:styleId="BodyText">
    <w:name w:val="Body Text"/>
    <w:link w:val="BodyTextChar"/>
    <w:qFormat/>
    <w:rsid w:val="004D2999"/>
    <w:pPr>
      <w:spacing w:before="120" w:after="140" w:line="280" w:lineRule="atLeast"/>
    </w:pPr>
    <w:rPr>
      <w:rFonts w:cs="Times New Roman"/>
      <w:color w:val="000000" w:themeColor="text1"/>
      <w:szCs w:val="20"/>
    </w:rPr>
  </w:style>
  <w:style w:type="character" w:customStyle="1" w:styleId="BodyTextChar">
    <w:name w:val="Body Text Char"/>
    <w:basedOn w:val="DefaultParagraphFont"/>
    <w:link w:val="BodyText"/>
    <w:rsid w:val="004D2999"/>
    <w:rPr>
      <w:rFonts w:cs="Times New Roman"/>
      <w:color w:val="000000" w:themeColor="text1"/>
      <w:szCs w:val="20"/>
    </w:rPr>
  </w:style>
  <w:style w:type="paragraph" w:styleId="NoSpacing">
    <w:name w:val="No Spacing"/>
    <w:link w:val="NoSpacingChar"/>
    <w:uiPriority w:val="1"/>
    <w:qFormat/>
    <w:rsid w:val="004418A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418A0"/>
    <w:rPr>
      <w:rFonts w:eastAsiaTheme="minorEastAsia"/>
      <w:lang w:val="en-US"/>
    </w:rPr>
  </w:style>
  <w:style w:type="character" w:styleId="FollowedHyperlink">
    <w:name w:val="FollowedHyperlink"/>
    <w:basedOn w:val="DefaultParagraphFont"/>
    <w:uiPriority w:val="99"/>
    <w:semiHidden/>
    <w:unhideWhenUsed/>
    <w:rsid w:val="00FA258C"/>
    <w:rPr>
      <w:color w:val="954F72" w:themeColor="followedHyperlink"/>
      <w:u w:val="single"/>
    </w:rPr>
  </w:style>
  <w:style w:type="character" w:styleId="CommentReference">
    <w:name w:val="annotation reference"/>
    <w:basedOn w:val="DefaultParagraphFont"/>
    <w:uiPriority w:val="99"/>
    <w:semiHidden/>
    <w:unhideWhenUsed/>
    <w:rsid w:val="00186B32"/>
    <w:rPr>
      <w:sz w:val="16"/>
      <w:szCs w:val="16"/>
    </w:rPr>
  </w:style>
  <w:style w:type="paragraph" w:styleId="CommentText">
    <w:name w:val="annotation text"/>
    <w:basedOn w:val="Normal"/>
    <w:link w:val="CommentTextChar"/>
    <w:uiPriority w:val="99"/>
    <w:unhideWhenUsed/>
    <w:rsid w:val="00186B32"/>
    <w:pPr>
      <w:spacing w:line="240" w:lineRule="auto"/>
    </w:pPr>
    <w:rPr>
      <w:sz w:val="20"/>
      <w:szCs w:val="20"/>
    </w:rPr>
  </w:style>
  <w:style w:type="character" w:customStyle="1" w:styleId="CommentTextChar">
    <w:name w:val="Comment Text Char"/>
    <w:basedOn w:val="DefaultParagraphFont"/>
    <w:link w:val="CommentText"/>
    <w:uiPriority w:val="99"/>
    <w:rsid w:val="00186B32"/>
    <w:rPr>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186B32"/>
    <w:rPr>
      <w:b/>
      <w:bCs/>
    </w:rPr>
  </w:style>
  <w:style w:type="character" w:customStyle="1" w:styleId="CommentSubjectChar">
    <w:name w:val="Comment Subject Char"/>
    <w:basedOn w:val="CommentTextChar"/>
    <w:link w:val="CommentSubject"/>
    <w:uiPriority w:val="99"/>
    <w:semiHidden/>
    <w:rsid w:val="00186B32"/>
    <w:rPr>
      <w:b/>
      <w:bCs/>
      <w:color w:val="404040" w:themeColor="text1" w:themeTint="BF"/>
      <w:sz w:val="20"/>
      <w:szCs w:val="20"/>
    </w:rPr>
  </w:style>
  <w:style w:type="paragraph" w:styleId="BalloonText">
    <w:name w:val="Balloon Text"/>
    <w:basedOn w:val="Normal"/>
    <w:link w:val="BalloonTextChar"/>
    <w:uiPriority w:val="99"/>
    <w:semiHidden/>
    <w:unhideWhenUsed/>
    <w:rsid w:val="00186B3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B32"/>
    <w:rPr>
      <w:rFonts w:ascii="Segoe UI" w:hAnsi="Segoe UI" w:cs="Segoe UI"/>
      <w:color w:val="404040" w:themeColor="text1" w:themeTint="BF"/>
      <w:sz w:val="18"/>
      <w:szCs w:val="18"/>
    </w:rPr>
  </w:style>
  <w:style w:type="paragraph" w:customStyle="1" w:styleId="BodyText1">
    <w:name w:val="Body Text1"/>
    <w:basedOn w:val="Normal"/>
    <w:qFormat/>
    <w:rsid w:val="002F5A6F"/>
    <w:pPr>
      <w:suppressAutoHyphens w:val="0"/>
      <w:spacing w:before="0" w:after="120" w:line="240" w:lineRule="auto"/>
    </w:pPr>
    <w:rPr>
      <w:rFonts w:ascii="Cambria" w:eastAsia="Times New Roman" w:hAnsi="Cambria" w:cs="Times New Roman"/>
      <w:color w:val="auto"/>
      <w:szCs w:val="24"/>
    </w:rPr>
  </w:style>
  <w:style w:type="numbering" w:customStyle="1" w:styleId="Bullets">
    <w:name w:val="Bullets"/>
    <w:basedOn w:val="NoList"/>
    <w:uiPriority w:val="99"/>
    <w:rsid w:val="006E3B9D"/>
    <w:pPr>
      <w:numPr>
        <w:numId w:val="11"/>
      </w:numPr>
    </w:pPr>
  </w:style>
  <w:style w:type="paragraph" w:customStyle="1" w:styleId="Bullets1">
    <w:name w:val="Bullets 1"/>
    <w:basedOn w:val="BodyText"/>
    <w:qFormat/>
    <w:rsid w:val="006E3B9D"/>
    <w:pPr>
      <w:numPr>
        <w:numId w:val="11"/>
      </w:numPr>
    </w:pPr>
  </w:style>
  <w:style w:type="paragraph" w:customStyle="1" w:styleId="Bullets2">
    <w:name w:val="Bullets 2"/>
    <w:basedOn w:val="BodyText"/>
    <w:qFormat/>
    <w:rsid w:val="006E3B9D"/>
    <w:pPr>
      <w:numPr>
        <w:ilvl w:val="1"/>
        <w:numId w:val="11"/>
      </w:numPr>
    </w:pPr>
  </w:style>
  <w:style w:type="paragraph" w:customStyle="1" w:styleId="TableBullets2">
    <w:name w:val="Table Bullets 2"/>
    <w:basedOn w:val="TableText"/>
    <w:uiPriority w:val="20"/>
    <w:qFormat/>
    <w:rsid w:val="006E3B9D"/>
    <w:pPr>
      <w:numPr>
        <w:ilvl w:val="7"/>
        <w:numId w:val="11"/>
      </w:numPr>
      <w:suppressAutoHyphens w:val="0"/>
      <w:spacing w:before="40" w:after="100"/>
      <w:ind w:right="113"/>
    </w:pPr>
    <w:rPr>
      <w:rFonts w:cs="Times New Roman"/>
      <w:color w:val="000000" w:themeColor="text1"/>
      <w:sz w:val="22"/>
      <w:szCs w:val="20"/>
    </w:rPr>
  </w:style>
  <w:style w:type="paragraph" w:customStyle="1" w:styleId="TableBullets1">
    <w:name w:val="Table Bullets 1"/>
    <w:basedOn w:val="TableText"/>
    <w:uiPriority w:val="20"/>
    <w:qFormat/>
    <w:rsid w:val="006E3B9D"/>
    <w:pPr>
      <w:numPr>
        <w:ilvl w:val="6"/>
        <w:numId w:val="11"/>
      </w:numPr>
      <w:suppressAutoHyphens w:val="0"/>
      <w:spacing w:before="40" w:after="100"/>
      <w:ind w:right="113"/>
    </w:pPr>
    <w:rPr>
      <w:rFonts w:cs="Times New Roman"/>
      <w:color w:val="000000" w:themeColor="text1"/>
      <w:sz w:val="22"/>
      <w:szCs w:val="20"/>
    </w:rPr>
  </w:style>
  <w:style w:type="paragraph" w:styleId="NormalWeb">
    <w:name w:val="Normal (Web)"/>
    <w:basedOn w:val="Normal"/>
    <w:uiPriority w:val="99"/>
    <w:unhideWhenUsed/>
    <w:rsid w:val="006E3B9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Boxbulletedlist1">
    <w:name w:val="Box bulleted list 1"/>
    <w:basedOn w:val="Normal"/>
    <w:uiPriority w:val="25"/>
    <w:qFormat/>
    <w:rsid w:val="007525F1"/>
    <w:pPr>
      <w:suppressAutoHyphens w:val="0"/>
      <w:spacing w:before="140" w:after="0" w:line="240" w:lineRule="atLeast"/>
      <w:ind w:left="624" w:right="340" w:hanging="284"/>
    </w:pPr>
    <w:rPr>
      <w:rFonts w:cs="Times New Roman"/>
      <w:color w:val="000000" w:themeColor="text1"/>
      <w:sz w:val="20"/>
      <w:szCs w:val="20"/>
    </w:rPr>
  </w:style>
  <w:style w:type="paragraph" w:customStyle="1" w:styleId="Boxbulletedlist2">
    <w:name w:val="Box bulleted list 2"/>
    <w:basedOn w:val="Normal"/>
    <w:uiPriority w:val="25"/>
    <w:qFormat/>
    <w:rsid w:val="007525F1"/>
    <w:pPr>
      <w:suppressAutoHyphens w:val="0"/>
      <w:spacing w:before="140" w:after="0" w:line="240" w:lineRule="atLeast"/>
      <w:ind w:left="879" w:right="340" w:hanging="255"/>
    </w:pPr>
    <w:rPr>
      <w:rFonts w:cs="Times New Roman"/>
      <w:color w:val="000000" w:themeColor="text1"/>
      <w:sz w:val="20"/>
      <w:szCs w:val="20"/>
    </w:rPr>
  </w:style>
  <w:style w:type="paragraph" w:customStyle="1" w:styleId="Boxbulletedlist3">
    <w:name w:val="Box bulleted list 3"/>
    <w:basedOn w:val="Normal"/>
    <w:uiPriority w:val="25"/>
    <w:qFormat/>
    <w:rsid w:val="007525F1"/>
    <w:pPr>
      <w:suppressAutoHyphens w:val="0"/>
      <w:spacing w:before="140" w:after="0" w:line="240" w:lineRule="atLeast"/>
      <w:ind w:left="1077" w:right="340" w:hanging="198"/>
    </w:pPr>
    <w:rPr>
      <w:rFonts w:cs="Times New Roman"/>
      <w:color w:val="000000" w:themeColor="text1"/>
      <w:sz w:val="20"/>
      <w:szCs w:val="20"/>
    </w:rPr>
  </w:style>
  <w:style w:type="paragraph" w:customStyle="1" w:styleId="Bulletedlist1">
    <w:name w:val="Bulleted list 1"/>
    <w:basedOn w:val="Normal"/>
    <w:uiPriority w:val="1"/>
    <w:qFormat/>
    <w:rsid w:val="007525F1"/>
    <w:pPr>
      <w:suppressAutoHyphens w:val="0"/>
      <w:spacing w:before="85" w:after="0" w:line="240" w:lineRule="atLeast"/>
      <w:ind w:left="284" w:hanging="284"/>
    </w:pPr>
    <w:rPr>
      <w:rFonts w:cs="Times New Roman"/>
      <w:color w:val="000000" w:themeColor="text1"/>
      <w:sz w:val="20"/>
      <w:szCs w:val="20"/>
    </w:rPr>
  </w:style>
  <w:style w:type="paragraph" w:customStyle="1" w:styleId="Bulletedlist2">
    <w:name w:val="Bulleted list 2"/>
    <w:basedOn w:val="Normal"/>
    <w:uiPriority w:val="1"/>
    <w:qFormat/>
    <w:rsid w:val="007525F1"/>
    <w:pPr>
      <w:suppressAutoHyphens w:val="0"/>
      <w:spacing w:before="85" w:after="0" w:line="240" w:lineRule="atLeast"/>
      <w:ind w:left="539" w:hanging="255"/>
    </w:pPr>
    <w:rPr>
      <w:rFonts w:cs="Times New Roman"/>
      <w:color w:val="000000" w:themeColor="text1"/>
      <w:sz w:val="20"/>
      <w:szCs w:val="20"/>
    </w:rPr>
  </w:style>
  <w:style w:type="paragraph" w:customStyle="1" w:styleId="Bulletedlist3">
    <w:name w:val="Bulleted list 3"/>
    <w:basedOn w:val="Normal"/>
    <w:uiPriority w:val="1"/>
    <w:qFormat/>
    <w:rsid w:val="007525F1"/>
    <w:pPr>
      <w:suppressAutoHyphens w:val="0"/>
      <w:spacing w:before="57" w:after="0" w:line="240" w:lineRule="atLeast"/>
      <w:ind w:left="737" w:hanging="198"/>
    </w:pPr>
    <w:rPr>
      <w:rFonts w:cs="Times New Roman"/>
      <w:color w:val="000000" w:themeColor="text1"/>
      <w:sz w:val="20"/>
      <w:szCs w:val="20"/>
    </w:rPr>
  </w:style>
  <w:style w:type="paragraph" w:customStyle="1" w:styleId="Tablebulletedlist1">
    <w:name w:val="Table bulleted list 1"/>
    <w:basedOn w:val="TableText"/>
    <w:uiPriority w:val="20"/>
    <w:qFormat/>
    <w:rsid w:val="007525F1"/>
    <w:pPr>
      <w:suppressAutoHyphens w:val="0"/>
      <w:spacing w:before="85" w:after="0" w:line="240" w:lineRule="atLeast"/>
      <w:ind w:left="510" w:right="227" w:hanging="283"/>
    </w:pPr>
    <w:rPr>
      <w:rFonts w:cs="Times New Roman"/>
      <w:color w:val="000000" w:themeColor="text1"/>
      <w:sz w:val="20"/>
      <w:szCs w:val="20"/>
    </w:rPr>
  </w:style>
  <w:style w:type="paragraph" w:customStyle="1" w:styleId="Tablebulletedlist2">
    <w:name w:val="Table bulleted list 2"/>
    <w:basedOn w:val="TableText"/>
    <w:uiPriority w:val="20"/>
    <w:qFormat/>
    <w:rsid w:val="007525F1"/>
    <w:pPr>
      <w:suppressAutoHyphens w:val="0"/>
      <w:spacing w:before="85" w:after="0" w:line="240" w:lineRule="atLeast"/>
      <w:ind w:left="765" w:right="227" w:hanging="255"/>
    </w:pPr>
    <w:rPr>
      <w:rFonts w:cs="Times New Roman"/>
      <w:color w:val="000000" w:themeColor="text1"/>
      <w:sz w:val="20"/>
      <w:szCs w:val="20"/>
    </w:rPr>
  </w:style>
  <w:style w:type="paragraph" w:customStyle="1" w:styleId="Tablebulletedlist3">
    <w:name w:val="Table bulleted list 3"/>
    <w:basedOn w:val="TableText"/>
    <w:uiPriority w:val="20"/>
    <w:qFormat/>
    <w:rsid w:val="007525F1"/>
    <w:pPr>
      <w:suppressAutoHyphens w:val="0"/>
      <w:spacing w:before="57" w:after="0" w:line="240" w:lineRule="atLeast"/>
      <w:ind w:left="964" w:right="227" w:hanging="199"/>
    </w:pPr>
    <w:rPr>
      <w:rFonts w:cs="Times New Roman"/>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93175">
      <w:bodyDiv w:val="1"/>
      <w:marLeft w:val="0"/>
      <w:marRight w:val="0"/>
      <w:marTop w:val="0"/>
      <w:marBottom w:val="0"/>
      <w:divBdr>
        <w:top w:val="none" w:sz="0" w:space="0" w:color="auto"/>
        <w:left w:val="none" w:sz="0" w:space="0" w:color="auto"/>
        <w:bottom w:val="none" w:sz="0" w:space="0" w:color="auto"/>
        <w:right w:val="none" w:sz="0" w:space="0" w:color="auto"/>
      </w:divBdr>
      <w:divsChild>
        <w:div w:id="1310090674">
          <w:marLeft w:val="0"/>
          <w:marRight w:val="0"/>
          <w:marTop w:val="0"/>
          <w:marBottom w:val="0"/>
          <w:divBdr>
            <w:top w:val="none" w:sz="0" w:space="0" w:color="auto"/>
            <w:left w:val="none" w:sz="0" w:space="0" w:color="auto"/>
            <w:bottom w:val="none" w:sz="0" w:space="0" w:color="auto"/>
            <w:right w:val="none" w:sz="0" w:space="0" w:color="auto"/>
          </w:divBdr>
          <w:divsChild>
            <w:div w:id="643655843">
              <w:marLeft w:val="0"/>
              <w:marRight w:val="0"/>
              <w:marTop w:val="0"/>
              <w:marBottom w:val="0"/>
              <w:divBdr>
                <w:top w:val="none" w:sz="0" w:space="0" w:color="auto"/>
                <w:left w:val="none" w:sz="0" w:space="0" w:color="auto"/>
                <w:bottom w:val="none" w:sz="0" w:space="0" w:color="auto"/>
                <w:right w:val="none" w:sz="0" w:space="0" w:color="auto"/>
              </w:divBdr>
              <w:divsChild>
                <w:div w:id="816846116">
                  <w:marLeft w:val="0"/>
                  <w:marRight w:val="0"/>
                  <w:marTop w:val="0"/>
                  <w:marBottom w:val="0"/>
                  <w:divBdr>
                    <w:top w:val="none" w:sz="0" w:space="0" w:color="auto"/>
                    <w:left w:val="none" w:sz="0" w:space="0" w:color="auto"/>
                    <w:bottom w:val="none" w:sz="0" w:space="0" w:color="auto"/>
                    <w:right w:val="none" w:sz="0" w:space="0" w:color="auto"/>
                  </w:divBdr>
                  <w:divsChild>
                    <w:div w:id="1073771936">
                      <w:marLeft w:val="0"/>
                      <w:marRight w:val="0"/>
                      <w:marTop w:val="0"/>
                      <w:marBottom w:val="0"/>
                      <w:divBdr>
                        <w:top w:val="none" w:sz="0" w:space="0" w:color="auto"/>
                        <w:left w:val="none" w:sz="0" w:space="0" w:color="auto"/>
                        <w:bottom w:val="none" w:sz="0" w:space="0" w:color="auto"/>
                        <w:right w:val="none" w:sz="0" w:space="0" w:color="auto"/>
                      </w:divBdr>
                      <w:divsChild>
                        <w:div w:id="1987006651">
                          <w:marLeft w:val="0"/>
                          <w:marRight w:val="0"/>
                          <w:marTop w:val="0"/>
                          <w:marBottom w:val="0"/>
                          <w:divBdr>
                            <w:top w:val="none" w:sz="0" w:space="0" w:color="auto"/>
                            <w:left w:val="none" w:sz="0" w:space="0" w:color="auto"/>
                            <w:bottom w:val="none" w:sz="0" w:space="0" w:color="auto"/>
                            <w:right w:val="none" w:sz="0" w:space="0" w:color="auto"/>
                          </w:divBdr>
                          <w:divsChild>
                            <w:div w:id="889610710">
                              <w:marLeft w:val="0"/>
                              <w:marRight w:val="0"/>
                              <w:marTop w:val="0"/>
                              <w:marBottom w:val="0"/>
                              <w:divBdr>
                                <w:top w:val="none" w:sz="0" w:space="0" w:color="auto"/>
                                <w:left w:val="none" w:sz="0" w:space="0" w:color="auto"/>
                                <w:bottom w:val="none" w:sz="0" w:space="0" w:color="auto"/>
                                <w:right w:val="none" w:sz="0" w:space="0" w:color="auto"/>
                              </w:divBdr>
                              <w:divsChild>
                                <w:div w:id="1999308745">
                                  <w:marLeft w:val="0"/>
                                  <w:marRight w:val="0"/>
                                  <w:marTop w:val="0"/>
                                  <w:marBottom w:val="0"/>
                                  <w:divBdr>
                                    <w:top w:val="none" w:sz="0" w:space="0" w:color="auto"/>
                                    <w:left w:val="none" w:sz="0" w:space="0" w:color="auto"/>
                                    <w:bottom w:val="none" w:sz="0" w:space="0" w:color="auto"/>
                                    <w:right w:val="none" w:sz="0" w:space="0" w:color="auto"/>
                                  </w:divBdr>
                                  <w:divsChild>
                                    <w:div w:id="267006592">
                                      <w:marLeft w:val="0"/>
                                      <w:marRight w:val="0"/>
                                      <w:marTop w:val="0"/>
                                      <w:marBottom w:val="0"/>
                                      <w:divBdr>
                                        <w:top w:val="none" w:sz="0" w:space="0" w:color="auto"/>
                                        <w:left w:val="none" w:sz="0" w:space="0" w:color="auto"/>
                                        <w:bottom w:val="none" w:sz="0" w:space="0" w:color="auto"/>
                                        <w:right w:val="none" w:sz="0" w:space="0" w:color="auto"/>
                                      </w:divBdr>
                                      <w:divsChild>
                                        <w:div w:id="457602013">
                                          <w:marLeft w:val="0"/>
                                          <w:marRight w:val="0"/>
                                          <w:marTop w:val="0"/>
                                          <w:marBottom w:val="0"/>
                                          <w:divBdr>
                                            <w:top w:val="none" w:sz="0" w:space="0" w:color="auto"/>
                                            <w:left w:val="none" w:sz="0" w:space="0" w:color="auto"/>
                                            <w:bottom w:val="none" w:sz="0" w:space="0" w:color="auto"/>
                                            <w:right w:val="none" w:sz="0" w:space="0" w:color="auto"/>
                                          </w:divBdr>
                                          <w:divsChild>
                                            <w:div w:id="6587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540123">
      <w:bodyDiv w:val="1"/>
      <w:marLeft w:val="0"/>
      <w:marRight w:val="0"/>
      <w:marTop w:val="0"/>
      <w:marBottom w:val="0"/>
      <w:divBdr>
        <w:top w:val="none" w:sz="0" w:space="0" w:color="auto"/>
        <w:left w:val="none" w:sz="0" w:space="0" w:color="auto"/>
        <w:bottom w:val="none" w:sz="0" w:space="0" w:color="auto"/>
        <w:right w:val="none" w:sz="0" w:space="0" w:color="auto"/>
      </w:divBdr>
      <w:divsChild>
        <w:div w:id="494611693">
          <w:marLeft w:val="0"/>
          <w:marRight w:val="0"/>
          <w:marTop w:val="0"/>
          <w:marBottom w:val="0"/>
          <w:divBdr>
            <w:top w:val="none" w:sz="0" w:space="0" w:color="auto"/>
            <w:left w:val="none" w:sz="0" w:space="0" w:color="auto"/>
            <w:bottom w:val="none" w:sz="0" w:space="0" w:color="auto"/>
            <w:right w:val="none" w:sz="0" w:space="0" w:color="auto"/>
          </w:divBdr>
          <w:divsChild>
            <w:div w:id="652298269">
              <w:marLeft w:val="0"/>
              <w:marRight w:val="0"/>
              <w:marTop w:val="0"/>
              <w:marBottom w:val="0"/>
              <w:divBdr>
                <w:top w:val="none" w:sz="0" w:space="0" w:color="auto"/>
                <w:left w:val="none" w:sz="0" w:space="0" w:color="auto"/>
                <w:bottom w:val="none" w:sz="0" w:space="0" w:color="auto"/>
                <w:right w:val="none" w:sz="0" w:space="0" w:color="auto"/>
              </w:divBdr>
              <w:divsChild>
                <w:div w:id="1070469783">
                  <w:marLeft w:val="0"/>
                  <w:marRight w:val="0"/>
                  <w:marTop w:val="0"/>
                  <w:marBottom w:val="0"/>
                  <w:divBdr>
                    <w:top w:val="none" w:sz="0" w:space="0" w:color="auto"/>
                    <w:left w:val="none" w:sz="0" w:space="0" w:color="auto"/>
                    <w:bottom w:val="none" w:sz="0" w:space="0" w:color="auto"/>
                    <w:right w:val="none" w:sz="0" w:space="0" w:color="auto"/>
                  </w:divBdr>
                  <w:divsChild>
                    <w:div w:id="1690791578">
                      <w:marLeft w:val="0"/>
                      <w:marRight w:val="0"/>
                      <w:marTop w:val="0"/>
                      <w:marBottom w:val="0"/>
                      <w:divBdr>
                        <w:top w:val="none" w:sz="0" w:space="0" w:color="auto"/>
                        <w:left w:val="none" w:sz="0" w:space="0" w:color="auto"/>
                        <w:bottom w:val="none" w:sz="0" w:space="0" w:color="auto"/>
                        <w:right w:val="none" w:sz="0" w:space="0" w:color="auto"/>
                      </w:divBdr>
                      <w:divsChild>
                        <w:div w:id="1241524049">
                          <w:marLeft w:val="0"/>
                          <w:marRight w:val="0"/>
                          <w:marTop w:val="0"/>
                          <w:marBottom w:val="0"/>
                          <w:divBdr>
                            <w:top w:val="none" w:sz="0" w:space="0" w:color="auto"/>
                            <w:left w:val="none" w:sz="0" w:space="0" w:color="auto"/>
                            <w:bottom w:val="none" w:sz="0" w:space="0" w:color="auto"/>
                            <w:right w:val="none" w:sz="0" w:space="0" w:color="auto"/>
                          </w:divBdr>
                          <w:divsChild>
                            <w:div w:id="835262778">
                              <w:marLeft w:val="0"/>
                              <w:marRight w:val="0"/>
                              <w:marTop w:val="0"/>
                              <w:marBottom w:val="0"/>
                              <w:divBdr>
                                <w:top w:val="none" w:sz="0" w:space="0" w:color="auto"/>
                                <w:left w:val="none" w:sz="0" w:space="0" w:color="auto"/>
                                <w:bottom w:val="none" w:sz="0" w:space="0" w:color="auto"/>
                                <w:right w:val="none" w:sz="0" w:space="0" w:color="auto"/>
                              </w:divBdr>
                              <w:divsChild>
                                <w:div w:id="979067525">
                                  <w:marLeft w:val="0"/>
                                  <w:marRight w:val="0"/>
                                  <w:marTop w:val="0"/>
                                  <w:marBottom w:val="0"/>
                                  <w:divBdr>
                                    <w:top w:val="none" w:sz="0" w:space="0" w:color="auto"/>
                                    <w:left w:val="none" w:sz="0" w:space="0" w:color="auto"/>
                                    <w:bottom w:val="none" w:sz="0" w:space="0" w:color="auto"/>
                                    <w:right w:val="none" w:sz="0" w:space="0" w:color="auto"/>
                                  </w:divBdr>
                                  <w:divsChild>
                                    <w:div w:id="2041662904">
                                      <w:marLeft w:val="0"/>
                                      <w:marRight w:val="0"/>
                                      <w:marTop w:val="0"/>
                                      <w:marBottom w:val="0"/>
                                      <w:divBdr>
                                        <w:top w:val="none" w:sz="0" w:space="0" w:color="auto"/>
                                        <w:left w:val="none" w:sz="0" w:space="0" w:color="auto"/>
                                        <w:bottom w:val="none" w:sz="0" w:space="0" w:color="auto"/>
                                        <w:right w:val="none" w:sz="0" w:space="0" w:color="auto"/>
                                      </w:divBdr>
                                      <w:divsChild>
                                        <w:div w:id="823426827">
                                          <w:marLeft w:val="0"/>
                                          <w:marRight w:val="0"/>
                                          <w:marTop w:val="0"/>
                                          <w:marBottom w:val="0"/>
                                          <w:divBdr>
                                            <w:top w:val="none" w:sz="0" w:space="0" w:color="auto"/>
                                            <w:left w:val="none" w:sz="0" w:space="0" w:color="auto"/>
                                            <w:bottom w:val="none" w:sz="0" w:space="0" w:color="auto"/>
                                            <w:right w:val="none" w:sz="0" w:space="0" w:color="auto"/>
                                          </w:divBdr>
                                          <w:divsChild>
                                            <w:div w:id="2248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4410109">
      <w:bodyDiv w:val="1"/>
      <w:marLeft w:val="0"/>
      <w:marRight w:val="0"/>
      <w:marTop w:val="0"/>
      <w:marBottom w:val="0"/>
      <w:divBdr>
        <w:top w:val="none" w:sz="0" w:space="0" w:color="auto"/>
        <w:left w:val="none" w:sz="0" w:space="0" w:color="auto"/>
        <w:bottom w:val="none" w:sz="0" w:space="0" w:color="auto"/>
        <w:right w:val="none" w:sz="0" w:space="0" w:color="auto"/>
      </w:divBdr>
    </w:div>
    <w:div w:id="432089933">
      <w:bodyDiv w:val="1"/>
      <w:marLeft w:val="0"/>
      <w:marRight w:val="0"/>
      <w:marTop w:val="0"/>
      <w:marBottom w:val="0"/>
      <w:divBdr>
        <w:top w:val="none" w:sz="0" w:space="0" w:color="auto"/>
        <w:left w:val="none" w:sz="0" w:space="0" w:color="auto"/>
        <w:bottom w:val="none" w:sz="0" w:space="0" w:color="auto"/>
        <w:right w:val="none" w:sz="0" w:space="0" w:color="auto"/>
      </w:divBdr>
    </w:div>
    <w:div w:id="440876269">
      <w:bodyDiv w:val="1"/>
      <w:marLeft w:val="0"/>
      <w:marRight w:val="0"/>
      <w:marTop w:val="0"/>
      <w:marBottom w:val="0"/>
      <w:divBdr>
        <w:top w:val="none" w:sz="0" w:space="0" w:color="auto"/>
        <w:left w:val="none" w:sz="0" w:space="0" w:color="auto"/>
        <w:bottom w:val="none" w:sz="0" w:space="0" w:color="auto"/>
        <w:right w:val="none" w:sz="0" w:space="0" w:color="auto"/>
      </w:divBdr>
      <w:divsChild>
        <w:div w:id="291398940">
          <w:marLeft w:val="0"/>
          <w:marRight w:val="0"/>
          <w:marTop w:val="0"/>
          <w:marBottom w:val="0"/>
          <w:divBdr>
            <w:top w:val="none" w:sz="0" w:space="0" w:color="auto"/>
            <w:left w:val="none" w:sz="0" w:space="0" w:color="auto"/>
            <w:bottom w:val="none" w:sz="0" w:space="0" w:color="auto"/>
            <w:right w:val="none" w:sz="0" w:space="0" w:color="auto"/>
          </w:divBdr>
          <w:divsChild>
            <w:div w:id="712389886">
              <w:marLeft w:val="0"/>
              <w:marRight w:val="0"/>
              <w:marTop w:val="0"/>
              <w:marBottom w:val="0"/>
              <w:divBdr>
                <w:top w:val="none" w:sz="0" w:space="0" w:color="auto"/>
                <w:left w:val="none" w:sz="0" w:space="0" w:color="auto"/>
                <w:bottom w:val="none" w:sz="0" w:space="0" w:color="auto"/>
                <w:right w:val="none" w:sz="0" w:space="0" w:color="auto"/>
              </w:divBdr>
              <w:divsChild>
                <w:div w:id="79649055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685787397">
      <w:bodyDiv w:val="1"/>
      <w:marLeft w:val="0"/>
      <w:marRight w:val="0"/>
      <w:marTop w:val="0"/>
      <w:marBottom w:val="0"/>
      <w:divBdr>
        <w:top w:val="none" w:sz="0" w:space="0" w:color="auto"/>
        <w:left w:val="none" w:sz="0" w:space="0" w:color="auto"/>
        <w:bottom w:val="none" w:sz="0" w:space="0" w:color="auto"/>
        <w:right w:val="none" w:sz="0" w:space="0" w:color="auto"/>
      </w:divBdr>
    </w:div>
    <w:div w:id="1023164652">
      <w:bodyDiv w:val="1"/>
      <w:marLeft w:val="0"/>
      <w:marRight w:val="0"/>
      <w:marTop w:val="0"/>
      <w:marBottom w:val="0"/>
      <w:divBdr>
        <w:top w:val="none" w:sz="0" w:space="0" w:color="auto"/>
        <w:left w:val="none" w:sz="0" w:space="0" w:color="auto"/>
        <w:bottom w:val="none" w:sz="0" w:space="0" w:color="auto"/>
        <w:right w:val="none" w:sz="0" w:space="0" w:color="auto"/>
      </w:divBdr>
    </w:div>
    <w:div w:id="1284535421">
      <w:bodyDiv w:val="1"/>
      <w:marLeft w:val="0"/>
      <w:marRight w:val="0"/>
      <w:marTop w:val="0"/>
      <w:marBottom w:val="0"/>
      <w:divBdr>
        <w:top w:val="none" w:sz="0" w:space="0" w:color="auto"/>
        <w:left w:val="none" w:sz="0" w:space="0" w:color="auto"/>
        <w:bottom w:val="none" w:sz="0" w:space="0" w:color="auto"/>
        <w:right w:val="none" w:sz="0" w:space="0" w:color="auto"/>
      </w:divBdr>
    </w:div>
    <w:div w:id="1480541265">
      <w:bodyDiv w:val="1"/>
      <w:marLeft w:val="0"/>
      <w:marRight w:val="0"/>
      <w:marTop w:val="0"/>
      <w:marBottom w:val="0"/>
      <w:divBdr>
        <w:top w:val="none" w:sz="0" w:space="0" w:color="auto"/>
        <w:left w:val="none" w:sz="0" w:space="0" w:color="auto"/>
        <w:bottom w:val="none" w:sz="0" w:space="0" w:color="auto"/>
        <w:right w:val="none" w:sz="0" w:space="0" w:color="auto"/>
      </w:divBdr>
    </w:div>
    <w:div w:id="1644387441">
      <w:bodyDiv w:val="1"/>
      <w:marLeft w:val="0"/>
      <w:marRight w:val="0"/>
      <w:marTop w:val="0"/>
      <w:marBottom w:val="0"/>
      <w:divBdr>
        <w:top w:val="none" w:sz="0" w:space="0" w:color="auto"/>
        <w:left w:val="none" w:sz="0" w:space="0" w:color="auto"/>
        <w:bottom w:val="none" w:sz="0" w:space="0" w:color="auto"/>
        <w:right w:val="none" w:sz="0" w:space="0" w:color="auto"/>
      </w:divBdr>
    </w:div>
    <w:div w:id="1806510844">
      <w:bodyDiv w:val="1"/>
      <w:marLeft w:val="0"/>
      <w:marRight w:val="0"/>
      <w:marTop w:val="0"/>
      <w:marBottom w:val="0"/>
      <w:divBdr>
        <w:top w:val="none" w:sz="0" w:space="0" w:color="auto"/>
        <w:left w:val="none" w:sz="0" w:space="0" w:color="auto"/>
        <w:bottom w:val="none" w:sz="0" w:space="0" w:color="auto"/>
        <w:right w:val="none" w:sz="0" w:space="0" w:color="auto"/>
      </w:divBdr>
    </w:div>
    <w:div w:id="1845631027">
      <w:bodyDiv w:val="1"/>
      <w:marLeft w:val="0"/>
      <w:marRight w:val="0"/>
      <w:marTop w:val="0"/>
      <w:marBottom w:val="0"/>
      <w:divBdr>
        <w:top w:val="none" w:sz="0" w:space="0" w:color="auto"/>
        <w:left w:val="none" w:sz="0" w:space="0" w:color="auto"/>
        <w:bottom w:val="none" w:sz="0" w:space="0" w:color="auto"/>
        <w:right w:val="none" w:sz="0" w:space="0" w:color="auto"/>
      </w:divBdr>
    </w:div>
    <w:div w:id="1948459511">
      <w:bodyDiv w:val="1"/>
      <w:marLeft w:val="0"/>
      <w:marRight w:val="0"/>
      <w:marTop w:val="0"/>
      <w:marBottom w:val="0"/>
      <w:divBdr>
        <w:top w:val="none" w:sz="0" w:space="0" w:color="auto"/>
        <w:left w:val="none" w:sz="0" w:space="0" w:color="auto"/>
        <w:bottom w:val="none" w:sz="0" w:space="0" w:color="auto"/>
        <w:right w:val="none" w:sz="0" w:space="0" w:color="auto"/>
      </w:divBdr>
      <w:divsChild>
        <w:div w:id="1399088271">
          <w:marLeft w:val="0"/>
          <w:marRight w:val="0"/>
          <w:marTop w:val="0"/>
          <w:marBottom w:val="0"/>
          <w:divBdr>
            <w:top w:val="none" w:sz="0" w:space="0" w:color="auto"/>
            <w:left w:val="none" w:sz="0" w:space="0" w:color="auto"/>
            <w:bottom w:val="none" w:sz="0" w:space="0" w:color="auto"/>
            <w:right w:val="none" w:sz="0" w:space="0" w:color="auto"/>
          </w:divBdr>
          <w:divsChild>
            <w:div w:id="1651328514">
              <w:marLeft w:val="0"/>
              <w:marRight w:val="0"/>
              <w:marTop w:val="0"/>
              <w:marBottom w:val="0"/>
              <w:divBdr>
                <w:top w:val="none" w:sz="0" w:space="0" w:color="auto"/>
                <w:left w:val="none" w:sz="0" w:space="0" w:color="auto"/>
                <w:bottom w:val="none" w:sz="0" w:space="0" w:color="auto"/>
                <w:right w:val="none" w:sz="0" w:space="0" w:color="auto"/>
              </w:divBdr>
              <w:divsChild>
                <w:div w:id="17530972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acnc.gov.au/tools/reports/australian-charities-report-2017" TargetMode="External"/><Relationship Id="rId26" Type="http://schemas.openxmlformats.org/officeDocument/2006/relationships/hyperlink" Target="mailto:grants@finance.gov.au" TargetMode="External"/><Relationship Id="rId3" Type="http://schemas.openxmlformats.org/officeDocument/2006/relationships/customXml" Target="../customXml/item3.xml"/><Relationship Id="rId21" Type="http://schemas.openxmlformats.org/officeDocument/2006/relationships/hyperlink" Target="https://www.acnc.gov.au/externalconductstandard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rants@finance.gov.au" TargetMode="External"/><Relationship Id="rId25" Type="http://schemas.openxmlformats.org/officeDocument/2006/relationships/hyperlink" Target="http://www.finance.gov.au/financial-framework/financial-management-policy-guidance/grants/news.ht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cn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to.gov.au/TPARgov"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ato.gov.au/TPARnilreport"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acnc.gov.au/raise-concern/regulating-charities/regulatory-approach-state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ato.gov.au/Business/Reports-and-returns/Taxable-payments-annual-report/Lodging-your-TPAR/?=redirected_TPARlodg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Grants</TermName>
          <TermId xmlns="http://schemas.microsoft.com/office/infopath/2007/PartnerControls">70c845c2-de6d-438a-85d0-be462581f948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8ecdc7eb-6886-4c4b-b031-29c54013a0ed">FIN201933523-140217785-1407</_dlc_DocId>
    <_dlc_DocIdUrl xmlns="8ecdc7eb-6886-4c4b-b031-29c54013a0ed">
      <Url>https://f1.prdmgd.finance.gov.au/sites/50033523/_layouts/15/DocIdRedir.aspx?ID=FIN201933523-140217785-1407</Url>
      <Description>FIN201933523-140217785-1407</Description>
    </_dlc_DocIdUrl>
    <_dlc_DocIdPersistId xmlns="8ecdc7eb-6886-4c4b-b031-29c54013a0ed">true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Finance Word Document" ma:contentTypeID="0x010100B321FEA60C5BA343A52BC94EC00ABC9E070100F8B26D2A08A2DE44B0156F78D9F539C6" ma:contentTypeVersion="52" ma:contentTypeDescription="Finance Word Document" ma:contentTypeScope="" ma:versionID="323fd4ec1b9e45fa7d29959b3b1cb009">
  <xsd:schema xmlns:xsd="http://www.w3.org/2001/XMLSchema" xmlns:xs="http://www.w3.org/2001/XMLSchema" xmlns:p="http://schemas.microsoft.com/office/2006/metadata/properties" xmlns:ns1="http://schemas.microsoft.com/sharepoint/v3" xmlns:ns2="82ff9d9b-d3fc-4aad-bc42-9949ee83b815" xmlns:ns3="8ecdc7eb-6886-4c4b-b031-29c54013a0ed" targetNamespace="http://schemas.microsoft.com/office/2006/metadata/properties" ma:root="true" ma:fieldsID="b37c3bd5e4e5d9ad41101f5c483590d3" ns1:_="" ns2:_="" ns3:_="">
    <xsd:import namespace="http://schemas.microsoft.com/sharepoint/v3"/>
    <xsd:import namespace="82ff9d9b-d3fc-4aad-bc42-9949ee83b815"/>
    <xsd:import namespace="8ecdc7eb-6886-4c4b-b031-29c54013a0ed"/>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UNCLASSIFIED" ma:description="Security Classification" ma:format="Dropdown" ma:internalName="SecClass" ma:readOnly="false">
      <xsd:simpleType>
        <xsd:restriction base="dms:Choice">
          <xsd:enumeration value="UNOFFICIAL"/>
          <xsd:enumeration value="UNCLASSIFIED"/>
          <xsd:enumeration value="UNCLASSIFIED - Sensitive: Personal"/>
          <xsd:enumeration value="UNCLASSIFIED - Sensitive: Legal"/>
          <xsd:enumeration value="UNCLASSIFIED - Sensitive"/>
          <xsd:enumeration value="For Official Use Only"/>
          <xsd:enumeration value="PROTECTED"/>
          <xsd:enumeration value="PROTECTED - Sensitive: Cabinet"/>
          <xsd:enumeration value="PROTECTED - Sensitive: Personal"/>
          <xsd:enumeration value="PROTECTED - Sensitive: Legal"/>
          <xsd:enumeration value="PROTECTED - Sensitive"/>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438cd227-fa78-427b-966d-7c19c4bf046b}" ma:internalName="TaxCatchAll" ma:showField="CatchAllData" ma:web="8ecdc7eb-6886-4c4b-b031-29c54013a0ed">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438cd227-fa78-427b-966d-7c19c4bf046b}" ma:internalName="TaxCatchAllLabel" ma:readOnly="true" ma:showField="CatchAllDataLabel" ma:web="8ecdc7eb-6886-4c4b-b031-29c54013a0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cdc7eb-6886-4c4b-b031-29c54013a0ed"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5fb5116-7131-45fb-9d92-926478776364" ContentTypeId="0x010100B321FEA60C5BA343A52BC94EC00ABC9E07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A842C-0C55-4ED4-8B89-4032B9B9DF67}">
  <ds:schemaRefs>
    <ds:schemaRef ds:uri="http://purl.org/dc/elements/1.1/"/>
    <ds:schemaRef ds:uri="http://schemas.microsoft.com/office/2006/metadata/properties"/>
    <ds:schemaRef ds:uri="82ff9d9b-d3fc-4aad-bc42-9949ee83b815"/>
    <ds:schemaRef ds:uri="8ecdc7eb-6886-4c4b-b031-29c54013a0ed"/>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779885A-7F88-43AD-8EE7-C363B1920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8ecdc7eb-6886-4c4b-b031-29c54013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ACAE8-19CB-443A-A346-1CF2F3419554}">
  <ds:schemaRefs>
    <ds:schemaRef ds:uri="Microsoft.SharePoint.Taxonomy.ContentTypeSync"/>
  </ds:schemaRefs>
</ds:datastoreItem>
</file>

<file path=customXml/itemProps4.xml><?xml version="1.0" encoding="utf-8"?>
<ds:datastoreItem xmlns:ds="http://schemas.openxmlformats.org/officeDocument/2006/customXml" ds:itemID="{0534923D-431C-4BDC-9160-7AAB4E245B95}">
  <ds:schemaRefs>
    <ds:schemaRef ds:uri="http://schemas.microsoft.com/sharepoint/events"/>
  </ds:schemaRefs>
</ds:datastoreItem>
</file>

<file path=customXml/itemProps5.xml><?xml version="1.0" encoding="utf-8"?>
<ds:datastoreItem xmlns:ds="http://schemas.openxmlformats.org/officeDocument/2006/customXml" ds:itemID="{E0F8E8F1-9FC5-4744-A592-84BF8E4551C0}">
  <ds:schemaRefs>
    <ds:schemaRef ds:uri="http://schemas.microsoft.com/sharepoint/v3/contenttype/forms"/>
  </ds:schemaRefs>
</ds:datastoreItem>
</file>

<file path=customXml/itemProps6.xml><?xml version="1.0" encoding="utf-8"?>
<ds:datastoreItem xmlns:ds="http://schemas.openxmlformats.org/officeDocument/2006/customXml" ds:itemID="{E4DC069C-8565-4822-BDD9-DDB5E2BD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90A47C8</Template>
  <TotalTime>0</TotalTime>
  <Pages>3</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September 2019 - Grants News AS Cleared</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2019 - Grants News AS Cleared</dc:title>
  <dc:subject/>
  <dc:creator>Ben</dc:creator>
  <cp:keywords/>
  <dc:description/>
  <cp:lastModifiedBy>Irvine, Silas</cp:lastModifiedBy>
  <cp:revision>2</cp:revision>
  <cp:lastPrinted>2019-09-09T01:22:00Z</cp:lastPrinted>
  <dcterms:created xsi:type="dcterms:W3CDTF">2019-11-26T04:36:00Z</dcterms:created>
  <dcterms:modified xsi:type="dcterms:W3CDTF">2019-11-26T04:36:00Z</dcterms:modified>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0x010100B321FEA60C5BA343A52BC94EC00ABC9E070100F8B26D2A08A2DE44B0156F78D9F539C6</vt:lpwstr>
  </property>
  <property fmtid="{D5CDD505-2E9C-101B-9397-08002B2CF9AE}" pid="3" name="TaxKeyword">
    <vt:lpwstr/>
  </property>
  <property fmtid="{D5CDD505-2E9C-101B-9397-08002B2CF9AE}" pid="4" name="AbtEntity">
    <vt:lpwstr>1;#Department of Finance|fd660e8f-8f31-49bd-92a3-d31d4da31afe</vt:lpwstr>
  </property>
  <property fmtid="{D5CDD505-2E9C-101B-9397-08002B2CF9AE}" pid="5" name="InitiatingEntity">
    <vt:lpwstr>1;#Department of Finance|fd660e8f-8f31-49bd-92a3-d31d4da31afe</vt:lpwstr>
  </property>
  <property fmtid="{D5CDD505-2E9C-101B-9397-08002B2CF9AE}" pid="6" name="Function and Activity">
    <vt:lpwstr/>
  </property>
  <property fmtid="{D5CDD505-2E9C-101B-9397-08002B2CF9AE}" pid="7" name="OrgUnit">
    <vt:lpwstr>2;#Grants|70c845c2-de6d-438a-85d0-be462581f948</vt:lpwstr>
  </property>
  <property fmtid="{D5CDD505-2E9C-101B-9397-08002B2CF9AE}" pid="8" name="_dlc_DocIdItemGuid">
    <vt:lpwstr>18242067-f69b-4f72-aac0-d7d571c76a1d</vt:lpwstr>
  </property>
</Properties>
</file>