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>
          <w:sz w:val="34"/>
        </w:rPr>
        <w:t>P</w:t>
      </w:r>
      <w:r>
        <w:rPr/>
        <w:t>ORTFOLIO</w:t>
      </w:r>
      <w:r>
        <w:rPr>
          <w:spacing w:val="5"/>
        </w:rPr>
        <w:t> </w:t>
      </w:r>
      <w:r>
        <w:rPr>
          <w:spacing w:val="-3"/>
        </w:rPr>
        <w:t>GLOSSARY</w:t>
      </w:r>
      <w:r>
        <w:rPr>
          <w:b w:val="0"/>
          <w:spacing w:val="-3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13"/>
          <w:szCs w:val="13"/>
        </w:rPr>
      </w:pPr>
    </w:p>
    <w:tbl>
      <w:tblPr>
        <w:tblW w:w="0" w:type="auto"/>
        <w:jc w:val="left"/>
        <w:tblInd w:w="2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8"/>
        <w:gridCol w:w="5029"/>
      </w:tblGrid>
      <w:tr>
        <w:trPr>
          <w:trHeight w:val="369" w:hRule="exact"/>
        </w:trPr>
        <w:tc>
          <w:tcPr>
            <w:tcW w:w="29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2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Term</w:t>
            </w:r>
            <w:r>
              <w:rPr>
                <w:rFonts w:ascii="Arial"/>
                <w:sz w:val="20"/>
              </w:rPr>
            </w:r>
          </w:p>
        </w:tc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17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Meaning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09" w:hRule="exact"/>
        </w:trPr>
        <w:tc>
          <w:tcPr>
            <w:tcW w:w="29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230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Accumulated</w:t>
            </w:r>
            <w:r>
              <w:rPr>
                <w:rFonts w:ascii="Book Antiqua"/>
                <w:spacing w:val="-13"/>
                <w:sz w:val="20"/>
              </w:rPr>
              <w:t> </w:t>
            </w:r>
            <w:r>
              <w:rPr>
                <w:rFonts w:ascii="Book Antiqua"/>
                <w:sz w:val="20"/>
              </w:rPr>
              <w:t>Depreciation</w:t>
            </w:r>
          </w:p>
        </w:tc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auto" w:before="70"/>
              <w:ind w:left="172" w:right="228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The aggregate depreciation recorded for a</w:t>
            </w:r>
            <w:r>
              <w:rPr>
                <w:rFonts w:ascii="Book Antiqua"/>
                <w:spacing w:val="-15"/>
                <w:sz w:val="20"/>
              </w:rPr>
              <w:t> </w:t>
            </w:r>
            <w:r>
              <w:rPr>
                <w:rFonts w:ascii="Book Antiqua"/>
                <w:sz w:val="20"/>
              </w:rPr>
              <w:t>particular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depreciating</w:t>
            </w:r>
            <w:r>
              <w:rPr>
                <w:rFonts w:ascii="Book Antiqua"/>
                <w:spacing w:val="-11"/>
                <w:sz w:val="20"/>
              </w:rPr>
              <w:t> </w:t>
            </w:r>
            <w:r>
              <w:rPr>
                <w:rFonts w:ascii="Book Antiqua"/>
                <w:sz w:val="20"/>
              </w:rPr>
              <w:t>asset.</w:t>
            </w:r>
          </w:p>
        </w:tc>
      </w:tr>
      <w:tr>
        <w:trPr>
          <w:trHeight w:val="1777" w:hRule="exact"/>
        </w:trPr>
        <w:tc>
          <w:tcPr>
            <w:tcW w:w="29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230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Administered</w:t>
            </w:r>
            <w:r>
              <w:rPr>
                <w:rFonts w:ascii="Book Antiqua"/>
                <w:spacing w:val="-9"/>
                <w:sz w:val="20"/>
              </w:rPr>
              <w:t> </w:t>
            </w:r>
            <w:r>
              <w:rPr>
                <w:rFonts w:ascii="Book Antiqua"/>
                <w:sz w:val="20"/>
              </w:rPr>
              <w:t>Items</w:t>
            </w:r>
          </w:p>
        </w:tc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auto" w:before="98"/>
              <w:ind w:left="172" w:right="264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Expenses, revenues, assets or liabilities managed</w:t>
            </w:r>
            <w:r>
              <w:rPr>
                <w:rFonts w:ascii="Book Antiqua"/>
                <w:spacing w:val="-18"/>
                <w:sz w:val="20"/>
              </w:rPr>
              <w:t> </w:t>
            </w:r>
            <w:r>
              <w:rPr>
                <w:rFonts w:ascii="Book Antiqua"/>
                <w:sz w:val="20"/>
              </w:rPr>
              <w:t>by</w:t>
            </w:r>
            <w:r>
              <w:rPr>
                <w:rFonts w:ascii="Book Antiqua"/>
                <w:spacing w:val="-1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entities on behalf of the Commonwealth. Entities</w:t>
            </w:r>
            <w:r>
              <w:rPr>
                <w:rFonts w:ascii="Book Antiqua"/>
                <w:spacing w:val="-20"/>
                <w:sz w:val="20"/>
              </w:rPr>
              <w:t> </w:t>
            </w:r>
            <w:r>
              <w:rPr>
                <w:rFonts w:ascii="Book Antiqua"/>
                <w:sz w:val="20"/>
              </w:rPr>
              <w:t>do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not control administered items.</w:t>
            </w:r>
            <w:r>
              <w:rPr>
                <w:rFonts w:ascii="Book Antiqua"/>
                <w:spacing w:val="-7"/>
                <w:sz w:val="20"/>
              </w:rPr>
              <w:t> </w:t>
            </w:r>
            <w:r>
              <w:rPr>
                <w:rFonts w:ascii="Book Antiqua"/>
                <w:sz w:val="20"/>
              </w:rPr>
              <w:t>Administered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expenses include grants, subsidies and benefits.</w:t>
            </w:r>
            <w:r>
              <w:rPr>
                <w:rFonts w:ascii="Book Antiqua"/>
                <w:spacing w:val="-15"/>
                <w:sz w:val="20"/>
              </w:rPr>
              <w:t> </w:t>
            </w:r>
            <w:r>
              <w:rPr>
                <w:rFonts w:ascii="Book Antiqua"/>
                <w:sz w:val="20"/>
              </w:rPr>
              <w:t>In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many cases, administered expenses fund</w:t>
            </w:r>
            <w:r>
              <w:rPr>
                <w:rFonts w:ascii="Book Antiqua"/>
                <w:spacing w:val="-5"/>
                <w:sz w:val="20"/>
              </w:rPr>
              <w:t> </w:t>
            </w:r>
            <w:r>
              <w:rPr>
                <w:rFonts w:ascii="Book Antiqua"/>
                <w:sz w:val="20"/>
              </w:rPr>
              <w:t>the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delivery of third party</w:t>
            </w:r>
            <w:r>
              <w:rPr>
                <w:rFonts w:ascii="Book Antiqua"/>
                <w:spacing w:val="-11"/>
                <w:sz w:val="20"/>
              </w:rPr>
              <w:t> </w:t>
            </w:r>
            <w:r>
              <w:rPr>
                <w:rFonts w:ascii="Book Antiqua"/>
                <w:sz w:val="20"/>
              </w:rPr>
              <w:t>outputs.</w:t>
            </w:r>
          </w:p>
        </w:tc>
      </w:tr>
      <w:tr>
        <w:trPr>
          <w:trHeight w:val="1255" w:hRule="exact"/>
        </w:trPr>
        <w:tc>
          <w:tcPr>
            <w:tcW w:w="29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230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Additional</w:t>
            </w:r>
            <w:r>
              <w:rPr>
                <w:rFonts w:ascii="Book Antiqua"/>
                <w:spacing w:val="-16"/>
                <w:sz w:val="20"/>
              </w:rPr>
              <w:t> </w:t>
            </w:r>
            <w:r>
              <w:rPr>
                <w:rFonts w:ascii="Book Antiqua"/>
                <w:sz w:val="20"/>
              </w:rPr>
              <w:t>Estimates</w:t>
            </w:r>
          </w:p>
        </w:tc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auto" w:before="98"/>
              <w:ind w:left="172" w:right="556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Where amounts appropriated at Budget time</w:t>
            </w:r>
            <w:r>
              <w:rPr>
                <w:rFonts w:ascii="Book Antiqua"/>
                <w:spacing w:val="-15"/>
                <w:sz w:val="20"/>
              </w:rPr>
              <w:t> </w:t>
            </w:r>
            <w:r>
              <w:rPr>
                <w:rFonts w:ascii="Book Antiqua"/>
                <w:sz w:val="20"/>
              </w:rPr>
              <w:t>are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insufficient, Parliament may appropriate</w:t>
            </w:r>
            <w:r>
              <w:rPr>
                <w:rFonts w:ascii="Book Antiqua"/>
                <w:spacing w:val="-11"/>
                <w:sz w:val="20"/>
              </w:rPr>
              <w:t> </w:t>
            </w:r>
            <w:r>
              <w:rPr>
                <w:rFonts w:ascii="Book Antiqua"/>
                <w:sz w:val="20"/>
              </w:rPr>
              <w:t>more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funds to portfolios through the</w:t>
            </w:r>
            <w:r>
              <w:rPr>
                <w:rFonts w:ascii="Book Antiqua"/>
                <w:spacing w:val="-7"/>
                <w:sz w:val="20"/>
              </w:rPr>
              <w:t> </w:t>
            </w:r>
            <w:r>
              <w:rPr>
                <w:rFonts w:ascii="Book Antiqua"/>
                <w:sz w:val="20"/>
              </w:rPr>
              <w:t>Additional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Estimates</w:t>
            </w:r>
            <w:r>
              <w:rPr>
                <w:rFonts w:ascii="Book Antiqua"/>
                <w:spacing w:val="-9"/>
                <w:sz w:val="20"/>
              </w:rPr>
              <w:t> </w:t>
            </w:r>
            <w:r>
              <w:rPr>
                <w:rFonts w:ascii="Book Antiqua"/>
                <w:sz w:val="20"/>
              </w:rPr>
              <w:t>Acts.</w:t>
            </w:r>
          </w:p>
        </w:tc>
      </w:tr>
      <w:tr>
        <w:trPr>
          <w:trHeight w:val="1517" w:hRule="exact"/>
        </w:trPr>
        <w:tc>
          <w:tcPr>
            <w:tcW w:w="29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auto" w:before="98"/>
              <w:ind w:left="230" w:right="17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Additional Estimates Bills</w:t>
            </w:r>
            <w:r>
              <w:rPr>
                <w:rFonts w:ascii="Book Antiqua"/>
                <w:spacing w:val="-13"/>
                <w:sz w:val="20"/>
              </w:rPr>
              <w:t> </w:t>
            </w:r>
            <w:r>
              <w:rPr>
                <w:rFonts w:ascii="Book Antiqua"/>
                <w:sz w:val="20"/>
              </w:rPr>
              <w:t>or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Acts</w:t>
            </w:r>
          </w:p>
        </w:tc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auto" w:before="98"/>
              <w:ind w:left="172" w:right="417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These are Appropriation Bills (No. 3) and (No</w:t>
            </w:r>
            <w:r>
              <w:rPr>
                <w:rFonts w:ascii="Book Antiqua"/>
                <w:spacing w:val="-7"/>
                <w:sz w:val="20"/>
              </w:rPr>
              <w:t> </w:t>
            </w:r>
            <w:r>
              <w:rPr>
                <w:rFonts w:ascii="Book Antiqua"/>
                <w:sz w:val="20"/>
              </w:rPr>
              <w:t>.4)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and a separate Bill for the</w:t>
            </w:r>
            <w:r>
              <w:rPr>
                <w:rFonts w:ascii="Book Antiqua"/>
                <w:spacing w:val="-5"/>
                <w:sz w:val="20"/>
              </w:rPr>
              <w:t> </w:t>
            </w:r>
            <w:r>
              <w:rPr>
                <w:rFonts w:ascii="Book Antiqua"/>
                <w:sz w:val="20"/>
              </w:rPr>
              <w:t>Parliamentary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Departments ((Parliamentary Departments)</w:t>
            </w:r>
            <w:r>
              <w:rPr>
                <w:rFonts w:ascii="Book Antiqua"/>
                <w:spacing w:val="-7"/>
                <w:sz w:val="20"/>
              </w:rPr>
              <w:t> </w:t>
            </w:r>
            <w:r>
              <w:rPr>
                <w:rFonts w:ascii="Book Antiqua"/>
                <w:sz w:val="20"/>
              </w:rPr>
              <w:t>Bill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(No.2)). These Bills are introduced into</w:t>
            </w:r>
            <w:r>
              <w:rPr>
                <w:rFonts w:ascii="Book Antiqua"/>
                <w:spacing w:val="-20"/>
                <w:sz w:val="20"/>
              </w:rPr>
              <w:t> </w:t>
            </w:r>
            <w:r>
              <w:rPr>
                <w:rFonts w:ascii="Book Antiqua"/>
                <w:sz w:val="20"/>
              </w:rPr>
              <w:t>Parliament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after the Budget</w:t>
            </w:r>
            <w:r>
              <w:rPr>
                <w:rFonts w:ascii="Book Antiqua"/>
                <w:spacing w:val="-11"/>
                <w:sz w:val="20"/>
              </w:rPr>
              <w:t> </w:t>
            </w:r>
            <w:r>
              <w:rPr>
                <w:rFonts w:ascii="Book Antiqua"/>
                <w:sz w:val="20"/>
              </w:rPr>
              <w:t>Bills.</w:t>
            </w:r>
          </w:p>
        </w:tc>
      </w:tr>
      <w:tr>
        <w:trPr>
          <w:trHeight w:val="2036" w:hRule="exact"/>
        </w:trPr>
        <w:tc>
          <w:tcPr>
            <w:tcW w:w="29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230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Appropriation</w:t>
            </w:r>
          </w:p>
        </w:tc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auto" w:before="98"/>
              <w:ind w:left="172" w:right="304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A law of the Australian Parliament that</w:t>
            </w:r>
            <w:r>
              <w:rPr>
                <w:rFonts w:ascii="Book Antiqua"/>
                <w:spacing w:val="-10"/>
                <w:sz w:val="20"/>
              </w:rPr>
              <w:t> </w:t>
            </w:r>
            <w:r>
              <w:rPr>
                <w:rFonts w:ascii="Book Antiqua"/>
                <w:sz w:val="20"/>
              </w:rPr>
              <w:t>provides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authority for Commonwealth entities to</w:t>
            </w:r>
            <w:r>
              <w:rPr>
                <w:rFonts w:ascii="Book Antiqua"/>
                <w:spacing w:val="-8"/>
                <w:sz w:val="20"/>
              </w:rPr>
              <w:t> </w:t>
            </w:r>
            <w:r>
              <w:rPr>
                <w:rFonts w:ascii="Book Antiqua"/>
                <w:sz w:val="20"/>
              </w:rPr>
              <w:t>spend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money from the Consolidated Revenue Fund for</w:t>
            </w:r>
            <w:r>
              <w:rPr>
                <w:rFonts w:ascii="Book Antiqua"/>
                <w:spacing w:val="-15"/>
                <w:sz w:val="20"/>
              </w:rPr>
              <w:t> </w:t>
            </w:r>
            <w:r>
              <w:rPr>
                <w:rFonts w:ascii="Book Antiqua"/>
                <w:sz w:val="20"/>
              </w:rPr>
              <w:t>a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particular purpose. Entities may not spend</w:t>
            </w:r>
            <w:r>
              <w:rPr>
                <w:rFonts w:ascii="Book Antiqua"/>
                <w:spacing w:val="-10"/>
                <w:sz w:val="20"/>
              </w:rPr>
              <w:t> </w:t>
            </w:r>
            <w:r>
              <w:rPr>
                <w:rFonts w:ascii="Book Antiqua"/>
                <w:sz w:val="20"/>
              </w:rPr>
              <w:t>money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without an appropriation authorising</w:t>
            </w:r>
            <w:r>
              <w:rPr>
                <w:rFonts w:ascii="Book Antiqua"/>
                <w:spacing w:val="-7"/>
                <w:sz w:val="20"/>
              </w:rPr>
              <w:t> </w:t>
            </w:r>
            <w:r>
              <w:rPr>
                <w:rFonts w:ascii="Book Antiqua"/>
                <w:sz w:val="20"/>
              </w:rPr>
              <w:t>that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expenditure and, where necessary, other</w:t>
            </w:r>
            <w:r>
              <w:rPr>
                <w:rFonts w:ascii="Book Antiqua"/>
                <w:spacing w:val="-14"/>
                <w:sz w:val="20"/>
              </w:rPr>
              <w:t> </w:t>
            </w:r>
            <w:r>
              <w:rPr>
                <w:rFonts w:ascii="Book Antiqua"/>
                <w:sz w:val="20"/>
              </w:rPr>
              <w:t>legislation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authorising the specified</w:t>
            </w:r>
            <w:r>
              <w:rPr>
                <w:rFonts w:ascii="Book Antiqua"/>
                <w:spacing w:val="-14"/>
                <w:sz w:val="20"/>
              </w:rPr>
              <w:t> </w:t>
            </w:r>
            <w:r>
              <w:rPr>
                <w:rFonts w:ascii="Book Antiqua"/>
                <w:sz w:val="20"/>
              </w:rPr>
              <w:t>purpose.</w:t>
            </w:r>
          </w:p>
        </w:tc>
      </w:tr>
      <w:tr>
        <w:trPr>
          <w:trHeight w:val="1776" w:hRule="exact"/>
        </w:trPr>
        <w:tc>
          <w:tcPr>
            <w:tcW w:w="29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230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Annual</w:t>
            </w:r>
            <w:r>
              <w:rPr>
                <w:rFonts w:ascii="Book Antiqua"/>
                <w:spacing w:val="-9"/>
                <w:sz w:val="20"/>
              </w:rPr>
              <w:t> </w:t>
            </w:r>
            <w:r>
              <w:rPr>
                <w:rFonts w:ascii="Book Antiqua"/>
                <w:sz w:val="20"/>
              </w:rPr>
              <w:t>Appropriation</w:t>
            </w:r>
          </w:p>
        </w:tc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auto" w:before="98"/>
              <w:ind w:left="172" w:right="596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Two appropriation Bills are introduced</w:t>
            </w:r>
            <w:r>
              <w:rPr>
                <w:rFonts w:ascii="Book Antiqua"/>
                <w:spacing w:val="-9"/>
                <w:sz w:val="20"/>
              </w:rPr>
              <w:t> </w:t>
            </w:r>
            <w:r>
              <w:rPr>
                <w:rFonts w:ascii="Book Antiqua"/>
                <w:sz w:val="20"/>
              </w:rPr>
              <w:t>into</w:t>
            </w:r>
            <w:r>
              <w:rPr>
                <w:rFonts w:ascii="Book Antiqua"/>
                <w:spacing w:val="-1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Parliament in May and comprise the</w:t>
            </w:r>
            <w:r>
              <w:rPr>
                <w:rFonts w:ascii="Book Antiqua"/>
                <w:spacing w:val="-11"/>
                <w:sz w:val="20"/>
              </w:rPr>
              <w:t> </w:t>
            </w:r>
            <w:r>
              <w:rPr>
                <w:rFonts w:ascii="Book Antiqua"/>
                <w:sz w:val="20"/>
              </w:rPr>
              <w:t>Budget.</w:t>
            </w:r>
            <w:r>
              <w:rPr>
                <w:rFonts w:ascii="Book Antiqua"/>
                <w:spacing w:val="-1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Further Bills are introduced later in the</w:t>
            </w:r>
            <w:r>
              <w:rPr>
                <w:rFonts w:ascii="Book Antiqua"/>
                <w:spacing w:val="-24"/>
                <w:sz w:val="20"/>
              </w:rPr>
              <w:t> </w:t>
            </w:r>
            <w:r>
              <w:rPr>
                <w:rFonts w:ascii="Book Antiqua"/>
                <w:sz w:val="20"/>
              </w:rPr>
              <w:t>financial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year as part of the Additional</w:t>
            </w:r>
            <w:r>
              <w:rPr>
                <w:rFonts w:ascii="Book Antiqua"/>
                <w:spacing w:val="-23"/>
                <w:sz w:val="20"/>
              </w:rPr>
              <w:t> </w:t>
            </w:r>
            <w:r>
              <w:rPr>
                <w:rFonts w:ascii="Book Antiqua"/>
                <w:sz w:val="20"/>
              </w:rPr>
              <w:t>Estimates.</w:t>
            </w:r>
          </w:p>
          <w:p>
            <w:pPr>
              <w:pStyle w:val="TableParagraph"/>
              <w:spacing w:line="249" w:lineRule="auto"/>
              <w:ind w:left="172" w:right="1046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Parliamentary departments have their</w:t>
            </w:r>
            <w:r>
              <w:rPr>
                <w:rFonts w:ascii="Book Antiqua"/>
                <w:spacing w:val="-15"/>
                <w:sz w:val="20"/>
              </w:rPr>
              <w:t> </w:t>
            </w:r>
            <w:r>
              <w:rPr>
                <w:rFonts w:ascii="Book Antiqua"/>
                <w:sz w:val="20"/>
              </w:rPr>
              <w:t>own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appropriations.</w:t>
            </w:r>
          </w:p>
        </w:tc>
      </w:tr>
      <w:tr>
        <w:trPr>
          <w:trHeight w:val="659" w:hRule="exact"/>
        </w:trPr>
        <w:tc>
          <w:tcPr>
            <w:tcW w:w="29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230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Capital</w:t>
            </w:r>
            <w:r>
              <w:rPr>
                <w:rFonts w:ascii="Book Antiqua"/>
                <w:spacing w:val="-8"/>
                <w:sz w:val="20"/>
              </w:rPr>
              <w:t> </w:t>
            </w:r>
            <w:r>
              <w:rPr>
                <w:rFonts w:ascii="Book Antiqua"/>
                <w:sz w:val="20"/>
              </w:rPr>
              <w:t>Expenditure</w:t>
            </w:r>
          </w:p>
        </w:tc>
        <w:tc>
          <w:tcPr>
            <w:tcW w:w="502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auto" w:before="98"/>
              <w:ind w:left="172" w:right="649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Expenditure by an entity on capital projects,</w:t>
            </w:r>
            <w:r>
              <w:rPr>
                <w:rFonts w:ascii="Book Antiqua"/>
                <w:spacing w:val="-19"/>
                <w:sz w:val="20"/>
              </w:rPr>
              <w:t> </w:t>
            </w:r>
            <w:r>
              <w:rPr>
                <w:rFonts w:ascii="Book Antiqua"/>
                <w:sz w:val="20"/>
              </w:rPr>
              <w:t>for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example purchasing a</w:t>
            </w:r>
            <w:r>
              <w:rPr>
                <w:rFonts w:ascii="Book Antiqua"/>
                <w:spacing w:val="-19"/>
                <w:sz w:val="20"/>
              </w:rPr>
              <w:t> </w:t>
            </w:r>
            <w:r>
              <w:rPr>
                <w:rFonts w:ascii="Book Antiqua"/>
                <w:sz w:val="20"/>
              </w:rPr>
              <w:t>building.</w:t>
            </w:r>
          </w:p>
        </w:tc>
      </w:tr>
    </w:tbl>
    <w:p>
      <w:pPr>
        <w:spacing w:after="0" w:line="252" w:lineRule="auto"/>
        <w:jc w:val="left"/>
        <w:rPr>
          <w:rFonts w:ascii="Book Antiqua" w:hAnsi="Book Antiqua" w:cs="Book Antiqua" w:eastAsia="Book Antiqua"/>
          <w:sz w:val="20"/>
          <w:szCs w:val="20"/>
        </w:rPr>
        <w:sectPr>
          <w:footerReference w:type="default" r:id="rId5"/>
          <w:type w:val="continuous"/>
          <w:pgSz w:w="11910" w:h="16840"/>
          <w:pgMar w:footer="1901" w:top="1580" w:bottom="2100" w:left="1680" w:right="1680"/>
          <w:pgNumType w:start="145"/>
        </w:sect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67"/>
        <w:ind w:left="418" w:right="0" w:firstLine="0"/>
        <w:jc w:val="lef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z w:val="20"/>
        </w:rPr>
        <w:t>Glossary</w:t>
      </w:r>
      <w:r>
        <w:rPr>
          <w:rFonts w:ascii="Book Antiqua"/>
          <w:sz w:val="20"/>
        </w:rPr>
      </w:r>
    </w:p>
    <w:p>
      <w:pPr>
        <w:spacing w:line="240" w:lineRule="auto" w:before="2"/>
        <w:rPr>
          <w:rFonts w:ascii="Book Antiqua" w:hAnsi="Book Antiqua" w:cs="Book Antiqua" w:eastAsia="Book Antiqua"/>
          <w:i/>
          <w:sz w:val="29"/>
          <w:szCs w:val="29"/>
        </w:rPr>
      </w:pPr>
    </w:p>
    <w:tbl>
      <w:tblPr>
        <w:tblW w:w="0" w:type="auto"/>
        <w:jc w:val="left"/>
        <w:tblInd w:w="2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2"/>
        <w:gridCol w:w="5298"/>
      </w:tblGrid>
      <w:tr>
        <w:trPr>
          <w:trHeight w:val="368" w:hRule="exact"/>
        </w:trPr>
        <w:tc>
          <w:tcPr>
            <w:tcW w:w="2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2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Term</w:t>
            </w:r>
            <w:r>
              <w:rPr>
                <w:rFonts w:ascii="Arial"/>
                <w:sz w:val="20"/>
              </w:rPr>
            </w:r>
          </w:p>
        </w:tc>
        <w:tc>
          <w:tcPr>
            <w:tcW w:w="5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49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Meaning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967" w:hRule="exact"/>
        </w:trPr>
        <w:tc>
          <w:tcPr>
            <w:tcW w:w="2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auto" w:before="69"/>
              <w:ind w:left="338" w:right="684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Charter of</w:t>
            </w:r>
            <w:r>
              <w:rPr>
                <w:rFonts w:ascii="Book Antiqua"/>
                <w:spacing w:val="-7"/>
                <w:sz w:val="20"/>
              </w:rPr>
              <w:t> </w:t>
            </w:r>
            <w:r>
              <w:rPr>
                <w:rFonts w:ascii="Book Antiqua"/>
                <w:sz w:val="20"/>
              </w:rPr>
              <w:t>Budget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Honesty</w:t>
            </w:r>
            <w:r>
              <w:rPr>
                <w:rFonts w:ascii="Book Antiqua"/>
                <w:spacing w:val="-6"/>
                <w:sz w:val="20"/>
              </w:rPr>
              <w:t> </w:t>
            </w:r>
            <w:r>
              <w:rPr>
                <w:rFonts w:ascii="Book Antiqua"/>
                <w:sz w:val="20"/>
              </w:rPr>
              <w:t>Act</w:t>
            </w:r>
          </w:p>
        </w:tc>
        <w:tc>
          <w:tcPr>
            <w:tcW w:w="5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auto" w:before="69"/>
              <w:ind w:left="625" w:right="339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The </w:t>
            </w:r>
            <w:r>
              <w:rPr>
                <w:rFonts w:ascii="Book Antiqua"/>
                <w:i/>
                <w:sz w:val="20"/>
              </w:rPr>
              <w:t>Charter of Budget Honesty Act 1998 </w:t>
            </w:r>
            <w:r>
              <w:rPr>
                <w:rFonts w:ascii="Book Antiqua"/>
                <w:sz w:val="20"/>
              </w:rPr>
              <w:t>provides</w:t>
            </w:r>
            <w:r>
              <w:rPr>
                <w:rFonts w:ascii="Book Antiqua"/>
                <w:spacing w:val="-15"/>
                <w:sz w:val="20"/>
              </w:rPr>
              <w:t> </w:t>
            </w:r>
            <w:r>
              <w:rPr>
                <w:rFonts w:ascii="Book Antiqua"/>
                <w:sz w:val="20"/>
              </w:rPr>
              <w:t>a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legislative framework for the conduct</w:t>
            </w:r>
            <w:r>
              <w:rPr>
                <w:rFonts w:ascii="Book Antiqua"/>
                <w:spacing w:val="-5"/>
                <w:sz w:val="20"/>
              </w:rPr>
              <w:t> </w:t>
            </w:r>
            <w:r>
              <w:rPr>
                <w:rFonts w:ascii="Book Antiqua"/>
                <w:sz w:val="20"/>
              </w:rPr>
              <w:t>and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reporting of fiscal</w:t>
            </w:r>
            <w:r>
              <w:rPr>
                <w:rFonts w:ascii="Book Antiqua"/>
                <w:spacing w:val="-7"/>
                <w:sz w:val="20"/>
              </w:rPr>
              <w:t> </w:t>
            </w:r>
            <w:r>
              <w:rPr>
                <w:rFonts w:ascii="Book Antiqua"/>
                <w:sz w:val="20"/>
              </w:rPr>
              <w:t>policy.</w:t>
            </w:r>
          </w:p>
        </w:tc>
      </w:tr>
      <w:tr>
        <w:trPr>
          <w:trHeight w:val="2037" w:hRule="exact"/>
        </w:trPr>
        <w:tc>
          <w:tcPr>
            <w:tcW w:w="2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338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Departmental</w:t>
            </w:r>
            <w:r>
              <w:rPr>
                <w:rFonts w:ascii="Book Antiqua"/>
                <w:spacing w:val="-7"/>
                <w:sz w:val="20"/>
              </w:rPr>
              <w:t> </w:t>
            </w:r>
            <w:r>
              <w:rPr>
                <w:rFonts w:ascii="Book Antiqua"/>
                <w:sz w:val="20"/>
              </w:rPr>
              <w:t>terms</w:t>
            </w:r>
          </w:p>
        </w:tc>
        <w:tc>
          <w:tcPr>
            <w:tcW w:w="5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auto" w:before="98"/>
              <w:ind w:left="625" w:right="257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Assets, liabilities, revenues and expenses that</w:t>
            </w:r>
            <w:r>
              <w:rPr>
                <w:rFonts w:ascii="Book Antiqua"/>
                <w:spacing w:val="-14"/>
                <w:sz w:val="20"/>
              </w:rPr>
              <w:t> </w:t>
            </w:r>
            <w:r>
              <w:rPr>
                <w:rFonts w:ascii="Book Antiqua"/>
                <w:sz w:val="20"/>
              </w:rPr>
              <w:t>are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controlled by the entity in providing its</w:t>
            </w:r>
            <w:r>
              <w:rPr>
                <w:rFonts w:ascii="Book Antiqua"/>
                <w:spacing w:val="-13"/>
                <w:sz w:val="20"/>
              </w:rPr>
              <w:t> </w:t>
            </w:r>
            <w:r>
              <w:rPr>
                <w:rFonts w:ascii="Book Antiqua"/>
                <w:sz w:val="20"/>
              </w:rPr>
              <w:t>outputs.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Departmental items would generally</w:t>
            </w:r>
            <w:r>
              <w:rPr>
                <w:rFonts w:ascii="Book Antiqua"/>
                <w:spacing w:val="-5"/>
                <w:sz w:val="20"/>
              </w:rPr>
              <w:t> </w:t>
            </w:r>
            <w:r>
              <w:rPr>
                <w:rFonts w:ascii="Book Antiqua"/>
                <w:sz w:val="20"/>
              </w:rPr>
              <w:t>include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computers, plant and equipment assets used</w:t>
            </w:r>
            <w:r>
              <w:rPr>
                <w:rFonts w:ascii="Book Antiqua"/>
                <w:spacing w:val="-10"/>
                <w:sz w:val="20"/>
              </w:rPr>
              <w:t> </w:t>
            </w:r>
            <w:r>
              <w:rPr>
                <w:rFonts w:ascii="Book Antiqua"/>
                <w:sz w:val="20"/>
              </w:rPr>
              <w:t>by</w:t>
            </w:r>
            <w:r>
              <w:rPr>
                <w:rFonts w:ascii="Book Antiqua"/>
                <w:spacing w:val="-1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agencies in providing goods and services</w:t>
            </w:r>
            <w:r>
              <w:rPr>
                <w:rFonts w:ascii="Book Antiqua"/>
                <w:spacing w:val="-11"/>
                <w:sz w:val="20"/>
              </w:rPr>
              <w:t> </w:t>
            </w:r>
            <w:r>
              <w:rPr>
                <w:rFonts w:ascii="Book Antiqua"/>
                <w:sz w:val="20"/>
              </w:rPr>
              <w:t>and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most employee expenses, supplier costs and</w:t>
            </w:r>
            <w:r>
              <w:rPr>
                <w:rFonts w:ascii="Book Antiqua"/>
                <w:spacing w:val="-20"/>
                <w:sz w:val="20"/>
              </w:rPr>
              <w:t> </w:t>
            </w:r>
            <w:r>
              <w:rPr>
                <w:rFonts w:ascii="Book Antiqua"/>
                <w:sz w:val="20"/>
              </w:rPr>
              <w:t>other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administrative expenses</w:t>
            </w:r>
            <w:r>
              <w:rPr>
                <w:rFonts w:ascii="Book Antiqua"/>
                <w:spacing w:val="-15"/>
                <w:sz w:val="20"/>
              </w:rPr>
              <w:t> </w:t>
            </w:r>
            <w:r>
              <w:rPr>
                <w:rFonts w:ascii="Book Antiqua"/>
                <w:sz w:val="20"/>
              </w:rPr>
              <w:t>incurred.</w:t>
            </w:r>
          </w:p>
        </w:tc>
      </w:tr>
      <w:tr>
        <w:trPr>
          <w:trHeight w:val="1256" w:hRule="exact"/>
        </w:trPr>
        <w:tc>
          <w:tcPr>
            <w:tcW w:w="2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auto" w:before="99"/>
              <w:ind w:left="338" w:right="745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Depreciation</w:t>
            </w:r>
            <w:r>
              <w:rPr>
                <w:rFonts w:ascii="Book Antiqua"/>
                <w:spacing w:val="-8"/>
                <w:sz w:val="20"/>
              </w:rPr>
              <w:t> </w:t>
            </w:r>
            <w:r>
              <w:rPr>
                <w:rFonts w:ascii="Book Antiqua"/>
                <w:sz w:val="20"/>
              </w:rPr>
              <w:t>and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Amortisation</w:t>
            </w:r>
          </w:p>
        </w:tc>
        <w:tc>
          <w:tcPr>
            <w:tcW w:w="5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auto" w:before="99"/>
              <w:ind w:left="625" w:right="492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 w:hAnsi="Book Antiqua" w:cs="Book Antiqua" w:eastAsia="Book Antiqua"/>
                <w:sz w:val="20"/>
                <w:szCs w:val="20"/>
              </w:rPr>
              <w:t>Apportionment of an asset’s capital value as</w:t>
            </w:r>
            <w:r>
              <w:rPr>
                <w:rFonts w:ascii="Book Antiqua" w:hAnsi="Book Antiqua" w:cs="Book Antiqua" w:eastAsia="Book Antiqua"/>
                <w:spacing w:val="-12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an</w:t>
            </w:r>
            <w:r>
              <w:rPr>
                <w:rFonts w:ascii="Book Antiqua" w:hAnsi="Book Antiqua" w:cs="Book Antiqua" w:eastAsia="Book Antiqua"/>
                <w:w w:val="99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expense over its estimated useful life to</w:t>
            </w:r>
            <w:r>
              <w:rPr>
                <w:rFonts w:ascii="Book Antiqua" w:hAnsi="Book Antiqua" w:cs="Book Antiqua" w:eastAsia="Book Antiqua"/>
                <w:spacing w:val="-12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take</w:t>
            </w:r>
            <w:r>
              <w:rPr>
                <w:rFonts w:ascii="Book Antiqua" w:hAnsi="Book Antiqua" w:cs="Book Antiqua" w:eastAsia="Book Antiqua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account of normal usage, obsolescence, or</w:t>
            </w:r>
            <w:r>
              <w:rPr>
                <w:rFonts w:ascii="Book Antiqua" w:hAnsi="Book Antiqua" w:cs="Book Antiqua" w:eastAsia="Book Antiqua"/>
                <w:spacing w:val="-13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the</w:t>
            </w:r>
            <w:r>
              <w:rPr>
                <w:rFonts w:ascii="Book Antiqua" w:hAnsi="Book Antiqua" w:cs="Book Antiqua" w:eastAsia="Book Antiqua"/>
                <w:w w:val="99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passage of</w:t>
            </w:r>
            <w:r>
              <w:rPr>
                <w:rFonts w:ascii="Book Antiqua" w:hAnsi="Book Antiqua" w:cs="Book Antiqua" w:eastAsia="Book Antiqua"/>
                <w:spacing w:val="-11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time.</w:t>
            </w:r>
          </w:p>
        </w:tc>
      </w:tr>
      <w:tr>
        <w:trPr>
          <w:trHeight w:val="736" w:hRule="exact"/>
        </w:trPr>
        <w:tc>
          <w:tcPr>
            <w:tcW w:w="2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auto" w:before="98"/>
              <w:ind w:left="338" w:right="107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Equity or</w:t>
            </w:r>
            <w:r>
              <w:rPr>
                <w:rFonts w:ascii="Book Antiqua"/>
                <w:spacing w:val="-7"/>
                <w:sz w:val="20"/>
              </w:rPr>
              <w:t> </w:t>
            </w:r>
            <w:r>
              <w:rPr>
                <w:rFonts w:ascii="Book Antiqua"/>
                <w:sz w:val="20"/>
              </w:rPr>
              <w:t>Net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Assets</w:t>
            </w:r>
          </w:p>
        </w:tc>
        <w:tc>
          <w:tcPr>
            <w:tcW w:w="5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auto" w:before="98"/>
              <w:ind w:left="625" w:right="563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Residual interest in the assets of an entity</w:t>
            </w:r>
            <w:r>
              <w:rPr>
                <w:rFonts w:ascii="Book Antiqua"/>
                <w:spacing w:val="-22"/>
                <w:sz w:val="20"/>
              </w:rPr>
              <w:t> </w:t>
            </w:r>
            <w:r>
              <w:rPr>
                <w:rFonts w:ascii="Book Antiqua"/>
                <w:sz w:val="20"/>
              </w:rPr>
              <w:t>after</w:t>
            </w:r>
            <w:r>
              <w:rPr>
                <w:rFonts w:ascii="Book Antiqua"/>
                <w:spacing w:val="-1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deduction of its</w:t>
            </w:r>
            <w:r>
              <w:rPr>
                <w:rFonts w:ascii="Book Antiqua"/>
                <w:spacing w:val="-10"/>
                <w:sz w:val="20"/>
              </w:rPr>
              <w:t> </w:t>
            </w:r>
            <w:r>
              <w:rPr>
                <w:rFonts w:ascii="Book Antiqua"/>
                <w:sz w:val="20"/>
              </w:rPr>
              <w:t>liabilities.</w:t>
            </w:r>
          </w:p>
        </w:tc>
      </w:tr>
      <w:tr>
        <w:trPr>
          <w:trHeight w:val="1256" w:hRule="exact"/>
        </w:trPr>
        <w:tc>
          <w:tcPr>
            <w:tcW w:w="2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338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Expense</w:t>
            </w:r>
          </w:p>
        </w:tc>
        <w:tc>
          <w:tcPr>
            <w:tcW w:w="5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auto" w:before="99"/>
              <w:ind w:left="625" w:right="248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Total value of all of the resources consumed</w:t>
            </w:r>
            <w:r>
              <w:rPr>
                <w:rFonts w:ascii="Book Antiqua"/>
                <w:spacing w:val="-10"/>
                <w:sz w:val="20"/>
              </w:rPr>
              <w:t> </w:t>
            </w:r>
            <w:r>
              <w:rPr>
                <w:rFonts w:ascii="Book Antiqua"/>
                <w:sz w:val="20"/>
              </w:rPr>
              <w:t>in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producing goods and services or the loss of</w:t>
            </w:r>
            <w:r>
              <w:rPr>
                <w:rFonts w:ascii="Book Antiqua"/>
                <w:spacing w:val="-21"/>
                <w:sz w:val="20"/>
              </w:rPr>
              <w:t> </w:t>
            </w:r>
            <w:r>
              <w:rPr>
                <w:rFonts w:ascii="Book Antiqua"/>
                <w:sz w:val="20"/>
              </w:rPr>
              <w:t>future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economic benefits in the form of reductions</w:t>
            </w:r>
            <w:r>
              <w:rPr>
                <w:rFonts w:ascii="Book Antiqua"/>
                <w:spacing w:val="-12"/>
                <w:sz w:val="20"/>
              </w:rPr>
              <w:t> </w:t>
            </w:r>
            <w:r>
              <w:rPr>
                <w:rFonts w:ascii="Book Antiqua"/>
                <w:sz w:val="20"/>
              </w:rPr>
              <w:t>in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assets or increases in liabilities of an</w:t>
            </w:r>
            <w:r>
              <w:rPr>
                <w:rFonts w:ascii="Book Antiqua"/>
                <w:spacing w:val="-21"/>
                <w:sz w:val="20"/>
              </w:rPr>
              <w:t> </w:t>
            </w:r>
            <w:r>
              <w:rPr>
                <w:rFonts w:ascii="Book Antiqua"/>
                <w:sz w:val="20"/>
              </w:rPr>
              <w:t>entity.</w:t>
            </w:r>
          </w:p>
        </w:tc>
      </w:tr>
      <w:tr>
        <w:trPr>
          <w:trHeight w:val="1776" w:hRule="exact"/>
        </w:trPr>
        <w:tc>
          <w:tcPr>
            <w:tcW w:w="2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338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Fair</w:t>
            </w:r>
            <w:r>
              <w:rPr>
                <w:rFonts w:ascii="Book Antiqua"/>
                <w:spacing w:val="-5"/>
                <w:sz w:val="20"/>
              </w:rPr>
              <w:t> </w:t>
            </w:r>
            <w:r>
              <w:rPr>
                <w:rFonts w:ascii="Book Antiqua"/>
                <w:sz w:val="20"/>
              </w:rPr>
              <w:t>Value</w:t>
            </w:r>
          </w:p>
        </w:tc>
        <w:tc>
          <w:tcPr>
            <w:tcW w:w="5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auto" w:before="98"/>
              <w:ind w:left="625" w:right="228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 w:hAnsi="Book Antiqua" w:cs="Book Antiqua" w:eastAsia="Book Antiqua"/>
                <w:sz w:val="20"/>
                <w:szCs w:val="20"/>
              </w:rPr>
              <w:t>Valuation methodology: The amount for which</w:t>
            </w:r>
            <w:r>
              <w:rPr>
                <w:rFonts w:ascii="Book Antiqua" w:hAnsi="Book Antiqua" w:cs="Book Antiqua" w:eastAsia="Book Antiqua"/>
                <w:spacing w:val="-20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an</w:t>
            </w:r>
            <w:r>
              <w:rPr>
                <w:rFonts w:ascii="Book Antiqua" w:hAnsi="Book Antiqua" w:cs="Book Antiqua" w:eastAsia="Book Antiqua"/>
                <w:w w:val="99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asset could be exchanged, or a liability</w:t>
            </w:r>
            <w:r>
              <w:rPr>
                <w:rFonts w:ascii="Book Antiqua" w:hAnsi="Book Antiqua" w:cs="Book Antiqua" w:eastAsia="Book Antiqua"/>
                <w:spacing w:val="-10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settled,</w:t>
            </w:r>
            <w:r>
              <w:rPr>
                <w:rFonts w:ascii="Book Antiqua" w:hAnsi="Book Antiqua" w:cs="Book Antiqua" w:eastAsia="Book Antiqua"/>
                <w:w w:val="99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between knowledgeable and willing parties in</w:t>
            </w:r>
            <w:r>
              <w:rPr>
                <w:rFonts w:ascii="Book Antiqua" w:hAnsi="Book Antiqua" w:cs="Book Antiqua" w:eastAsia="Book Antiqua"/>
                <w:spacing w:val="-15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an</w:t>
            </w:r>
            <w:r>
              <w:rPr>
                <w:rFonts w:ascii="Book Antiqua" w:hAnsi="Book Antiqua" w:cs="Book Antiqua" w:eastAsia="Book Antiqua"/>
                <w:w w:val="99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arm’s length transaction. The fair value can</w:t>
            </w:r>
            <w:r>
              <w:rPr>
                <w:rFonts w:ascii="Book Antiqua" w:hAnsi="Book Antiqua" w:cs="Book Antiqua" w:eastAsia="Book Antiqua"/>
                <w:spacing w:val="-7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be</w:t>
            </w:r>
            <w:r>
              <w:rPr>
                <w:rFonts w:ascii="Book Antiqua" w:hAnsi="Book Antiqua" w:cs="Book Antiqua" w:eastAsia="Book Antiqua"/>
                <w:w w:val="99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affected by the conditions of the sale,</w:t>
            </w:r>
            <w:r>
              <w:rPr>
                <w:rFonts w:ascii="Book Antiqua" w:hAnsi="Book Antiqua" w:cs="Book Antiqua" w:eastAsia="Book Antiqua"/>
                <w:spacing w:val="-10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market</w:t>
            </w:r>
            <w:r>
              <w:rPr>
                <w:rFonts w:ascii="Book Antiqua" w:hAnsi="Book Antiqua" w:cs="Book Antiqua" w:eastAsia="Book Antiqua"/>
                <w:w w:val="99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conditions and the intentions of the asset</w:t>
            </w:r>
            <w:r>
              <w:rPr>
                <w:rFonts w:ascii="Book Antiqua" w:hAnsi="Book Antiqua" w:cs="Book Antiqua" w:eastAsia="Book Antiqua"/>
                <w:spacing w:val="-24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holder.</w:t>
            </w:r>
          </w:p>
        </w:tc>
      </w:tr>
      <w:tr>
        <w:trPr>
          <w:trHeight w:val="736" w:hRule="exact"/>
        </w:trPr>
        <w:tc>
          <w:tcPr>
            <w:tcW w:w="2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338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Measure</w:t>
            </w:r>
          </w:p>
        </w:tc>
        <w:tc>
          <w:tcPr>
            <w:tcW w:w="5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auto" w:before="98"/>
              <w:ind w:left="625" w:right="1203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A new policy or savings decision of</w:t>
            </w:r>
            <w:r>
              <w:rPr>
                <w:rFonts w:ascii="Book Antiqua"/>
                <w:spacing w:val="-16"/>
                <w:sz w:val="20"/>
              </w:rPr>
              <w:t> </w:t>
            </w:r>
            <w:r>
              <w:rPr>
                <w:rFonts w:ascii="Book Antiqua"/>
                <w:sz w:val="20"/>
              </w:rPr>
              <w:t>the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government with financial</w:t>
            </w:r>
            <w:r>
              <w:rPr>
                <w:rFonts w:ascii="Book Antiqua"/>
                <w:spacing w:val="-12"/>
                <w:sz w:val="20"/>
              </w:rPr>
              <w:t> </w:t>
            </w:r>
            <w:r>
              <w:rPr>
                <w:rFonts w:ascii="Book Antiqua"/>
                <w:sz w:val="20"/>
              </w:rPr>
              <w:t>impacts.</w:t>
            </w:r>
          </w:p>
        </w:tc>
      </w:tr>
      <w:tr>
        <w:trPr>
          <w:trHeight w:val="476" w:hRule="exact"/>
        </w:trPr>
        <w:tc>
          <w:tcPr>
            <w:tcW w:w="2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338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Operating</w:t>
            </w:r>
            <w:r>
              <w:rPr>
                <w:rFonts w:ascii="Book Antiqua"/>
                <w:spacing w:val="-9"/>
                <w:sz w:val="20"/>
              </w:rPr>
              <w:t> </w:t>
            </w:r>
            <w:r>
              <w:rPr>
                <w:rFonts w:ascii="Book Antiqua"/>
                <w:sz w:val="20"/>
              </w:rPr>
              <w:t>Result</w:t>
            </w:r>
          </w:p>
        </w:tc>
        <w:tc>
          <w:tcPr>
            <w:tcW w:w="5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625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Equals income less</w:t>
            </w:r>
            <w:r>
              <w:rPr>
                <w:rFonts w:ascii="Book Antiqua"/>
                <w:spacing w:val="-10"/>
                <w:sz w:val="20"/>
              </w:rPr>
              <w:t> </w:t>
            </w:r>
            <w:r>
              <w:rPr>
                <w:rFonts w:ascii="Book Antiqua"/>
                <w:sz w:val="20"/>
              </w:rPr>
              <w:t>expense.</w:t>
            </w:r>
          </w:p>
        </w:tc>
      </w:tr>
      <w:tr>
        <w:trPr>
          <w:trHeight w:val="1699" w:hRule="exact"/>
        </w:trPr>
        <w:tc>
          <w:tcPr>
            <w:tcW w:w="26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338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Outcomes</w:t>
            </w:r>
          </w:p>
        </w:tc>
        <w:tc>
          <w:tcPr>
            <w:tcW w:w="52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auto" w:before="98"/>
              <w:ind w:left="625" w:right="436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The government's objectives in each</w:t>
            </w:r>
            <w:r>
              <w:rPr>
                <w:rFonts w:ascii="Book Antiqua"/>
                <w:spacing w:val="-9"/>
                <w:sz w:val="20"/>
              </w:rPr>
              <w:t> </w:t>
            </w:r>
            <w:r>
              <w:rPr>
                <w:rFonts w:ascii="Book Antiqua"/>
                <w:sz w:val="20"/>
              </w:rPr>
              <w:t>portfolio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area. Outcomes are desired results, impacts</w:t>
            </w:r>
            <w:r>
              <w:rPr>
                <w:rFonts w:ascii="Book Antiqua"/>
                <w:spacing w:val="-13"/>
                <w:sz w:val="20"/>
              </w:rPr>
              <w:t> </w:t>
            </w:r>
            <w:r>
              <w:rPr>
                <w:rFonts w:ascii="Book Antiqua"/>
                <w:sz w:val="20"/>
              </w:rPr>
              <w:t>or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consequences for the Australian</w:t>
            </w:r>
            <w:r>
              <w:rPr>
                <w:rFonts w:ascii="Book Antiqua"/>
                <w:spacing w:val="-7"/>
                <w:sz w:val="20"/>
              </w:rPr>
              <w:t> </w:t>
            </w:r>
            <w:r>
              <w:rPr>
                <w:rFonts w:ascii="Book Antiqua"/>
                <w:sz w:val="20"/>
              </w:rPr>
              <w:t>community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influenced by the actions of the</w:t>
            </w:r>
            <w:r>
              <w:rPr>
                <w:rFonts w:ascii="Book Antiqua"/>
                <w:spacing w:val="-6"/>
                <w:sz w:val="20"/>
              </w:rPr>
              <w:t> </w:t>
            </w:r>
            <w:r>
              <w:rPr>
                <w:rFonts w:ascii="Book Antiqua"/>
                <w:sz w:val="20"/>
              </w:rPr>
              <w:t>Australian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Government. Actual outcomes are the results</w:t>
            </w:r>
            <w:r>
              <w:rPr>
                <w:rFonts w:ascii="Book Antiqua"/>
                <w:spacing w:val="-17"/>
                <w:sz w:val="20"/>
              </w:rPr>
              <w:t> </w:t>
            </w:r>
            <w:r>
              <w:rPr>
                <w:rFonts w:ascii="Book Antiqua"/>
                <w:sz w:val="20"/>
              </w:rPr>
              <w:t>or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impacts actually</w:t>
            </w:r>
            <w:r>
              <w:rPr>
                <w:rFonts w:ascii="Book Antiqua"/>
                <w:spacing w:val="-7"/>
                <w:sz w:val="20"/>
              </w:rPr>
              <w:t> </w:t>
            </w:r>
            <w:r>
              <w:rPr>
                <w:rFonts w:ascii="Book Antiqua"/>
                <w:sz w:val="20"/>
              </w:rPr>
              <w:t>achieved.</w:t>
            </w:r>
          </w:p>
        </w:tc>
      </w:tr>
    </w:tbl>
    <w:p>
      <w:pPr>
        <w:spacing w:after="0" w:line="252" w:lineRule="auto"/>
        <w:jc w:val="left"/>
        <w:rPr>
          <w:rFonts w:ascii="Book Antiqua" w:hAnsi="Book Antiqua" w:cs="Book Antiqua" w:eastAsia="Book Antiqua"/>
          <w:sz w:val="20"/>
          <w:szCs w:val="20"/>
        </w:rPr>
        <w:sectPr>
          <w:pgSz w:w="11910" w:h="16840"/>
          <w:pgMar w:header="0" w:footer="1901" w:top="1580" w:bottom="2100" w:left="1680" w:right="1680"/>
        </w:sectPr>
      </w:pPr>
    </w:p>
    <w:p>
      <w:pPr>
        <w:spacing w:line="240" w:lineRule="auto" w:before="4"/>
        <w:rPr>
          <w:rFonts w:ascii="Book Antiqua" w:hAnsi="Book Antiqua" w:cs="Book Antiqua" w:eastAsia="Book Antiqua"/>
          <w:i/>
          <w:sz w:val="19"/>
          <w:szCs w:val="19"/>
        </w:rPr>
      </w:pPr>
    </w:p>
    <w:p>
      <w:pPr>
        <w:spacing w:before="67"/>
        <w:ind w:left="0" w:right="414" w:firstLine="0"/>
        <w:jc w:val="right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/>
          <w:i/>
          <w:spacing w:val="-1"/>
          <w:sz w:val="20"/>
        </w:rPr>
        <w:t>Glossary</w:t>
      </w:r>
      <w:r>
        <w:rPr>
          <w:rFonts w:ascii="Book Antiqua"/>
          <w:spacing w:val="-1"/>
          <w:sz w:val="20"/>
        </w:rPr>
      </w:r>
    </w:p>
    <w:p>
      <w:pPr>
        <w:spacing w:line="240" w:lineRule="auto" w:before="2"/>
        <w:rPr>
          <w:rFonts w:ascii="Book Antiqua" w:hAnsi="Book Antiqua" w:cs="Book Antiqua" w:eastAsia="Book Antiqua"/>
          <w:i/>
          <w:sz w:val="29"/>
          <w:szCs w:val="29"/>
        </w:rPr>
      </w:pPr>
    </w:p>
    <w:tbl>
      <w:tblPr>
        <w:tblW w:w="0" w:type="auto"/>
        <w:jc w:val="left"/>
        <w:tblInd w:w="2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5"/>
        <w:gridCol w:w="5441"/>
      </w:tblGrid>
      <w:tr>
        <w:trPr>
          <w:trHeight w:val="368" w:hRule="exact"/>
        </w:trPr>
        <w:tc>
          <w:tcPr>
            <w:tcW w:w="2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23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Term</w:t>
            </w:r>
            <w:r>
              <w:rPr>
                <w:rFonts w:ascii="Arial"/>
                <w:sz w:val="20"/>
              </w:rPr>
            </w:r>
          </w:p>
        </w:tc>
        <w:tc>
          <w:tcPr>
            <w:tcW w:w="5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63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Meaning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27" w:hRule="exact"/>
        </w:trPr>
        <w:tc>
          <w:tcPr>
            <w:tcW w:w="2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338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Portfolio</w:t>
            </w:r>
          </w:p>
        </w:tc>
        <w:tc>
          <w:tcPr>
            <w:tcW w:w="5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auto" w:before="69"/>
              <w:ind w:left="762" w:right="283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 w:hAnsi="Book Antiqua" w:cs="Book Antiqua" w:eastAsia="Book Antiqua"/>
                <w:sz w:val="20"/>
                <w:szCs w:val="20"/>
              </w:rPr>
              <w:t>A Minister’s area of responsibility as a member</w:t>
            </w:r>
            <w:r>
              <w:rPr>
                <w:rFonts w:ascii="Book Antiqua" w:hAnsi="Book Antiqua" w:cs="Book Antiqua" w:eastAsia="Book Antiqua"/>
                <w:spacing w:val="-15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of</w:t>
            </w:r>
            <w:r>
              <w:rPr>
                <w:rFonts w:ascii="Book Antiqua" w:hAnsi="Book Antiqua" w:cs="Book Antiqua" w:eastAsia="Book Antiqua"/>
                <w:w w:val="99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Cabinet. A portfolio consists of one or</w:t>
            </w:r>
            <w:r>
              <w:rPr>
                <w:rFonts w:ascii="Book Antiqua" w:hAnsi="Book Antiqua" w:cs="Book Antiqua" w:eastAsia="Book Antiqua"/>
                <w:spacing w:val="-6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more</w:t>
            </w:r>
            <w:r>
              <w:rPr>
                <w:rFonts w:ascii="Book Antiqua" w:hAnsi="Book Antiqua" w:cs="Book Antiqua" w:eastAsia="Book Antiqua"/>
                <w:w w:val="99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Departments of State and a number of</w:t>
            </w:r>
            <w:r>
              <w:rPr>
                <w:rFonts w:ascii="Book Antiqua" w:hAnsi="Book Antiqua" w:cs="Book Antiqua" w:eastAsia="Book Antiqua"/>
                <w:spacing w:val="-8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entities</w:t>
            </w:r>
            <w:r>
              <w:rPr>
                <w:rFonts w:ascii="Book Antiqua" w:hAnsi="Book Antiqua" w:cs="Book Antiqua" w:eastAsia="Book Antiqua"/>
                <w:w w:val="99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with similar general objectives and</w:t>
            </w:r>
            <w:r>
              <w:rPr>
                <w:rFonts w:ascii="Book Antiqua" w:hAnsi="Book Antiqua" w:cs="Book Antiqua" w:eastAsia="Book Antiqua"/>
                <w:spacing w:val="-21"/>
                <w:sz w:val="20"/>
                <w:szCs w:val="20"/>
              </w:rPr>
              <w:t> </w:t>
            </w:r>
            <w:r>
              <w:rPr>
                <w:rFonts w:ascii="Book Antiqua" w:hAnsi="Book Antiqua" w:cs="Book Antiqua" w:eastAsia="Book Antiqua"/>
                <w:sz w:val="20"/>
                <w:szCs w:val="20"/>
              </w:rPr>
              <w:t>outcomes.</w:t>
            </w:r>
          </w:p>
        </w:tc>
      </w:tr>
      <w:tr>
        <w:trPr>
          <w:trHeight w:val="796" w:hRule="exact"/>
        </w:trPr>
        <w:tc>
          <w:tcPr>
            <w:tcW w:w="2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9"/>
              <w:ind w:left="338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PGPA</w:t>
            </w:r>
            <w:r>
              <w:rPr>
                <w:rFonts w:ascii="Book Antiqua"/>
                <w:spacing w:val="-6"/>
                <w:sz w:val="20"/>
              </w:rPr>
              <w:t> </w:t>
            </w:r>
            <w:r>
              <w:rPr>
                <w:rFonts w:ascii="Book Antiqua"/>
                <w:sz w:val="20"/>
              </w:rPr>
              <w:t>Act</w:t>
            </w:r>
          </w:p>
        </w:tc>
        <w:tc>
          <w:tcPr>
            <w:tcW w:w="5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auto" w:before="99"/>
              <w:ind w:left="762" w:right="1389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Public Governance, Performance</w:t>
            </w:r>
            <w:r>
              <w:rPr>
                <w:rFonts w:ascii="Book Antiqua"/>
                <w:spacing w:val="-11"/>
                <w:sz w:val="20"/>
              </w:rPr>
              <w:t> </w:t>
            </w:r>
            <w:r>
              <w:rPr>
                <w:rFonts w:ascii="Book Antiqua"/>
                <w:sz w:val="20"/>
              </w:rPr>
              <w:t>and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Accountability Act</w:t>
            </w:r>
            <w:r>
              <w:rPr>
                <w:rFonts w:ascii="Book Antiqua"/>
                <w:spacing w:val="-9"/>
                <w:sz w:val="20"/>
              </w:rPr>
              <w:t> </w:t>
            </w:r>
            <w:r>
              <w:rPr>
                <w:rFonts w:ascii="Book Antiqua"/>
                <w:sz w:val="20"/>
              </w:rPr>
              <w:t>2013.</w:t>
            </w:r>
          </w:p>
        </w:tc>
      </w:tr>
      <w:tr>
        <w:trPr>
          <w:trHeight w:val="1577" w:hRule="exact"/>
        </w:trPr>
        <w:tc>
          <w:tcPr>
            <w:tcW w:w="2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58"/>
              <w:ind w:left="338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Revenue</w:t>
            </w:r>
          </w:p>
        </w:tc>
        <w:tc>
          <w:tcPr>
            <w:tcW w:w="5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auto" w:before="158"/>
              <w:ind w:left="762" w:right="326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Total value of resources earned or received</w:t>
            </w:r>
            <w:r>
              <w:rPr>
                <w:rFonts w:ascii="Book Antiqua"/>
                <w:spacing w:val="-7"/>
                <w:sz w:val="20"/>
              </w:rPr>
              <w:t> </w:t>
            </w:r>
            <w:r>
              <w:rPr>
                <w:rFonts w:ascii="Book Antiqua"/>
                <w:sz w:val="20"/>
              </w:rPr>
              <w:t>to</w:t>
            </w:r>
            <w:r>
              <w:rPr>
                <w:rFonts w:ascii="Book Antiqua"/>
                <w:spacing w:val="-1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cover the production of goods and services</w:t>
            </w:r>
            <w:r>
              <w:rPr>
                <w:rFonts w:ascii="Book Antiqua"/>
                <w:spacing w:val="-10"/>
                <w:sz w:val="20"/>
              </w:rPr>
              <w:t> </w:t>
            </w:r>
            <w:r>
              <w:rPr>
                <w:rFonts w:ascii="Book Antiqua"/>
                <w:sz w:val="20"/>
              </w:rPr>
              <w:t>or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increases in future economic benefits in the</w:t>
            </w:r>
            <w:r>
              <w:rPr>
                <w:rFonts w:ascii="Book Antiqua"/>
                <w:spacing w:val="-17"/>
                <w:sz w:val="20"/>
              </w:rPr>
              <w:t> </w:t>
            </w:r>
            <w:r>
              <w:rPr>
                <w:rFonts w:ascii="Book Antiqua"/>
                <w:sz w:val="20"/>
              </w:rPr>
              <w:t>form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of increases in assets or reductions in liabilities</w:t>
            </w:r>
            <w:r>
              <w:rPr>
                <w:rFonts w:ascii="Book Antiqua"/>
                <w:spacing w:val="-18"/>
                <w:sz w:val="20"/>
              </w:rPr>
              <w:t> </w:t>
            </w:r>
            <w:r>
              <w:rPr>
                <w:rFonts w:ascii="Book Antiqua"/>
                <w:sz w:val="20"/>
              </w:rPr>
              <w:t>of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an</w:t>
            </w:r>
            <w:r>
              <w:rPr>
                <w:rFonts w:ascii="Book Antiqua"/>
                <w:spacing w:val="-7"/>
                <w:sz w:val="20"/>
              </w:rPr>
              <w:t> </w:t>
            </w:r>
            <w:r>
              <w:rPr>
                <w:rFonts w:ascii="Book Antiqua"/>
                <w:sz w:val="20"/>
              </w:rPr>
              <w:t>entity.</w:t>
            </w:r>
          </w:p>
        </w:tc>
      </w:tr>
      <w:tr>
        <w:trPr>
          <w:trHeight w:val="1255" w:hRule="exact"/>
        </w:trPr>
        <w:tc>
          <w:tcPr>
            <w:tcW w:w="2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338" w:right="0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Special</w:t>
            </w:r>
            <w:r>
              <w:rPr>
                <w:rFonts w:ascii="Book Antiqua"/>
                <w:spacing w:val="-10"/>
                <w:sz w:val="20"/>
              </w:rPr>
              <w:t> </w:t>
            </w:r>
            <w:r>
              <w:rPr>
                <w:rFonts w:ascii="Book Antiqua"/>
                <w:sz w:val="20"/>
              </w:rPr>
              <w:t>Accounts</w:t>
            </w:r>
          </w:p>
        </w:tc>
        <w:tc>
          <w:tcPr>
            <w:tcW w:w="5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auto" w:before="98"/>
              <w:ind w:left="762" w:right="313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A type of</w:t>
            </w:r>
            <w:r>
              <w:rPr>
                <w:rFonts w:ascii="Book Antiqua"/>
                <w:sz w:val="20"/>
              </w:rPr>
              <w:t> </w:t>
            </w:r>
            <w:hyperlink r:id="rId7">
              <w:r>
                <w:rPr>
                  <w:rFonts w:ascii="Book Antiqua"/>
                  <w:sz w:val="20"/>
                </w:rPr>
                <w:t>special appropriation,</w:t>
              </w:r>
            </w:hyperlink>
            <w:r>
              <w:rPr>
                <w:rFonts w:ascii="Book Antiqua"/>
                <w:sz w:val="20"/>
              </w:rPr>
              <w:t> limited</w:t>
            </w:r>
            <w:r>
              <w:rPr>
                <w:rFonts w:ascii="Book Antiqua"/>
                <w:spacing w:val="-6"/>
                <w:sz w:val="20"/>
              </w:rPr>
              <w:t> </w:t>
            </w:r>
            <w:r>
              <w:rPr>
                <w:rFonts w:ascii="Book Antiqua"/>
                <w:sz w:val="20"/>
              </w:rPr>
              <w:t>by</w:t>
            </w:r>
            <w:r>
              <w:rPr>
                <w:rFonts w:ascii="Book Antiqua"/>
                <w:spacing w:val="-1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amount, criteria or time, which may</w:t>
            </w:r>
            <w:r>
              <w:rPr>
                <w:rFonts w:ascii="Book Antiqua"/>
                <w:spacing w:val="-3"/>
                <w:sz w:val="20"/>
              </w:rPr>
              <w:t> </w:t>
            </w:r>
            <w:r>
              <w:rPr>
                <w:rFonts w:ascii="Book Antiqua"/>
                <w:sz w:val="20"/>
              </w:rPr>
              <w:t>be</w:t>
            </w:r>
            <w:r>
              <w:rPr>
                <w:rFonts w:ascii="Book Antiqua"/>
                <w:spacing w:val="-1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established under sections 78 and 80 of the</w:t>
            </w:r>
            <w:r>
              <w:rPr>
                <w:rFonts w:ascii="Book Antiqua"/>
                <w:spacing w:val="-18"/>
                <w:sz w:val="20"/>
              </w:rPr>
              <w:t> </w:t>
            </w:r>
            <w:r>
              <w:rPr>
                <w:rFonts w:ascii="Book Antiqua"/>
                <w:sz w:val="20"/>
              </w:rPr>
              <w:t>PGPA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Act.</w:t>
            </w:r>
          </w:p>
        </w:tc>
      </w:tr>
      <w:tr>
        <w:trPr>
          <w:trHeight w:val="2219" w:hRule="exact"/>
        </w:trPr>
        <w:tc>
          <w:tcPr>
            <w:tcW w:w="24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auto" w:before="98"/>
              <w:ind w:left="338" w:right="763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Special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w w:val="95"/>
                <w:sz w:val="20"/>
              </w:rPr>
              <w:t>Appropriations</w:t>
            </w:r>
            <w:r>
              <w:rPr>
                <w:rFonts w:ascii="Book Antiqua"/>
                <w:sz w:val="20"/>
              </w:rPr>
            </w:r>
          </w:p>
        </w:tc>
        <w:tc>
          <w:tcPr>
            <w:tcW w:w="54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2" w:lineRule="auto" w:before="98"/>
              <w:ind w:left="762" w:right="228"/>
              <w:jc w:val="left"/>
              <w:rPr>
                <w:rFonts w:ascii="Book Antiqua" w:hAnsi="Book Antiqua" w:cs="Book Antiqua" w:eastAsia="Book Antiqua"/>
                <w:sz w:val="20"/>
                <w:szCs w:val="20"/>
              </w:rPr>
            </w:pPr>
            <w:r>
              <w:rPr>
                <w:rFonts w:ascii="Book Antiqua"/>
                <w:sz w:val="20"/>
              </w:rPr>
              <w:t>Authority within an Act (other than an</w:t>
            </w:r>
            <w:r>
              <w:rPr>
                <w:rFonts w:ascii="Book Antiqua"/>
                <w:spacing w:val="-8"/>
                <w:sz w:val="20"/>
              </w:rPr>
              <w:t> </w:t>
            </w:r>
            <w:hyperlink r:id="rId8">
              <w:r>
                <w:rPr>
                  <w:rFonts w:ascii="Book Antiqua"/>
                  <w:sz w:val="20"/>
                </w:rPr>
                <w:t>annual</w:t>
              </w:r>
            </w:hyperlink>
            <w:r>
              <w:rPr>
                <w:rFonts w:ascii="Book Antiqua"/>
                <w:w w:val="99"/>
                <w:sz w:val="20"/>
              </w:rPr>
              <w:t> </w:t>
            </w:r>
            <w:hyperlink r:id="rId8">
              <w:r>
                <w:rPr>
                  <w:rFonts w:ascii="Book Antiqua"/>
                  <w:sz w:val="20"/>
                </w:rPr>
                <w:t>Appropriation</w:t>
              </w:r>
            </w:hyperlink>
            <w:r>
              <w:rPr>
                <w:rFonts w:ascii="Book Antiqua"/>
                <w:sz w:val="20"/>
              </w:rPr>
              <w:t> Act) to spend money from</w:t>
            </w:r>
            <w:r>
              <w:rPr>
                <w:rFonts w:ascii="Book Antiqua"/>
                <w:spacing w:val="-8"/>
                <w:sz w:val="20"/>
              </w:rPr>
              <w:t> </w:t>
            </w:r>
            <w:r>
              <w:rPr>
                <w:rFonts w:ascii="Book Antiqua"/>
                <w:sz w:val="20"/>
              </w:rPr>
              <w:t>the</w:t>
            </w:r>
            <w:r>
              <w:rPr>
                <w:rFonts w:ascii="Book Antiqua"/>
                <w:w w:val="99"/>
                <w:sz w:val="20"/>
              </w:rPr>
              <w:t> </w:t>
            </w:r>
            <w:hyperlink r:id="rId9">
              <w:r>
                <w:rPr>
                  <w:rFonts w:ascii="Book Antiqua"/>
                  <w:sz w:val="20"/>
                </w:rPr>
                <w:t>Consolidated Revenue Fund</w:t>
              </w:r>
            </w:hyperlink>
            <w:r>
              <w:rPr>
                <w:rFonts w:ascii="Book Antiqua"/>
                <w:sz w:val="20"/>
              </w:rPr>
              <w:t> for</w:t>
            </w:r>
            <w:r>
              <w:rPr>
                <w:rFonts w:ascii="Book Antiqua"/>
                <w:spacing w:val="2"/>
                <w:sz w:val="20"/>
              </w:rPr>
              <w:t> </w:t>
            </w:r>
            <w:r>
              <w:rPr>
                <w:rFonts w:ascii="Book Antiqua"/>
                <w:sz w:val="20"/>
              </w:rPr>
              <w:t>particular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purposes. The Social Security</w:t>
            </w:r>
            <w:r>
              <w:rPr>
                <w:rFonts w:ascii="Book Antiqua"/>
                <w:spacing w:val="1"/>
                <w:sz w:val="20"/>
              </w:rPr>
              <w:t> </w:t>
            </w:r>
            <w:r>
              <w:rPr>
                <w:rFonts w:ascii="Book Antiqua"/>
                <w:sz w:val="20"/>
              </w:rPr>
              <w:t>(Administration)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Act 1999, for example, contains several</w:t>
            </w:r>
            <w:r>
              <w:rPr>
                <w:rFonts w:ascii="Book Antiqua"/>
                <w:spacing w:val="-10"/>
                <w:sz w:val="20"/>
              </w:rPr>
              <w:t> </w:t>
            </w:r>
            <w:r>
              <w:rPr>
                <w:rFonts w:ascii="Book Antiqua"/>
                <w:sz w:val="20"/>
              </w:rPr>
              <w:t>special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appropriations to make social security</w:t>
            </w:r>
            <w:r>
              <w:rPr>
                <w:rFonts w:ascii="Book Antiqua"/>
                <w:spacing w:val="-14"/>
                <w:sz w:val="20"/>
              </w:rPr>
              <w:t> </w:t>
            </w:r>
            <w:r>
              <w:rPr>
                <w:rFonts w:ascii="Book Antiqua"/>
                <w:sz w:val="20"/>
              </w:rPr>
              <w:t>payments.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Special appropriations support around 80 per</w:t>
            </w:r>
            <w:r>
              <w:rPr>
                <w:rFonts w:ascii="Book Antiqua"/>
                <w:spacing w:val="-24"/>
                <w:sz w:val="20"/>
              </w:rPr>
              <w:t> </w:t>
            </w:r>
            <w:r>
              <w:rPr>
                <w:rFonts w:ascii="Book Antiqua"/>
                <w:sz w:val="20"/>
              </w:rPr>
              <w:t>cent</w:t>
            </w:r>
            <w:r>
              <w:rPr>
                <w:rFonts w:ascii="Book Antiqua"/>
                <w:w w:val="99"/>
                <w:sz w:val="20"/>
              </w:rPr>
              <w:t> </w:t>
            </w:r>
            <w:r>
              <w:rPr>
                <w:rFonts w:ascii="Book Antiqua"/>
                <w:sz w:val="20"/>
              </w:rPr>
              <w:t>of all government expenditure each</w:t>
            </w:r>
            <w:r>
              <w:rPr>
                <w:rFonts w:ascii="Book Antiqua"/>
                <w:spacing w:val="-15"/>
                <w:sz w:val="20"/>
              </w:rPr>
              <w:t> </w:t>
            </w:r>
            <w:r>
              <w:rPr>
                <w:rFonts w:ascii="Book Antiqua"/>
                <w:sz w:val="20"/>
              </w:rPr>
              <w:t>year.</w:t>
            </w:r>
          </w:p>
        </w:tc>
      </w:tr>
    </w:tbl>
    <w:sectPr>
      <w:footerReference w:type="default" r:id="rId6"/>
      <w:pgSz w:w="11910" w:h="16840"/>
      <w:pgMar w:footer="2131" w:header="0" w:top="1580" w:bottom="232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 Antiqua">
    <w:altName w:val="Book Antiqu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7.369995pt;margin-top:735.865234pt;width:20.6pt;height:12pt;mso-position-horizontal-relative:page;mso-position-vertical-relative:page;z-index:-6064" type="#_x0000_t202" filled="false" stroked="false">
          <v:textbox inset="0,0,0,0">
            <w:txbxContent>
              <w:p>
                <w:pPr>
                  <w:spacing w:line="224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w w:val="99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145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1"/>
                    <w:w w:val="99"/>
                    <w:sz w:val="20"/>
                  </w:rPr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8.369995pt;margin-top:724.349243pt;width:18.6pt;height:12pt;mso-position-horizontal-relative:page;mso-position-vertical-relative:page;z-index:-604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pacing w:val="-1"/>
                    <w:w w:val="99"/>
                    <w:sz w:val="20"/>
                  </w:rPr>
                  <w:t>147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74"/>
      <w:ind w:left="2672"/>
    </w:pPr>
    <w:rPr>
      <w:rFonts w:ascii="Arial" w:hAnsi="Arial" w:eastAsia="Arial"/>
      <w:b/>
      <w:bCs/>
      <w:sz w:val="27"/>
      <w:szCs w:val="2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finance.gov.au/resource-management/introduction/glossary/#special_appropriation" TargetMode="External"/><Relationship Id="rId8" Type="http://schemas.openxmlformats.org/officeDocument/2006/relationships/hyperlink" Target="http://www.finance.gov.au/resource-management/introduction/glossary/#annual_appropriations" TargetMode="External"/><Relationship Id="rId9" Type="http://schemas.openxmlformats.org/officeDocument/2006/relationships/hyperlink" Target="http://www.finance.gov.au/resource-management/introduction/glossary/#crf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Department of Finance</dc:creator>
  <dc:title>Portfolio Budget Statements</dc:title>
  <dcterms:created xsi:type="dcterms:W3CDTF">2018-05-09T13:30:14Z</dcterms:created>
  <dcterms:modified xsi:type="dcterms:W3CDTF">2018-05-09T13:30:14Z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2018-05-09T00:00:00Z</vt:filetime>
  </property>
</Properties>
</file>