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DA" w:rsidRDefault="005736DA">
      <w:pPr>
        <w:spacing w:after="0" w:line="240" w:lineRule="auto"/>
        <w:jc w:val="left"/>
        <w:rPr>
          <w:rFonts w:ascii="Arial" w:hAnsi="Arial"/>
          <w:b/>
          <w:smallCaps/>
          <w:kern w:val="28"/>
          <w:sz w:val="34"/>
          <w:szCs w:val="20"/>
        </w:rPr>
      </w:pPr>
      <w:bookmarkStart w:id="0" w:name="_Toc190766151"/>
    </w:p>
    <w:p w:rsidR="00C41D55" w:rsidRPr="003B036A" w:rsidRDefault="009C2E8A" w:rsidP="003B036A">
      <w:pPr>
        <w:pStyle w:val="Heading1"/>
      </w:pPr>
      <w:r w:rsidRPr="003B036A">
        <w:t>Portfolio G</w:t>
      </w:r>
      <w:r w:rsidR="000C3B86" w:rsidRPr="003B036A">
        <w:t>lossary</w:t>
      </w:r>
      <w:bookmarkEnd w:id="0"/>
    </w:p>
    <w:tbl>
      <w:tblPr>
        <w:tblW w:w="0" w:type="auto"/>
        <w:tblInd w:w="108" w:type="dxa"/>
        <w:tblLook w:val="0000"/>
      </w:tblPr>
      <w:tblGrid>
        <w:gridCol w:w="2048"/>
        <w:gridCol w:w="5770"/>
      </w:tblGrid>
      <w:tr w:rsidR="00E05452" w:rsidRPr="00930B30" w:rsidTr="00102A4B">
        <w:trPr>
          <w:cantSplit/>
          <w:trHeight w:val="567"/>
        </w:trPr>
        <w:tc>
          <w:tcPr>
            <w:tcW w:w="2048" w:type="dxa"/>
          </w:tcPr>
          <w:p w:rsidR="00E05452" w:rsidRPr="00930B30" w:rsidRDefault="00E05452" w:rsidP="00E05452">
            <w:pPr>
              <w:spacing w:after="0"/>
              <w:jc w:val="left"/>
              <w:rPr>
                <w:rFonts w:ascii="Arial" w:hAnsi="Arial" w:cs="Arial"/>
                <w:b/>
                <w:sz w:val="20"/>
                <w:szCs w:val="20"/>
              </w:rPr>
            </w:pPr>
            <w:r w:rsidRPr="00930B30">
              <w:rPr>
                <w:rFonts w:ascii="Arial" w:hAnsi="Arial" w:cs="Arial"/>
                <w:b/>
                <w:sz w:val="20"/>
                <w:szCs w:val="20"/>
              </w:rPr>
              <w:t>Term</w:t>
            </w:r>
          </w:p>
        </w:tc>
        <w:tc>
          <w:tcPr>
            <w:tcW w:w="5770" w:type="dxa"/>
          </w:tcPr>
          <w:p w:rsidR="00E05452" w:rsidRPr="00930B30" w:rsidRDefault="00E05452" w:rsidP="00E05452">
            <w:pPr>
              <w:spacing w:after="0"/>
              <w:jc w:val="both"/>
              <w:rPr>
                <w:rFonts w:ascii="Arial" w:hAnsi="Arial" w:cs="Arial"/>
                <w:b/>
                <w:sz w:val="20"/>
                <w:szCs w:val="20"/>
              </w:rPr>
            </w:pPr>
            <w:r w:rsidRPr="00930B30">
              <w:rPr>
                <w:rFonts w:ascii="Arial" w:hAnsi="Arial" w:cs="Arial"/>
                <w:b/>
                <w:sz w:val="20"/>
                <w:szCs w:val="20"/>
              </w:rPr>
              <w:t>Meaning</w:t>
            </w:r>
          </w:p>
        </w:tc>
      </w:tr>
      <w:tr w:rsidR="00E05452" w:rsidRPr="00930B30" w:rsidTr="00102A4B">
        <w:trPr>
          <w:cantSplit/>
          <w:trHeight w:val="20"/>
        </w:trPr>
        <w:tc>
          <w:tcPr>
            <w:tcW w:w="2048"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Accumulated Depreciation</w:t>
            </w:r>
          </w:p>
        </w:tc>
        <w:tc>
          <w:tcPr>
            <w:tcW w:w="5770"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The aggregate depreciation recorded for a particular depreciating asset.</w:t>
            </w:r>
          </w:p>
        </w:tc>
      </w:tr>
      <w:tr w:rsidR="00E05452" w:rsidRPr="00930B30" w:rsidTr="00102A4B">
        <w:trPr>
          <w:cantSplit/>
          <w:trHeight w:val="819"/>
        </w:trPr>
        <w:tc>
          <w:tcPr>
            <w:tcW w:w="2048"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Administered Items</w:t>
            </w:r>
          </w:p>
        </w:tc>
        <w:tc>
          <w:tcPr>
            <w:tcW w:w="5770"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 xml:space="preserve">Expenses, revenues, assets or liabilities managed by </w:t>
            </w:r>
            <w:r w:rsidR="00B85012">
              <w:rPr>
                <w:rFonts w:ascii="Book Antiqua" w:hAnsi="Book Antiqua"/>
                <w:sz w:val="20"/>
                <w:szCs w:val="20"/>
              </w:rPr>
              <w:t xml:space="preserve">entities </w:t>
            </w:r>
            <w:r w:rsidRPr="00930B30">
              <w:rPr>
                <w:rFonts w:ascii="Book Antiqua" w:hAnsi="Book Antiqua"/>
                <w:sz w:val="20"/>
                <w:szCs w:val="20"/>
              </w:rPr>
              <w:t xml:space="preserve">on behalf of the Commonwealth. </w:t>
            </w:r>
            <w:r w:rsidR="00B85012">
              <w:rPr>
                <w:rFonts w:ascii="Book Antiqua" w:hAnsi="Book Antiqua"/>
                <w:sz w:val="20"/>
                <w:szCs w:val="20"/>
              </w:rPr>
              <w:t xml:space="preserve">Entities </w:t>
            </w:r>
            <w:r w:rsidRPr="00930B30">
              <w:rPr>
                <w:rFonts w:ascii="Book Antiqua" w:hAnsi="Book Antiqua"/>
                <w:sz w:val="20"/>
                <w:szCs w:val="20"/>
              </w:rPr>
              <w:t>do not control administered items. Administered expenses include grants, subsidies and benefits. In many cases, administered expenses fund the delivery of third party outputs.</w:t>
            </w:r>
          </w:p>
        </w:tc>
      </w:tr>
      <w:tr w:rsidR="00E05452" w:rsidRPr="00930B30" w:rsidTr="00102A4B">
        <w:trPr>
          <w:cantSplit/>
          <w:trHeight w:val="888"/>
        </w:trPr>
        <w:tc>
          <w:tcPr>
            <w:tcW w:w="2048"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Additional Estimates</w:t>
            </w:r>
          </w:p>
        </w:tc>
        <w:tc>
          <w:tcPr>
            <w:tcW w:w="5770"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 xml:space="preserve">Where amounts appropriated at Budget time are insufficient, Parliament may appropriate more funds to portfolios through the Additional Estimates Acts. </w:t>
            </w:r>
          </w:p>
        </w:tc>
      </w:tr>
      <w:tr w:rsidR="00E05452" w:rsidRPr="00930B30" w:rsidTr="00102A4B">
        <w:trPr>
          <w:cantSplit/>
        </w:trPr>
        <w:tc>
          <w:tcPr>
            <w:tcW w:w="2048"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Additional Estimates Bills or Acts</w:t>
            </w:r>
          </w:p>
        </w:tc>
        <w:tc>
          <w:tcPr>
            <w:tcW w:w="5770"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 xml:space="preserve">These are Appropriation Bills (No.3) and (No.4), and a separate Bill for the Parliamentary Departments </w:t>
            </w:r>
            <w:r w:rsidR="00B85012">
              <w:rPr>
                <w:rFonts w:ascii="Book Antiqua" w:hAnsi="Book Antiqua"/>
                <w:sz w:val="20"/>
                <w:szCs w:val="20"/>
              </w:rPr>
              <w:t>(</w:t>
            </w:r>
            <w:r w:rsidRPr="00930B30">
              <w:rPr>
                <w:rFonts w:ascii="Book Antiqua" w:hAnsi="Book Antiqua"/>
                <w:sz w:val="20"/>
                <w:szCs w:val="20"/>
              </w:rPr>
              <w:t>(Parliamentary Departments) Bill (No.2)</w:t>
            </w:r>
            <w:r w:rsidR="00B85012">
              <w:rPr>
                <w:rFonts w:ascii="Book Antiqua" w:hAnsi="Book Antiqua"/>
                <w:sz w:val="20"/>
                <w:szCs w:val="20"/>
              </w:rPr>
              <w:t>)</w:t>
            </w:r>
            <w:r w:rsidRPr="00930B30">
              <w:rPr>
                <w:rFonts w:ascii="Book Antiqua" w:hAnsi="Book Antiqua"/>
                <w:sz w:val="20"/>
                <w:szCs w:val="20"/>
              </w:rPr>
              <w:t>. These Bills are introduced into Parliament after the Budget Bills.</w:t>
            </w:r>
          </w:p>
        </w:tc>
      </w:tr>
      <w:tr w:rsidR="00E05452" w:rsidRPr="00930B30" w:rsidTr="00102A4B">
        <w:trPr>
          <w:cantSplit/>
        </w:trPr>
        <w:tc>
          <w:tcPr>
            <w:tcW w:w="2048"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Appropriation</w:t>
            </w:r>
          </w:p>
        </w:tc>
        <w:tc>
          <w:tcPr>
            <w:tcW w:w="5770" w:type="dxa"/>
          </w:tcPr>
          <w:p w:rsidR="00E05452" w:rsidRPr="00930B30" w:rsidRDefault="00EB5F41" w:rsidP="002F0E44">
            <w:pPr>
              <w:pStyle w:val="NormalWeb"/>
              <w:spacing w:beforeLines="40" w:beforeAutospacing="0" w:after="120" w:afterAutospacing="0" w:line="260" w:lineRule="exact"/>
              <w:rPr>
                <w:rFonts w:ascii="Book Antiqua" w:hAnsi="Book Antiqua"/>
                <w:sz w:val="20"/>
                <w:szCs w:val="20"/>
              </w:rPr>
            </w:pPr>
            <w:r w:rsidRPr="00930B30">
              <w:rPr>
                <w:rFonts w:ascii="Book Antiqua" w:hAnsi="Book Antiqua"/>
                <w:sz w:val="20"/>
                <w:szCs w:val="20"/>
              </w:rPr>
              <w:t xml:space="preserve">A law of the Australian Parliament that provides authority for Commonwealth entities to spend money from the </w:t>
            </w:r>
            <w:r w:rsidR="00086FF5">
              <w:rPr>
                <w:rFonts w:ascii="Book Antiqua" w:hAnsi="Book Antiqua"/>
                <w:sz w:val="20"/>
                <w:szCs w:val="20"/>
              </w:rPr>
              <w:t xml:space="preserve">Consolidated Revenue Fund </w:t>
            </w:r>
            <w:r w:rsidRPr="00930B30">
              <w:rPr>
                <w:rFonts w:ascii="Book Antiqua" w:hAnsi="Book Antiqua"/>
                <w:sz w:val="20"/>
                <w:szCs w:val="20"/>
              </w:rPr>
              <w:t>for a particular purpose. Entities may not spend money without an appropriation authorising that expenditure and, where necessary, other legislation authorising the specified purpose.</w:t>
            </w:r>
            <w:r w:rsidR="00EA53A3" w:rsidRPr="00930B30">
              <w:rPr>
                <w:rFonts w:ascii="Book Antiqua" w:hAnsi="Book Antiqua"/>
                <w:sz w:val="20"/>
                <w:szCs w:val="20"/>
              </w:rPr>
              <w:t xml:space="preserve"> </w:t>
            </w:r>
          </w:p>
        </w:tc>
      </w:tr>
      <w:tr w:rsidR="00E05452" w:rsidRPr="00930B30" w:rsidTr="00102A4B">
        <w:trPr>
          <w:cantSplit/>
        </w:trPr>
        <w:tc>
          <w:tcPr>
            <w:tcW w:w="2048"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Annual Appropriation</w:t>
            </w:r>
          </w:p>
        </w:tc>
        <w:tc>
          <w:tcPr>
            <w:tcW w:w="5770"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Two appropriation Bills are introduced into Parliament in May and comprise the Budget. Further Bills are introduced later in the financial year as part of the Additional Estimates. Parliamentary departments have their own appropriations.</w:t>
            </w:r>
          </w:p>
        </w:tc>
      </w:tr>
      <w:tr w:rsidR="00E05452" w:rsidRPr="00930B30" w:rsidTr="00102A4B">
        <w:trPr>
          <w:cantSplit/>
        </w:trPr>
        <w:tc>
          <w:tcPr>
            <w:tcW w:w="2048"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Capital Expenditure</w:t>
            </w:r>
          </w:p>
        </w:tc>
        <w:tc>
          <w:tcPr>
            <w:tcW w:w="5770" w:type="dxa"/>
          </w:tcPr>
          <w:p w:rsidR="00E05452" w:rsidRPr="00930B30" w:rsidRDefault="00E05452" w:rsidP="002F0E44">
            <w:pPr>
              <w:spacing w:beforeLines="40" w:after="120"/>
              <w:jc w:val="left"/>
              <w:rPr>
                <w:rFonts w:ascii="Book Antiqua" w:hAnsi="Book Antiqua"/>
                <w:sz w:val="20"/>
                <w:szCs w:val="20"/>
              </w:rPr>
            </w:pPr>
            <w:r w:rsidRPr="00930B30">
              <w:rPr>
                <w:rFonts w:ascii="Book Antiqua" w:hAnsi="Book Antiqua"/>
                <w:sz w:val="20"/>
                <w:szCs w:val="20"/>
              </w:rPr>
              <w:t xml:space="preserve">Expenditure by an </w:t>
            </w:r>
            <w:r w:rsidR="00B85012">
              <w:rPr>
                <w:rFonts w:ascii="Book Antiqua" w:hAnsi="Book Antiqua"/>
                <w:sz w:val="20"/>
                <w:szCs w:val="20"/>
              </w:rPr>
              <w:t>entity</w:t>
            </w:r>
            <w:r w:rsidRPr="00930B30">
              <w:rPr>
                <w:rFonts w:ascii="Book Antiqua" w:hAnsi="Book Antiqua"/>
                <w:sz w:val="20"/>
                <w:szCs w:val="20"/>
              </w:rPr>
              <w:t xml:space="preserve"> on capital projects, for example purchasing a building.</w:t>
            </w:r>
          </w:p>
        </w:tc>
      </w:tr>
      <w:tr w:rsidR="00E05452" w:rsidRPr="00930B30" w:rsidTr="00102A4B">
        <w:trPr>
          <w:cantSplit/>
        </w:trPr>
        <w:tc>
          <w:tcPr>
            <w:tcW w:w="2048" w:type="dxa"/>
          </w:tcPr>
          <w:p w:rsidR="00E05452" w:rsidRPr="00930B30" w:rsidRDefault="00E05452" w:rsidP="002F0E44">
            <w:pPr>
              <w:spacing w:beforeLines="40" w:after="120"/>
              <w:jc w:val="both"/>
              <w:rPr>
                <w:rFonts w:ascii="Book Antiqua" w:hAnsi="Book Antiqua"/>
                <w:sz w:val="20"/>
                <w:szCs w:val="20"/>
              </w:rPr>
            </w:pPr>
            <w:r w:rsidRPr="00930B30">
              <w:rPr>
                <w:rFonts w:ascii="Book Antiqua" w:hAnsi="Book Antiqua"/>
                <w:sz w:val="20"/>
                <w:szCs w:val="20"/>
              </w:rPr>
              <w:t>Charter of Budget Honesty Act</w:t>
            </w:r>
          </w:p>
        </w:tc>
        <w:tc>
          <w:tcPr>
            <w:tcW w:w="5770" w:type="dxa"/>
          </w:tcPr>
          <w:p w:rsidR="00E05452" w:rsidRPr="00930B30" w:rsidRDefault="00E05452" w:rsidP="002F0E44">
            <w:pPr>
              <w:spacing w:beforeLines="40" w:after="120"/>
              <w:jc w:val="left"/>
              <w:rPr>
                <w:rFonts w:ascii="Book Antiqua" w:hAnsi="Book Antiqua"/>
                <w:i/>
                <w:sz w:val="20"/>
                <w:szCs w:val="20"/>
              </w:rPr>
            </w:pPr>
            <w:r w:rsidRPr="00930B30">
              <w:rPr>
                <w:rFonts w:ascii="Book Antiqua" w:hAnsi="Book Antiqua"/>
                <w:sz w:val="20"/>
                <w:szCs w:val="20"/>
              </w:rPr>
              <w:t>The</w:t>
            </w:r>
            <w:r w:rsidRPr="00930B30">
              <w:rPr>
                <w:rFonts w:ascii="Book Antiqua" w:hAnsi="Book Antiqua"/>
                <w:i/>
                <w:sz w:val="20"/>
                <w:szCs w:val="20"/>
              </w:rPr>
              <w:t xml:space="preserve"> Charter of Budget Honesty Act 1998 </w:t>
            </w:r>
            <w:r w:rsidRPr="00930B30">
              <w:rPr>
                <w:rFonts w:ascii="Book Antiqua" w:hAnsi="Book Antiqua"/>
                <w:sz w:val="20"/>
                <w:szCs w:val="20"/>
              </w:rPr>
              <w:t>provides a legislative framework for the conduct and reporting of fiscal policy.</w:t>
            </w:r>
          </w:p>
        </w:tc>
      </w:tr>
      <w:tr w:rsidR="003B036A" w:rsidRPr="00930B30" w:rsidTr="00102A4B">
        <w:trPr>
          <w:cantSplit/>
          <w:trHeight w:val="567"/>
        </w:trPr>
        <w:tc>
          <w:tcPr>
            <w:tcW w:w="2048"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lastRenderedPageBreak/>
              <w:t>Departmental terms</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 xml:space="preserve">Assets, liabilities, revenues and expenses that are controlled by the </w:t>
            </w:r>
            <w:r w:rsidR="00B85012">
              <w:rPr>
                <w:rFonts w:ascii="Book Antiqua" w:hAnsi="Book Antiqua"/>
                <w:sz w:val="20"/>
                <w:szCs w:val="20"/>
              </w:rPr>
              <w:t xml:space="preserve">entity </w:t>
            </w:r>
            <w:r w:rsidRPr="00930B30">
              <w:rPr>
                <w:rFonts w:ascii="Book Antiqua" w:hAnsi="Book Antiqua"/>
                <w:sz w:val="20"/>
                <w:szCs w:val="20"/>
              </w:rPr>
              <w:t xml:space="preserve">in providing its outputs. Departmental items would generally include computers, plant and equipment assets used by agencies in providing goods and services and most employee expenses, supplier costs and other administrative expenses incurred. </w:t>
            </w:r>
          </w:p>
        </w:tc>
      </w:tr>
      <w:tr w:rsidR="003B036A" w:rsidRPr="00930B30" w:rsidTr="006A735F">
        <w:trPr>
          <w:cantSplit/>
          <w:trHeight w:val="845"/>
        </w:trPr>
        <w:tc>
          <w:tcPr>
            <w:tcW w:w="2048"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Depreciation</w:t>
            </w:r>
            <w:r>
              <w:rPr>
                <w:rFonts w:ascii="Book Antiqua" w:hAnsi="Book Antiqua"/>
                <w:sz w:val="20"/>
                <w:szCs w:val="20"/>
              </w:rPr>
              <w:t xml:space="preserve"> and Amortisation</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 xml:space="preserve">Apportionment of an asset’s capital value as an expense over its estimated useful life to take account of normal usage, </w:t>
            </w:r>
            <w:r w:rsidRPr="00F86989">
              <w:rPr>
                <w:rFonts w:ascii="Book Antiqua" w:hAnsi="Book Antiqua"/>
                <w:sz w:val="22"/>
                <w:szCs w:val="20"/>
              </w:rPr>
              <w:t xml:space="preserve">obsolescence, or the </w:t>
            </w:r>
            <w:r w:rsidRPr="00930B30">
              <w:rPr>
                <w:rFonts w:ascii="Book Antiqua" w:hAnsi="Book Antiqua"/>
                <w:sz w:val="20"/>
                <w:szCs w:val="20"/>
              </w:rPr>
              <w:t>passage of time.</w:t>
            </w:r>
          </w:p>
        </w:tc>
      </w:tr>
      <w:tr w:rsidR="003B036A" w:rsidRPr="00930B30" w:rsidTr="00102A4B">
        <w:trPr>
          <w:cantSplit/>
        </w:trPr>
        <w:tc>
          <w:tcPr>
            <w:tcW w:w="2048"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Equity or Net Assets</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Residual interest in the assets of an entity after deduction of its liabilities.</w:t>
            </w:r>
          </w:p>
        </w:tc>
      </w:tr>
      <w:tr w:rsidR="003B036A" w:rsidRPr="00930B30" w:rsidTr="00102A4B">
        <w:trPr>
          <w:cantSplit/>
        </w:trPr>
        <w:tc>
          <w:tcPr>
            <w:tcW w:w="2048"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 xml:space="preserve">Expense </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 xml:space="preserve">Total value of all of the resources consumed in producing goods and services or the loss of future economic benefits in the form of reductions in assets or increases in liabilities of an entity. </w:t>
            </w:r>
          </w:p>
        </w:tc>
      </w:tr>
      <w:tr w:rsidR="003B036A" w:rsidRPr="00930B30" w:rsidTr="00102A4B">
        <w:trPr>
          <w:cantSplit/>
        </w:trPr>
        <w:tc>
          <w:tcPr>
            <w:tcW w:w="2048"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br w:type="page"/>
              <w:t>Fair Value</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3B036A" w:rsidRPr="00930B30" w:rsidTr="006A735F">
        <w:trPr>
          <w:cantSplit/>
          <w:trHeight w:val="635"/>
        </w:trPr>
        <w:tc>
          <w:tcPr>
            <w:tcW w:w="2048"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Measure</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 xml:space="preserve">A new policy or savings decision of the government with financial impacts. </w:t>
            </w:r>
          </w:p>
        </w:tc>
      </w:tr>
      <w:tr w:rsidR="003B036A" w:rsidRPr="00930B30" w:rsidTr="006A735F">
        <w:trPr>
          <w:cantSplit/>
          <w:trHeight w:val="417"/>
        </w:trPr>
        <w:tc>
          <w:tcPr>
            <w:tcW w:w="2048"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Operating Result</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Equals income less expense.</w:t>
            </w:r>
          </w:p>
        </w:tc>
      </w:tr>
      <w:tr w:rsidR="003B036A" w:rsidRPr="00930B30" w:rsidTr="00102A4B">
        <w:trPr>
          <w:cantSplit/>
          <w:trHeight w:val="283"/>
        </w:trPr>
        <w:tc>
          <w:tcPr>
            <w:tcW w:w="2048"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Outcomes</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3B036A" w:rsidRPr="00930B30" w:rsidTr="00102A4B">
        <w:trPr>
          <w:cantSplit/>
          <w:trHeight w:val="627"/>
        </w:trPr>
        <w:tc>
          <w:tcPr>
            <w:tcW w:w="2048"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Portfolio</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A Minister’s area of responsibility as a member of Cabinet. A portfolio consists of on</w:t>
            </w:r>
            <w:r>
              <w:rPr>
                <w:rFonts w:ascii="Book Antiqua" w:hAnsi="Book Antiqua"/>
                <w:sz w:val="20"/>
                <w:szCs w:val="20"/>
              </w:rPr>
              <w:t xml:space="preserve">e or more Departments of State </w:t>
            </w:r>
            <w:r w:rsidRPr="00930B30">
              <w:rPr>
                <w:rFonts w:ascii="Book Antiqua" w:hAnsi="Book Antiqua"/>
                <w:sz w:val="20"/>
                <w:szCs w:val="20"/>
              </w:rPr>
              <w:t xml:space="preserve">and a number of </w:t>
            </w:r>
            <w:r>
              <w:rPr>
                <w:rFonts w:ascii="Book Antiqua" w:hAnsi="Book Antiqua"/>
                <w:sz w:val="20"/>
                <w:szCs w:val="20"/>
              </w:rPr>
              <w:t>entitie</w:t>
            </w:r>
            <w:r w:rsidRPr="00930B30">
              <w:rPr>
                <w:rFonts w:ascii="Book Antiqua" w:hAnsi="Book Antiqua"/>
                <w:sz w:val="20"/>
                <w:szCs w:val="20"/>
              </w:rPr>
              <w:t>s with similar general objectives and outcomes.</w:t>
            </w:r>
          </w:p>
        </w:tc>
      </w:tr>
      <w:tr w:rsidR="003B036A" w:rsidRPr="00930B30" w:rsidTr="006A735F">
        <w:trPr>
          <w:cantSplit/>
          <w:trHeight w:val="291"/>
        </w:trPr>
        <w:tc>
          <w:tcPr>
            <w:tcW w:w="2048" w:type="dxa"/>
          </w:tcPr>
          <w:p w:rsidR="003B036A" w:rsidRPr="00086FF5" w:rsidRDefault="003B036A" w:rsidP="002B2C50">
            <w:pPr>
              <w:spacing w:before="40" w:after="120"/>
              <w:jc w:val="left"/>
              <w:rPr>
                <w:rFonts w:ascii="Book Antiqua" w:hAnsi="Book Antiqua" w:cs="Arial"/>
                <w:sz w:val="20"/>
                <w:szCs w:val="20"/>
              </w:rPr>
            </w:pPr>
            <w:r w:rsidRPr="00930B30">
              <w:rPr>
                <w:rFonts w:ascii="Book Antiqua" w:hAnsi="Book Antiqua" w:cs="Arial"/>
                <w:sz w:val="20"/>
                <w:szCs w:val="20"/>
              </w:rPr>
              <w:t xml:space="preserve">PGPA Act </w:t>
            </w:r>
          </w:p>
          <w:p w:rsidR="003B036A" w:rsidRPr="00930B30" w:rsidRDefault="003B036A" w:rsidP="002B2C50">
            <w:pPr>
              <w:spacing w:before="40" w:after="120"/>
              <w:jc w:val="left"/>
              <w:rPr>
                <w:rFonts w:ascii="Book Antiqua" w:hAnsi="Book Antiqua" w:cs="Arial"/>
                <w:b/>
                <w:sz w:val="20"/>
                <w:szCs w:val="20"/>
              </w:rPr>
            </w:pPr>
          </w:p>
        </w:tc>
        <w:tc>
          <w:tcPr>
            <w:tcW w:w="5770" w:type="dxa"/>
          </w:tcPr>
          <w:p w:rsidR="003B036A" w:rsidRPr="00B85012" w:rsidRDefault="003B036A" w:rsidP="00447B6D">
            <w:pPr>
              <w:spacing w:before="40" w:after="120"/>
              <w:jc w:val="left"/>
              <w:rPr>
                <w:rFonts w:ascii="Book Antiqua" w:hAnsi="Book Antiqua" w:cs="Arial"/>
                <w:sz w:val="20"/>
                <w:szCs w:val="20"/>
              </w:rPr>
            </w:pPr>
            <w:r w:rsidRPr="00A151BD">
              <w:rPr>
                <w:rFonts w:ascii="Book Antiqua" w:hAnsi="Book Antiqua" w:cs="Arial"/>
                <w:i/>
                <w:sz w:val="20"/>
                <w:szCs w:val="20"/>
              </w:rPr>
              <w:t>Public Governance, Performance and Accountability Act 2013</w:t>
            </w:r>
            <w:r w:rsidR="00B85012">
              <w:rPr>
                <w:rFonts w:ascii="Book Antiqua" w:hAnsi="Book Antiqua" w:cs="Arial"/>
                <w:sz w:val="20"/>
                <w:szCs w:val="20"/>
              </w:rPr>
              <w:t>.</w:t>
            </w:r>
          </w:p>
        </w:tc>
      </w:tr>
      <w:tr w:rsidR="003B036A" w:rsidRPr="00930B30" w:rsidTr="00102A4B">
        <w:trPr>
          <w:cantSplit/>
          <w:trHeight w:val="663"/>
        </w:trPr>
        <w:tc>
          <w:tcPr>
            <w:tcW w:w="2048" w:type="dxa"/>
          </w:tcPr>
          <w:p w:rsidR="003B036A" w:rsidRPr="00930B30" w:rsidRDefault="003B036A" w:rsidP="002F0E44">
            <w:pPr>
              <w:spacing w:beforeLines="40" w:after="120"/>
              <w:jc w:val="both"/>
              <w:rPr>
                <w:rFonts w:ascii="Book Antiqua" w:hAnsi="Book Antiqua"/>
                <w:sz w:val="20"/>
                <w:szCs w:val="20"/>
              </w:rPr>
            </w:pPr>
            <w:r w:rsidRPr="00930B30">
              <w:rPr>
                <w:rFonts w:ascii="Book Antiqua" w:hAnsi="Book Antiqua"/>
                <w:sz w:val="20"/>
                <w:szCs w:val="20"/>
              </w:rPr>
              <w:lastRenderedPageBreak/>
              <w:t>Revenue</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Total value of resources earned or received to cover the production of goods and services or increases in future economic benefits in the form of increases in assets or reductions in liabilities of an entity.</w:t>
            </w:r>
          </w:p>
        </w:tc>
      </w:tr>
      <w:tr w:rsidR="003B036A" w:rsidRPr="00930B30" w:rsidTr="00102A4B">
        <w:trPr>
          <w:cantSplit/>
          <w:trHeight w:val="663"/>
        </w:trPr>
        <w:tc>
          <w:tcPr>
            <w:tcW w:w="2048" w:type="dxa"/>
          </w:tcPr>
          <w:p w:rsidR="003B036A" w:rsidRPr="00930B30" w:rsidRDefault="003B036A" w:rsidP="002F0E44">
            <w:pPr>
              <w:spacing w:beforeLines="40" w:after="120"/>
              <w:jc w:val="both"/>
              <w:rPr>
                <w:rFonts w:ascii="Book Antiqua" w:hAnsi="Book Antiqua"/>
                <w:sz w:val="20"/>
                <w:szCs w:val="20"/>
              </w:rPr>
            </w:pPr>
            <w:r w:rsidRPr="00930B30">
              <w:rPr>
                <w:rFonts w:ascii="Book Antiqua" w:hAnsi="Book Antiqua"/>
                <w:sz w:val="20"/>
                <w:szCs w:val="20"/>
              </w:rPr>
              <w:t>Special Accounts</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 xml:space="preserve">A type of </w:t>
            </w:r>
            <w:hyperlink r:id="rId13" w:anchor="special_appropriation" w:history="1">
              <w:r w:rsidRPr="00930B30">
                <w:rPr>
                  <w:rFonts w:ascii="Book Antiqua" w:hAnsi="Book Antiqua"/>
                  <w:sz w:val="20"/>
                  <w:szCs w:val="20"/>
                </w:rPr>
                <w:t>special appropriation</w:t>
              </w:r>
            </w:hyperlink>
            <w:r w:rsidRPr="00930B30">
              <w:rPr>
                <w:rFonts w:ascii="Book Antiqua" w:hAnsi="Book Antiqua"/>
                <w:sz w:val="20"/>
                <w:szCs w:val="20"/>
              </w:rPr>
              <w:t>, limited by amount, criteria or time, which may be established under sections 78 and 80 of the PGPA Act.</w:t>
            </w:r>
          </w:p>
        </w:tc>
      </w:tr>
      <w:tr w:rsidR="003B036A" w:rsidRPr="00930B30" w:rsidTr="00102A4B">
        <w:trPr>
          <w:cantSplit/>
          <w:trHeight w:val="350"/>
        </w:trPr>
        <w:tc>
          <w:tcPr>
            <w:tcW w:w="2048" w:type="dxa"/>
          </w:tcPr>
          <w:p w:rsidR="003B036A" w:rsidRPr="00930B30" w:rsidRDefault="003B036A" w:rsidP="002F0E44">
            <w:pPr>
              <w:spacing w:beforeLines="40" w:after="120"/>
              <w:jc w:val="both"/>
              <w:rPr>
                <w:rFonts w:ascii="Book Antiqua" w:hAnsi="Book Antiqua"/>
                <w:sz w:val="20"/>
                <w:szCs w:val="20"/>
              </w:rPr>
            </w:pPr>
            <w:r w:rsidRPr="00930B30">
              <w:rPr>
                <w:rFonts w:ascii="Book Antiqua" w:hAnsi="Book Antiqua"/>
                <w:sz w:val="20"/>
                <w:szCs w:val="20"/>
              </w:rPr>
              <w:t xml:space="preserve">Special Appropriations </w:t>
            </w:r>
          </w:p>
        </w:tc>
        <w:tc>
          <w:tcPr>
            <w:tcW w:w="5770" w:type="dxa"/>
          </w:tcPr>
          <w:p w:rsidR="003B036A" w:rsidRPr="00930B30" w:rsidRDefault="003B036A" w:rsidP="002F0E44">
            <w:pPr>
              <w:spacing w:beforeLines="40" w:after="120"/>
              <w:jc w:val="left"/>
              <w:rPr>
                <w:rFonts w:ascii="Book Antiqua" w:hAnsi="Book Antiqua"/>
                <w:sz w:val="20"/>
                <w:szCs w:val="20"/>
              </w:rPr>
            </w:pPr>
            <w:r w:rsidRPr="00930B30">
              <w:rPr>
                <w:rFonts w:ascii="Book Antiqua" w:hAnsi="Book Antiqua"/>
                <w:sz w:val="20"/>
                <w:szCs w:val="20"/>
              </w:rPr>
              <w:t xml:space="preserve">Authority within an Act (other than an </w:t>
            </w:r>
            <w:hyperlink r:id="rId14" w:anchor="annual_appropriations" w:history="1">
              <w:r w:rsidRPr="00A151BD">
                <w:rPr>
                  <w:rFonts w:ascii="Book Antiqua" w:hAnsi="Book Antiqua" w:cs="Arial"/>
                  <w:sz w:val="20"/>
                  <w:szCs w:val="20"/>
                </w:rPr>
                <w:t>annual</w:t>
              </w:r>
              <w:r w:rsidRPr="00A151BD">
                <w:rPr>
                  <w:rFonts w:ascii="Book Antiqua" w:hAnsi="Book Antiqua" w:cs="Arial"/>
                  <w:i/>
                  <w:sz w:val="20"/>
                  <w:szCs w:val="20"/>
                </w:rPr>
                <w:t xml:space="preserve"> </w:t>
              </w:r>
              <w:r w:rsidRPr="00086FF5">
                <w:rPr>
                  <w:rFonts w:ascii="Book Antiqua" w:hAnsi="Book Antiqua" w:cs="Arial"/>
                  <w:sz w:val="20"/>
                  <w:szCs w:val="20"/>
                </w:rPr>
                <w:t>Appropriation</w:t>
              </w:r>
            </w:hyperlink>
            <w:r w:rsidRPr="00A151BD">
              <w:rPr>
                <w:rFonts w:ascii="Book Antiqua" w:hAnsi="Book Antiqua" w:cs="Arial"/>
                <w:i/>
                <w:sz w:val="20"/>
                <w:szCs w:val="20"/>
              </w:rPr>
              <w:t xml:space="preserve"> </w:t>
            </w:r>
            <w:r w:rsidRPr="00086FF5">
              <w:rPr>
                <w:rFonts w:ascii="Book Antiqua" w:hAnsi="Book Antiqua" w:cs="Arial"/>
                <w:sz w:val="20"/>
                <w:szCs w:val="20"/>
              </w:rPr>
              <w:t>Act</w:t>
            </w:r>
            <w:r w:rsidRPr="00930B30">
              <w:rPr>
                <w:rFonts w:ascii="Book Antiqua" w:hAnsi="Book Antiqua"/>
                <w:sz w:val="20"/>
                <w:szCs w:val="20"/>
              </w:rPr>
              <w:t xml:space="preserve">) to spend money from the </w:t>
            </w:r>
            <w:hyperlink r:id="rId15" w:anchor="crf" w:history="1">
              <w:r w:rsidRPr="002F7485">
                <w:rPr>
                  <w:rFonts w:ascii="Book Antiqua" w:hAnsi="Book Antiqua"/>
                  <w:sz w:val="20"/>
                  <w:szCs w:val="20"/>
                </w:rPr>
                <w:t>C</w:t>
              </w:r>
              <w:r w:rsidR="00B85012">
                <w:rPr>
                  <w:rFonts w:ascii="Book Antiqua" w:hAnsi="Book Antiqua"/>
                  <w:sz w:val="20"/>
                  <w:szCs w:val="20"/>
                </w:rPr>
                <w:t>onsolidated Revenue Fund</w:t>
              </w:r>
            </w:hyperlink>
            <w:r w:rsidRPr="00930B30">
              <w:rPr>
                <w:rFonts w:ascii="Book Antiqua" w:hAnsi="Book Antiqua"/>
                <w:sz w:val="20"/>
                <w:szCs w:val="20"/>
              </w:rPr>
              <w:t xml:space="preserve"> for particular purposes. The </w:t>
            </w:r>
            <w:r w:rsidRPr="00A151BD">
              <w:rPr>
                <w:rFonts w:ascii="Book Antiqua" w:hAnsi="Book Antiqua" w:cs="Arial"/>
                <w:i/>
                <w:sz w:val="20"/>
                <w:szCs w:val="20"/>
              </w:rPr>
              <w:t>Social Security (Administration) Act 1999</w:t>
            </w:r>
            <w:r w:rsidRPr="00930B30">
              <w:rPr>
                <w:rFonts w:ascii="Book Antiqua" w:hAnsi="Book Antiqua"/>
                <w:sz w:val="20"/>
                <w:szCs w:val="20"/>
              </w:rPr>
              <w:t>, for example, contains several special appropriations to make social security payments. Special appropriations support around 80 per cent of all government expenditure each year.</w:t>
            </w:r>
          </w:p>
          <w:p w:rsidR="003B036A" w:rsidRPr="00930B30" w:rsidRDefault="003B036A" w:rsidP="002F0E44">
            <w:pPr>
              <w:spacing w:beforeLines="40" w:after="120"/>
              <w:jc w:val="both"/>
              <w:rPr>
                <w:rFonts w:ascii="Book Antiqua" w:hAnsi="Book Antiqua"/>
                <w:sz w:val="20"/>
                <w:szCs w:val="20"/>
              </w:rPr>
            </w:pPr>
          </w:p>
        </w:tc>
      </w:tr>
    </w:tbl>
    <w:p w:rsidR="00E05452" w:rsidRPr="00930B30" w:rsidRDefault="00E05452" w:rsidP="002B2C50">
      <w:pPr>
        <w:spacing w:before="40" w:after="120"/>
        <w:rPr>
          <w:sz w:val="20"/>
          <w:szCs w:val="20"/>
        </w:rPr>
      </w:pPr>
    </w:p>
    <w:sectPr w:rsidR="00E05452" w:rsidRPr="00930B30" w:rsidSect="00CB78E0">
      <w:headerReference w:type="even" r:id="rId16"/>
      <w:headerReference w:type="default" r:id="rId17"/>
      <w:headerReference w:type="first" r:id="rId18"/>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DC" w:rsidRDefault="00A778DC" w:rsidP="001D7EBC">
      <w:r>
        <w:separator/>
      </w:r>
    </w:p>
  </w:endnote>
  <w:endnote w:type="continuationSeparator" w:id="0">
    <w:p w:rsidR="00A778DC" w:rsidRDefault="00A778DC" w:rsidP="001D7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DC" w:rsidRDefault="00A778DC" w:rsidP="001D7EBC">
      <w:r>
        <w:separator/>
      </w:r>
    </w:p>
  </w:footnote>
  <w:footnote w:type="continuationSeparator" w:id="0">
    <w:p w:rsidR="00A778DC" w:rsidRDefault="00A778DC" w:rsidP="001D7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pPr>
    <w:r>
      <w:t>Glossary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jc w:val="right"/>
    </w:pPr>
    <w:r>
      <w:t>Glossary</w:t>
    </w:r>
  </w:p>
  <w:p w:rsidR="00A778DC" w:rsidRPr="00840A68" w:rsidRDefault="00A778DC" w:rsidP="00840A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950281" w:rsidRDefault="00A778DC" w:rsidP="00840A68">
    <w:pPr>
      <w:pStyle w:val="HeaderEven"/>
      <w:jc w:val="right"/>
    </w:pPr>
    <w:r>
      <w:t>Glossary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5D4"/>
    <w:multiLevelType w:val="hybridMultilevel"/>
    <w:tmpl w:val="1DC8CD10"/>
    <w:lvl w:ilvl="0" w:tplc="C0BC642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003A64"/>
    <w:multiLevelType w:val="hybridMultilevel"/>
    <w:tmpl w:val="C2E6A71A"/>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E0468A"/>
    <w:multiLevelType w:val="hybridMultilevel"/>
    <w:tmpl w:val="9CCA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1150D84"/>
    <w:multiLevelType w:val="hybridMultilevel"/>
    <w:tmpl w:val="D746585E"/>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2212D5A"/>
    <w:multiLevelType w:val="hybridMultilevel"/>
    <w:tmpl w:val="752A5C64"/>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BA52C9"/>
    <w:multiLevelType w:val="hybridMultilevel"/>
    <w:tmpl w:val="DF824252"/>
    <w:lvl w:ilvl="0" w:tplc="C34029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3E38D8"/>
    <w:multiLevelType w:val="hybridMultilevel"/>
    <w:tmpl w:val="9724E81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CE61C6"/>
    <w:multiLevelType w:val="hybridMultilevel"/>
    <w:tmpl w:val="512A183C"/>
    <w:lvl w:ilvl="0" w:tplc="FAE83AE0">
      <w:start w:val="1"/>
      <w:numFmt w:val="lowerLetter"/>
      <w:lvlText w:val="(%1)"/>
      <w:lvlJc w:val="left"/>
      <w:pPr>
        <w:ind w:left="36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4E4A8F"/>
    <w:multiLevelType w:val="hybridMultilevel"/>
    <w:tmpl w:val="E8CA239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035C5D"/>
    <w:multiLevelType w:val="hybridMultilevel"/>
    <w:tmpl w:val="CCA209C2"/>
    <w:lvl w:ilvl="0" w:tplc="BF06E728">
      <w:start w:val="1"/>
      <w:numFmt w:val="lowerLetter"/>
      <w:lvlText w:val="(%1)"/>
      <w:lvlJc w:val="left"/>
      <w:pPr>
        <w:ind w:left="720" w:hanging="360"/>
      </w:pPr>
      <w:rPr>
        <w:rFonts w:ascii="Arial" w:eastAsia="Times New Roman" w:hAnsi="Arial" w:cs="Arial"/>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586FE4"/>
    <w:multiLevelType w:val="hybridMultilevel"/>
    <w:tmpl w:val="7AFA3634"/>
    <w:lvl w:ilvl="0" w:tplc="C30AE5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922994"/>
    <w:multiLevelType w:val="hybridMultilevel"/>
    <w:tmpl w:val="787CB6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5D6091"/>
    <w:multiLevelType w:val="hybridMultilevel"/>
    <w:tmpl w:val="EF0C4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18A2FB6"/>
    <w:multiLevelType w:val="hybridMultilevel"/>
    <w:tmpl w:val="2CCA9CE2"/>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014FF1"/>
    <w:multiLevelType w:val="hybridMultilevel"/>
    <w:tmpl w:val="2D04700A"/>
    <w:name w:val="ExampleTextBullet2"/>
    <w:lvl w:ilvl="0" w:tplc="944A5BD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nsid w:val="370878E0"/>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4E3632"/>
    <w:multiLevelType w:val="hybridMultilevel"/>
    <w:tmpl w:val="D0EA3228"/>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2E19AC"/>
    <w:multiLevelType w:val="singleLevel"/>
    <w:tmpl w:val="00062756"/>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4">
    <w:nsid w:val="3C427C96"/>
    <w:multiLevelType w:val="hybridMultilevel"/>
    <w:tmpl w:val="6A0A5B62"/>
    <w:lvl w:ilvl="0" w:tplc="49EE8A4E">
      <w:start w:val="1"/>
      <w:numFmt w:val="lowerLetter"/>
      <w:lvlText w:val="(%1)"/>
      <w:lvlJc w:val="left"/>
      <w:pPr>
        <w:ind w:left="360" w:hanging="360"/>
      </w:pPr>
      <w:rPr>
        <w:rFonts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047112"/>
    <w:multiLevelType w:val="hybridMultilevel"/>
    <w:tmpl w:val="5278394E"/>
    <w:lvl w:ilvl="0" w:tplc="E8B03840">
      <w:start w:val="1"/>
      <w:numFmt w:val="lowerLetter"/>
      <w:lvlText w:val="(%1)"/>
      <w:lvlJc w:val="left"/>
      <w:pPr>
        <w:ind w:left="928"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574E4C"/>
    <w:multiLevelType w:val="hybridMultilevel"/>
    <w:tmpl w:val="F822DC02"/>
    <w:lvl w:ilvl="0" w:tplc="9C18EFC2">
      <w:start w:val="1"/>
      <w:numFmt w:val="bullet"/>
      <w:lvlText w:val=""/>
      <w:lvlJc w:val="left"/>
      <w:pPr>
        <w:ind w:left="360" w:hanging="360"/>
      </w:pPr>
      <w:rPr>
        <w:rFonts w:ascii="Symbol" w:hAnsi="Symbol" w:hint="default"/>
        <w:color w:val="auto"/>
      </w:rPr>
    </w:lvl>
    <w:lvl w:ilvl="1" w:tplc="1C46F3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nsid w:val="4B7054EE"/>
    <w:multiLevelType w:val="hybridMultilevel"/>
    <w:tmpl w:val="6E260260"/>
    <w:lvl w:ilvl="0" w:tplc="0C090001">
      <w:start w:val="1"/>
      <w:numFmt w:val="bullet"/>
      <w:lvlText w:val=""/>
      <w:lvlJc w:val="left"/>
      <w:pPr>
        <w:ind w:left="360" w:hanging="360"/>
      </w:pPr>
      <w:rPr>
        <w:rFonts w:ascii="Symbol" w:hAnsi="Symbol" w:hint="default"/>
      </w:rPr>
    </w:lvl>
    <w:lvl w:ilvl="1" w:tplc="21D40EDC">
      <w:start w:val="1"/>
      <w:numFmt w:val="bullet"/>
      <w:lvlText w:val="–"/>
      <w:lvlJc w:val="left"/>
      <w:pPr>
        <w:ind w:left="501" w:hanging="360"/>
      </w:pPr>
      <w:rPr>
        <w:rFonts w:ascii="Calibri" w:hAnsi="Calibri" w:hint="default"/>
        <w:b w:val="0"/>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51E57F69"/>
    <w:multiLevelType w:val="hybridMultilevel"/>
    <w:tmpl w:val="B80407B0"/>
    <w:lvl w:ilvl="0" w:tplc="0928A022">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nsid w:val="53CD3643"/>
    <w:multiLevelType w:val="hybridMultilevel"/>
    <w:tmpl w:val="BA305E0A"/>
    <w:lvl w:ilvl="0" w:tplc="60D8CA4A">
      <w:start w:val="1"/>
      <w:numFmt w:val="bullet"/>
      <w:lvlText w:val="-"/>
      <w:lvlJc w:val="left"/>
      <w:pPr>
        <w:ind w:left="360" w:hanging="360"/>
      </w:pPr>
      <w:rPr>
        <w:rFonts w:ascii="Courier New" w:hAnsi="Courier New" w:hint="default"/>
      </w:rPr>
    </w:lvl>
    <w:lvl w:ilvl="1" w:tplc="CC602444">
      <w:start w:val="1"/>
      <w:numFmt w:val="bullet"/>
      <w:lvlText w:val=""/>
      <w:lvlJc w:val="left"/>
      <w:pPr>
        <w:ind w:left="1080" w:hanging="360"/>
      </w:pPr>
      <w:rPr>
        <w:rFonts w:ascii="Symbol" w:hAnsi="Symbol" w:hint="default"/>
      </w:rPr>
    </w:lvl>
    <w:lvl w:ilvl="2" w:tplc="60D8CA4A">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5A84F27"/>
    <w:multiLevelType w:val="hybridMultilevel"/>
    <w:tmpl w:val="1B24882C"/>
    <w:lvl w:ilvl="0" w:tplc="7A0806D4">
      <w:start w:val="1"/>
      <w:numFmt w:val="lowerLetter"/>
      <w:lvlText w:val="(%1)"/>
      <w:lvlJc w:val="left"/>
      <w:pPr>
        <w:ind w:left="360"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065998"/>
    <w:multiLevelType w:val="hybridMultilevel"/>
    <w:tmpl w:val="CFFEF168"/>
    <w:lvl w:ilvl="0" w:tplc="3918AE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5">
    <w:nsid w:val="599D1829"/>
    <w:multiLevelType w:val="hybridMultilevel"/>
    <w:tmpl w:val="35623AD0"/>
    <w:lvl w:ilvl="0" w:tplc="0928A022">
      <w:start w:val="1"/>
      <w:numFmt w:val="lowerLetter"/>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6">
    <w:nsid w:val="5CA0378B"/>
    <w:multiLevelType w:val="hybridMultilevel"/>
    <w:tmpl w:val="20FE29B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D892CF9"/>
    <w:multiLevelType w:val="hybridMultilevel"/>
    <w:tmpl w:val="BB22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BF683F"/>
    <w:multiLevelType w:val="hybridMultilevel"/>
    <w:tmpl w:val="888C07E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9">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nsid w:val="6E4B0815"/>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F0E29DB"/>
    <w:multiLevelType w:val="hybridMultilevel"/>
    <w:tmpl w:val="A678EE02"/>
    <w:lvl w:ilvl="0" w:tplc="56DEEDF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34078E"/>
    <w:multiLevelType w:val="hybridMultilevel"/>
    <w:tmpl w:val="1F263B7E"/>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3DE62F5"/>
    <w:multiLevelType w:val="hybridMultilevel"/>
    <w:tmpl w:val="3820800A"/>
    <w:lvl w:ilvl="0" w:tplc="51D25B3E">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6">
    <w:nsid w:val="7BB050F6"/>
    <w:multiLevelType w:val="hybridMultilevel"/>
    <w:tmpl w:val="A3046458"/>
    <w:lvl w:ilvl="0" w:tplc="0D5E4B76">
      <w:start w:val="1"/>
      <w:numFmt w:val="lowerLetter"/>
      <w:lvlText w:val="(%1)"/>
      <w:lvlJc w:val="left"/>
      <w:pPr>
        <w:ind w:left="644" w:hanging="360"/>
      </w:pPr>
      <w:rPr>
        <w:rFonts w:ascii="Arial" w:eastAsia="Times New Roman" w:hAnsi="Arial" w:cs="Arial"/>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7">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5"/>
  </w:num>
  <w:num w:numId="3">
    <w:abstractNumId w:val="39"/>
  </w:num>
  <w:num w:numId="4">
    <w:abstractNumId w:val="45"/>
  </w:num>
  <w:num w:numId="5">
    <w:abstractNumId w:val="18"/>
  </w:num>
  <w:num w:numId="6">
    <w:abstractNumId w:val="34"/>
  </w:num>
  <w:num w:numId="7">
    <w:abstractNumId w:val="23"/>
    <w:lvlOverride w:ilvl="0">
      <w:startOverride w:val="1"/>
    </w:lvlOverride>
  </w:num>
  <w:num w:numId="8">
    <w:abstractNumId w:val="37"/>
  </w:num>
  <w:num w:numId="9">
    <w:abstractNumId w:val="38"/>
  </w:num>
  <w:num w:numId="10">
    <w:abstractNumId w:val="4"/>
  </w:num>
  <w:num w:numId="11">
    <w:abstractNumId w:val="40"/>
  </w:num>
  <w:num w:numId="12">
    <w:abstractNumId w:val="28"/>
  </w:num>
  <w:num w:numId="13">
    <w:abstractNumId w:val="2"/>
  </w:num>
  <w:num w:numId="14">
    <w:abstractNumId w:val="0"/>
  </w:num>
  <w:num w:numId="15">
    <w:abstractNumId w:val="12"/>
  </w:num>
  <w:num w:numId="16">
    <w:abstractNumId w:val="25"/>
  </w:num>
  <w:num w:numId="17">
    <w:abstractNumId w:val="32"/>
  </w:num>
  <w:num w:numId="18">
    <w:abstractNumId w:val="24"/>
  </w:num>
  <w:num w:numId="19">
    <w:abstractNumId w:val="23"/>
  </w:num>
  <w:num w:numId="20">
    <w:abstractNumId w:val="23"/>
    <w:lvlOverride w:ilvl="0">
      <w:startOverride w:val="1"/>
    </w:lvlOverride>
  </w:num>
  <w:num w:numId="21">
    <w:abstractNumId w:val="23"/>
    <w:lvlOverride w:ilvl="0">
      <w:startOverride w:val="1"/>
    </w:lvlOverride>
  </w:num>
  <w:num w:numId="22">
    <w:abstractNumId w:val="10"/>
  </w:num>
  <w:num w:numId="23">
    <w:abstractNumId w:val="14"/>
  </w:num>
  <w:num w:numId="24">
    <w:abstractNumId w:val="30"/>
  </w:num>
  <w:num w:numId="25">
    <w:abstractNumId w:val="21"/>
  </w:num>
  <w:num w:numId="26">
    <w:abstractNumId w:val="41"/>
  </w:num>
  <w:num w:numId="27">
    <w:abstractNumId w:val="23"/>
    <w:lvlOverride w:ilvl="0">
      <w:startOverride w:val="1"/>
    </w:lvlOverride>
  </w:num>
  <w:num w:numId="28">
    <w:abstractNumId w:val="23"/>
    <w:lvlOverride w:ilvl="0">
      <w:startOverride w:val="1"/>
    </w:lvlOverride>
  </w:num>
  <w:num w:numId="29">
    <w:abstractNumId w:val="42"/>
  </w:num>
  <w:num w:numId="30">
    <w:abstractNumId w:val="33"/>
  </w:num>
  <w:num w:numId="31">
    <w:abstractNumId w:val="16"/>
  </w:num>
  <w:num w:numId="32">
    <w:abstractNumId w:val="43"/>
  </w:num>
  <w:num w:numId="33">
    <w:abstractNumId w:val="36"/>
  </w:num>
  <w:num w:numId="34">
    <w:abstractNumId w:val="7"/>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9"/>
  </w:num>
  <w:num w:numId="38">
    <w:abstractNumId w:val="47"/>
  </w:num>
  <w:num w:numId="39">
    <w:abstractNumId w:val="35"/>
  </w:num>
  <w:num w:numId="40">
    <w:abstractNumId w:val="44"/>
  </w:num>
  <w:num w:numId="41">
    <w:abstractNumId w:val="11"/>
  </w:num>
  <w:num w:numId="42">
    <w:abstractNumId w:val="31"/>
  </w:num>
  <w:num w:numId="43">
    <w:abstractNumId w:val="9"/>
  </w:num>
  <w:num w:numId="44">
    <w:abstractNumId w:val="3"/>
  </w:num>
  <w:num w:numId="45">
    <w:abstractNumId w:val="17"/>
  </w:num>
  <w:num w:numId="46">
    <w:abstractNumId w:val="13"/>
  </w:num>
  <w:num w:numId="47">
    <w:abstractNumId w:val="8"/>
  </w:num>
  <w:num w:numId="48">
    <w:abstractNumId w:val="22"/>
  </w:num>
  <w:num w:numId="49">
    <w:abstractNumId w:val="19"/>
  </w:num>
  <w:num w:numId="50">
    <w:abstractNumId w:val="1"/>
  </w:num>
  <w:num w:numId="51">
    <w:abstractNumId w:val="26"/>
  </w:num>
  <w:num w:numId="52">
    <w:abstractNumId w:val="23"/>
    <w:lvlOverride w:ilvl="0">
      <w:startOverride w:val="1"/>
    </w:lvlOverride>
  </w:num>
  <w:num w:numId="53">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attachedTemplate r:id="rId1"/>
  <w:stylePaneFormatFilter w:val="7004"/>
  <w:defaultTabStop w:val="567"/>
  <w:evenAndOddHeaders/>
  <w:drawingGridHorizontalSpacing w:val="8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rsids>
    <w:rsidRoot w:val="0010657F"/>
    <w:rsid w:val="000000C3"/>
    <w:rsid w:val="00001912"/>
    <w:rsid w:val="00003393"/>
    <w:rsid w:val="00003873"/>
    <w:rsid w:val="00003AC4"/>
    <w:rsid w:val="00004085"/>
    <w:rsid w:val="00004BDE"/>
    <w:rsid w:val="00006AE4"/>
    <w:rsid w:val="0000711B"/>
    <w:rsid w:val="00012BB0"/>
    <w:rsid w:val="000138F2"/>
    <w:rsid w:val="00013D25"/>
    <w:rsid w:val="0001438C"/>
    <w:rsid w:val="00016D95"/>
    <w:rsid w:val="00017619"/>
    <w:rsid w:val="00020573"/>
    <w:rsid w:val="000208FD"/>
    <w:rsid w:val="000215A8"/>
    <w:rsid w:val="000216BF"/>
    <w:rsid w:val="000217A0"/>
    <w:rsid w:val="00021DA6"/>
    <w:rsid w:val="000220B0"/>
    <w:rsid w:val="00026D32"/>
    <w:rsid w:val="00027945"/>
    <w:rsid w:val="000300D7"/>
    <w:rsid w:val="00030FDA"/>
    <w:rsid w:val="00032565"/>
    <w:rsid w:val="000330D1"/>
    <w:rsid w:val="00033673"/>
    <w:rsid w:val="00035E52"/>
    <w:rsid w:val="00036095"/>
    <w:rsid w:val="000364F3"/>
    <w:rsid w:val="000366AE"/>
    <w:rsid w:val="000369AC"/>
    <w:rsid w:val="00036DF3"/>
    <w:rsid w:val="0003724F"/>
    <w:rsid w:val="00037BA1"/>
    <w:rsid w:val="00037BEE"/>
    <w:rsid w:val="000413D4"/>
    <w:rsid w:val="0004164F"/>
    <w:rsid w:val="000428FC"/>
    <w:rsid w:val="00042B8D"/>
    <w:rsid w:val="00042FDD"/>
    <w:rsid w:val="00044271"/>
    <w:rsid w:val="00045667"/>
    <w:rsid w:val="000519DC"/>
    <w:rsid w:val="00051F38"/>
    <w:rsid w:val="00051F7B"/>
    <w:rsid w:val="00053AB1"/>
    <w:rsid w:val="00054A04"/>
    <w:rsid w:val="00054CC3"/>
    <w:rsid w:val="0005600E"/>
    <w:rsid w:val="00056260"/>
    <w:rsid w:val="00056627"/>
    <w:rsid w:val="0005667B"/>
    <w:rsid w:val="00057224"/>
    <w:rsid w:val="0005722F"/>
    <w:rsid w:val="00060890"/>
    <w:rsid w:val="00061038"/>
    <w:rsid w:val="00063C44"/>
    <w:rsid w:val="00063CE1"/>
    <w:rsid w:val="0006455C"/>
    <w:rsid w:val="00065053"/>
    <w:rsid w:val="000655E4"/>
    <w:rsid w:val="00065658"/>
    <w:rsid w:val="000656AD"/>
    <w:rsid w:val="00065C71"/>
    <w:rsid w:val="00066BBA"/>
    <w:rsid w:val="00067B6F"/>
    <w:rsid w:val="00067D19"/>
    <w:rsid w:val="00067E1D"/>
    <w:rsid w:val="0007064C"/>
    <w:rsid w:val="000712EE"/>
    <w:rsid w:val="000725C0"/>
    <w:rsid w:val="00074CE6"/>
    <w:rsid w:val="0007582E"/>
    <w:rsid w:val="000768A5"/>
    <w:rsid w:val="00076EFB"/>
    <w:rsid w:val="00077277"/>
    <w:rsid w:val="0007743A"/>
    <w:rsid w:val="000774D2"/>
    <w:rsid w:val="00080069"/>
    <w:rsid w:val="00080F4F"/>
    <w:rsid w:val="00081BF9"/>
    <w:rsid w:val="00082159"/>
    <w:rsid w:val="00082A6E"/>
    <w:rsid w:val="00082C86"/>
    <w:rsid w:val="00082E7F"/>
    <w:rsid w:val="00082FCA"/>
    <w:rsid w:val="0008449F"/>
    <w:rsid w:val="00085AB4"/>
    <w:rsid w:val="00085F3F"/>
    <w:rsid w:val="000863E5"/>
    <w:rsid w:val="000867A0"/>
    <w:rsid w:val="00086FF5"/>
    <w:rsid w:val="0009201C"/>
    <w:rsid w:val="000924A7"/>
    <w:rsid w:val="00094B28"/>
    <w:rsid w:val="00094E56"/>
    <w:rsid w:val="00096568"/>
    <w:rsid w:val="0009661B"/>
    <w:rsid w:val="000966C1"/>
    <w:rsid w:val="00096867"/>
    <w:rsid w:val="00096DEE"/>
    <w:rsid w:val="0009701D"/>
    <w:rsid w:val="00097063"/>
    <w:rsid w:val="00097336"/>
    <w:rsid w:val="00097A4B"/>
    <w:rsid w:val="000A1227"/>
    <w:rsid w:val="000A1A89"/>
    <w:rsid w:val="000A1C91"/>
    <w:rsid w:val="000A24C4"/>
    <w:rsid w:val="000A345B"/>
    <w:rsid w:val="000A372A"/>
    <w:rsid w:val="000A395D"/>
    <w:rsid w:val="000A4147"/>
    <w:rsid w:val="000A4FE4"/>
    <w:rsid w:val="000A532C"/>
    <w:rsid w:val="000A56A5"/>
    <w:rsid w:val="000A5C86"/>
    <w:rsid w:val="000A6897"/>
    <w:rsid w:val="000A6DBE"/>
    <w:rsid w:val="000A6F20"/>
    <w:rsid w:val="000A6F85"/>
    <w:rsid w:val="000B0E3C"/>
    <w:rsid w:val="000B1766"/>
    <w:rsid w:val="000B1FC4"/>
    <w:rsid w:val="000B21D6"/>
    <w:rsid w:val="000B2404"/>
    <w:rsid w:val="000B36D8"/>
    <w:rsid w:val="000B3B7D"/>
    <w:rsid w:val="000B3F0E"/>
    <w:rsid w:val="000B514C"/>
    <w:rsid w:val="000B56C8"/>
    <w:rsid w:val="000C056F"/>
    <w:rsid w:val="000C0D74"/>
    <w:rsid w:val="000C1928"/>
    <w:rsid w:val="000C19B3"/>
    <w:rsid w:val="000C19EF"/>
    <w:rsid w:val="000C2D7D"/>
    <w:rsid w:val="000C2FA8"/>
    <w:rsid w:val="000C3B86"/>
    <w:rsid w:val="000C3F25"/>
    <w:rsid w:val="000C4851"/>
    <w:rsid w:val="000C5F91"/>
    <w:rsid w:val="000C6166"/>
    <w:rsid w:val="000C69F2"/>
    <w:rsid w:val="000C6A39"/>
    <w:rsid w:val="000C6FB8"/>
    <w:rsid w:val="000D0E4D"/>
    <w:rsid w:val="000D13E5"/>
    <w:rsid w:val="000D28C8"/>
    <w:rsid w:val="000D3B63"/>
    <w:rsid w:val="000D43DE"/>
    <w:rsid w:val="000D43E2"/>
    <w:rsid w:val="000D458E"/>
    <w:rsid w:val="000D58A1"/>
    <w:rsid w:val="000D7E54"/>
    <w:rsid w:val="000E0A85"/>
    <w:rsid w:val="000E12DE"/>
    <w:rsid w:val="000E2F5F"/>
    <w:rsid w:val="000E3AF4"/>
    <w:rsid w:val="000E537F"/>
    <w:rsid w:val="000E5E2E"/>
    <w:rsid w:val="000E68E3"/>
    <w:rsid w:val="000E6DDB"/>
    <w:rsid w:val="000E74A6"/>
    <w:rsid w:val="000F03B1"/>
    <w:rsid w:val="000F08AE"/>
    <w:rsid w:val="000F1580"/>
    <w:rsid w:val="000F15EB"/>
    <w:rsid w:val="000F2D33"/>
    <w:rsid w:val="000F43F4"/>
    <w:rsid w:val="000F440E"/>
    <w:rsid w:val="000F6647"/>
    <w:rsid w:val="000F73B7"/>
    <w:rsid w:val="000F746C"/>
    <w:rsid w:val="000F7E7B"/>
    <w:rsid w:val="001002F8"/>
    <w:rsid w:val="00102654"/>
    <w:rsid w:val="001028CC"/>
    <w:rsid w:val="00102922"/>
    <w:rsid w:val="00102934"/>
    <w:rsid w:val="00102A4B"/>
    <w:rsid w:val="00102CAD"/>
    <w:rsid w:val="001045F9"/>
    <w:rsid w:val="0010472B"/>
    <w:rsid w:val="00104CEC"/>
    <w:rsid w:val="00105B67"/>
    <w:rsid w:val="00106277"/>
    <w:rsid w:val="0010657F"/>
    <w:rsid w:val="001065ED"/>
    <w:rsid w:val="001105CA"/>
    <w:rsid w:val="00111159"/>
    <w:rsid w:val="00111F74"/>
    <w:rsid w:val="00112B8E"/>
    <w:rsid w:val="00112D0F"/>
    <w:rsid w:val="00112F43"/>
    <w:rsid w:val="001133E0"/>
    <w:rsid w:val="001155DB"/>
    <w:rsid w:val="00115DE5"/>
    <w:rsid w:val="001163D6"/>
    <w:rsid w:val="0011726A"/>
    <w:rsid w:val="0011797A"/>
    <w:rsid w:val="0012022D"/>
    <w:rsid w:val="00120B5E"/>
    <w:rsid w:val="00121EB0"/>
    <w:rsid w:val="0012228D"/>
    <w:rsid w:val="001226F3"/>
    <w:rsid w:val="00122930"/>
    <w:rsid w:val="001230E2"/>
    <w:rsid w:val="00123218"/>
    <w:rsid w:val="00123925"/>
    <w:rsid w:val="00126641"/>
    <w:rsid w:val="00132F17"/>
    <w:rsid w:val="00133D3A"/>
    <w:rsid w:val="00134700"/>
    <w:rsid w:val="001352EE"/>
    <w:rsid w:val="00135314"/>
    <w:rsid w:val="00135505"/>
    <w:rsid w:val="001364A7"/>
    <w:rsid w:val="00136827"/>
    <w:rsid w:val="001375D4"/>
    <w:rsid w:val="00140DAB"/>
    <w:rsid w:val="00143E88"/>
    <w:rsid w:val="001455D8"/>
    <w:rsid w:val="00145B5E"/>
    <w:rsid w:val="00145CCC"/>
    <w:rsid w:val="00145FDE"/>
    <w:rsid w:val="0014790A"/>
    <w:rsid w:val="001503F0"/>
    <w:rsid w:val="00151736"/>
    <w:rsid w:val="00151ABB"/>
    <w:rsid w:val="0015364F"/>
    <w:rsid w:val="00154447"/>
    <w:rsid w:val="001549BE"/>
    <w:rsid w:val="00154CDE"/>
    <w:rsid w:val="00154F5B"/>
    <w:rsid w:val="0015511B"/>
    <w:rsid w:val="001562DF"/>
    <w:rsid w:val="00157BC7"/>
    <w:rsid w:val="00160B7D"/>
    <w:rsid w:val="00161DAC"/>
    <w:rsid w:val="00162B55"/>
    <w:rsid w:val="00162D8B"/>
    <w:rsid w:val="00163101"/>
    <w:rsid w:val="00163479"/>
    <w:rsid w:val="001638E9"/>
    <w:rsid w:val="001641DD"/>
    <w:rsid w:val="00164742"/>
    <w:rsid w:val="00164B9D"/>
    <w:rsid w:val="00165243"/>
    <w:rsid w:val="00165824"/>
    <w:rsid w:val="001666EA"/>
    <w:rsid w:val="00170D51"/>
    <w:rsid w:val="00171052"/>
    <w:rsid w:val="00171A85"/>
    <w:rsid w:val="00172005"/>
    <w:rsid w:val="001721F2"/>
    <w:rsid w:val="00174565"/>
    <w:rsid w:val="0017515A"/>
    <w:rsid w:val="00175BB3"/>
    <w:rsid w:val="00177A9A"/>
    <w:rsid w:val="001808A4"/>
    <w:rsid w:val="001815A5"/>
    <w:rsid w:val="00182740"/>
    <w:rsid w:val="00184071"/>
    <w:rsid w:val="001847FC"/>
    <w:rsid w:val="00184B69"/>
    <w:rsid w:val="0018513F"/>
    <w:rsid w:val="00186850"/>
    <w:rsid w:val="0018714F"/>
    <w:rsid w:val="001904A5"/>
    <w:rsid w:val="00190FE8"/>
    <w:rsid w:val="001923C8"/>
    <w:rsid w:val="001933CF"/>
    <w:rsid w:val="001939FF"/>
    <w:rsid w:val="00193C18"/>
    <w:rsid w:val="0019428D"/>
    <w:rsid w:val="00194DE8"/>
    <w:rsid w:val="0019523E"/>
    <w:rsid w:val="0019539C"/>
    <w:rsid w:val="00197990"/>
    <w:rsid w:val="001A0106"/>
    <w:rsid w:val="001A02CB"/>
    <w:rsid w:val="001A0333"/>
    <w:rsid w:val="001A0642"/>
    <w:rsid w:val="001A0EBB"/>
    <w:rsid w:val="001A11DB"/>
    <w:rsid w:val="001A217E"/>
    <w:rsid w:val="001A2B82"/>
    <w:rsid w:val="001A33F4"/>
    <w:rsid w:val="001A4B6A"/>
    <w:rsid w:val="001A6256"/>
    <w:rsid w:val="001A6EC9"/>
    <w:rsid w:val="001A6F29"/>
    <w:rsid w:val="001A789B"/>
    <w:rsid w:val="001A7D6D"/>
    <w:rsid w:val="001B03CC"/>
    <w:rsid w:val="001B0C75"/>
    <w:rsid w:val="001B1409"/>
    <w:rsid w:val="001B368E"/>
    <w:rsid w:val="001B44C2"/>
    <w:rsid w:val="001B4EC1"/>
    <w:rsid w:val="001B659F"/>
    <w:rsid w:val="001B7399"/>
    <w:rsid w:val="001B7655"/>
    <w:rsid w:val="001B7BAD"/>
    <w:rsid w:val="001B7F09"/>
    <w:rsid w:val="001C1166"/>
    <w:rsid w:val="001C261E"/>
    <w:rsid w:val="001C2C14"/>
    <w:rsid w:val="001C3AC7"/>
    <w:rsid w:val="001C4F17"/>
    <w:rsid w:val="001C7B78"/>
    <w:rsid w:val="001C7FB4"/>
    <w:rsid w:val="001D013E"/>
    <w:rsid w:val="001D089D"/>
    <w:rsid w:val="001D0BA6"/>
    <w:rsid w:val="001D1814"/>
    <w:rsid w:val="001D1903"/>
    <w:rsid w:val="001D1942"/>
    <w:rsid w:val="001D1BEA"/>
    <w:rsid w:val="001D1DDB"/>
    <w:rsid w:val="001D3DD7"/>
    <w:rsid w:val="001D4988"/>
    <w:rsid w:val="001D53EA"/>
    <w:rsid w:val="001D6F7C"/>
    <w:rsid w:val="001D7EBC"/>
    <w:rsid w:val="001E0654"/>
    <w:rsid w:val="001E12A5"/>
    <w:rsid w:val="001E1BF9"/>
    <w:rsid w:val="001E1EDB"/>
    <w:rsid w:val="001E20DE"/>
    <w:rsid w:val="001E22D5"/>
    <w:rsid w:val="001E2321"/>
    <w:rsid w:val="001E3111"/>
    <w:rsid w:val="001E3A18"/>
    <w:rsid w:val="001E3D9F"/>
    <w:rsid w:val="001E48E1"/>
    <w:rsid w:val="001E5DAA"/>
    <w:rsid w:val="001E7001"/>
    <w:rsid w:val="001E7093"/>
    <w:rsid w:val="001E717D"/>
    <w:rsid w:val="001E71F5"/>
    <w:rsid w:val="001E7D86"/>
    <w:rsid w:val="001F1161"/>
    <w:rsid w:val="001F1488"/>
    <w:rsid w:val="001F162C"/>
    <w:rsid w:val="001F1AB8"/>
    <w:rsid w:val="001F255D"/>
    <w:rsid w:val="001F377B"/>
    <w:rsid w:val="001F3CF9"/>
    <w:rsid w:val="001F4A78"/>
    <w:rsid w:val="001F55E5"/>
    <w:rsid w:val="001F5CB9"/>
    <w:rsid w:val="001F730B"/>
    <w:rsid w:val="001F7504"/>
    <w:rsid w:val="0020065B"/>
    <w:rsid w:val="00200DC3"/>
    <w:rsid w:val="002011E2"/>
    <w:rsid w:val="0020160F"/>
    <w:rsid w:val="00201BB9"/>
    <w:rsid w:val="002025EE"/>
    <w:rsid w:val="00202925"/>
    <w:rsid w:val="00202C70"/>
    <w:rsid w:val="00202DDA"/>
    <w:rsid w:val="00204F6B"/>
    <w:rsid w:val="002050B0"/>
    <w:rsid w:val="00205D80"/>
    <w:rsid w:val="00206DE7"/>
    <w:rsid w:val="002074F9"/>
    <w:rsid w:val="00207BFA"/>
    <w:rsid w:val="00210874"/>
    <w:rsid w:val="0021093F"/>
    <w:rsid w:val="002133CA"/>
    <w:rsid w:val="00214369"/>
    <w:rsid w:val="00214F9A"/>
    <w:rsid w:val="00215783"/>
    <w:rsid w:val="00216071"/>
    <w:rsid w:val="0021644B"/>
    <w:rsid w:val="00216DC9"/>
    <w:rsid w:val="00217CA0"/>
    <w:rsid w:val="002202EB"/>
    <w:rsid w:val="00220FCF"/>
    <w:rsid w:val="00221705"/>
    <w:rsid w:val="00222391"/>
    <w:rsid w:val="002247B5"/>
    <w:rsid w:val="0022503D"/>
    <w:rsid w:val="00231CCE"/>
    <w:rsid w:val="002322A1"/>
    <w:rsid w:val="002329C3"/>
    <w:rsid w:val="00232CC4"/>
    <w:rsid w:val="002332AE"/>
    <w:rsid w:val="002333C2"/>
    <w:rsid w:val="00233486"/>
    <w:rsid w:val="00234040"/>
    <w:rsid w:val="00234EA0"/>
    <w:rsid w:val="00235D67"/>
    <w:rsid w:val="0023626B"/>
    <w:rsid w:val="00244D22"/>
    <w:rsid w:val="002457F3"/>
    <w:rsid w:val="00246C09"/>
    <w:rsid w:val="00247262"/>
    <w:rsid w:val="0025262D"/>
    <w:rsid w:val="0025292D"/>
    <w:rsid w:val="00254F6C"/>
    <w:rsid w:val="0025616B"/>
    <w:rsid w:val="0025684F"/>
    <w:rsid w:val="00257285"/>
    <w:rsid w:val="0025784D"/>
    <w:rsid w:val="00257FF4"/>
    <w:rsid w:val="002602D3"/>
    <w:rsid w:val="002606CB"/>
    <w:rsid w:val="002608CE"/>
    <w:rsid w:val="00261813"/>
    <w:rsid w:val="0026279C"/>
    <w:rsid w:val="00262CD3"/>
    <w:rsid w:val="002640E5"/>
    <w:rsid w:val="00265289"/>
    <w:rsid w:val="00266613"/>
    <w:rsid w:val="00266FE9"/>
    <w:rsid w:val="002676AB"/>
    <w:rsid w:val="00267875"/>
    <w:rsid w:val="00270155"/>
    <w:rsid w:val="00270D82"/>
    <w:rsid w:val="0027168C"/>
    <w:rsid w:val="00271FC7"/>
    <w:rsid w:val="00272396"/>
    <w:rsid w:val="0027614D"/>
    <w:rsid w:val="0027651A"/>
    <w:rsid w:val="0028001E"/>
    <w:rsid w:val="002800DD"/>
    <w:rsid w:val="00280510"/>
    <w:rsid w:val="00281673"/>
    <w:rsid w:val="00281CF6"/>
    <w:rsid w:val="0028359B"/>
    <w:rsid w:val="00284DDC"/>
    <w:rsid w:val="002857FE"/>
    <w:rsid w:val="00285F5A"/>
    <w:rsid w:val="00287C57"/>
    <w:rsid w:val="00291E57"/>
    <w:rsid w:val="00292D6A"/>
    <w:rsid w:val="00292ECC"/>
    <w:rsid w:val="0029312A"/>
    <w:rsid w:val="0029325C"/>
    <w:rsid w:val="00293B2D"/>
    <w:rsid w:val="00293B46"/>
    <w:rsid w:val="00294092"/>
    <w:rsid w:val="00294854"/>
    <w:rsid w:val="002960B7"/>
    <w:rsid w:val="00297643"/>
    <w:rsid w:val="00297824"/>
    <w:rsid w:val="002A153F"/>
    <w:rsid w:val="002A3B50"/>
    <w:rsid w:val="002A40DC"/>
    <w:rsid w:val="002A465D"/>
    <w:rsid w:val="002A5329"/>
    <w:rsid w:val="002A55B5"/>
    <w:rsid w:val="002A5C2D"/>
    <w:rsid w:val="002A61E5"/>
    <w:rsid w:val="002A6AF1"/>
    <w:rsid w:val="002A7BD3"/>
    <w:rsid w:val="002A7FC8"/>
    <w:rsid w:val="002B0133"/>
    <w:rsid w:val="002B0A81"/>
    <w:rsid w:val="002B1CE7"/>
    <w:rsid w:val="002B2C50"/>
    <w:rsid w:val="002B2F0F"/>
    <w:rsid w:val="002B4ED5"/>
    <w:rsid w:val="002B595D"/>
    <w:rsid w:val="002B5F6A"/>
    <w:rsid w:val="002B779E"/>
    <w:rsid w:val="002B7D6F"/>
    <w:rsid w:val="002B7D78"/>
    <w:rsid w:val="002C0552"/>
    <w:rsid w:val="002C1CF7"/>
    <w:rsid w:val="002C25D0"/>
    <w:rsid w:val="002C280B"/>
    <w:rsid w:val="002C2B39"/>
    <w:rsid w:val="002C2DB0"/>
    <w:rsid w:val="002C72F9"/>
    <w:rsid w:val="002C75B0"/>
    <w:rsid w:val="002C7703"/>
    <w:rsid w:val="002C7A63"/>
    <w:rsid w:val="002D0153"/>
    <w:rsid w:val="002D403A"/>
    <w:rsid w:val="002D4262"/>
    <w:rsid w:val="002D4C10"/>
    <w:rsid w:val="002D4DB4"/>
    <w:rsid w:val="002E1017"/>
    <w:rsid w:val="002E1064"/>
    <w:rsid w:val="002E1A4D"/>
    <w:rsid w:val="002E323F"/>
    <w:rsid w:val="002E5554"/>
    <w:rsid w:val="002E58D0"/>
    <w:rsid w:val="002E615F"/>
    <w:rsid w:val="002E6DAD"/>
    <w:rsid w:val="002E70EB"/>
    <w:rsid w:val="002F0614"/>
    <w:rsid w:val="002F0E44"/>
    <w:rsid w:val="002F1606"/>
    <w:rsid w:val="002F1B12"/>
    <w:rsid w:val="002F1ED4"/>
    <w:rsid w:val="002F591B"/>
    <w:rsid w:val="002F6EE2"/>
    <w:rsid w:val="002F7485"/>
    <w:rsid w:val="002F7704"/>
    <w:rsid w:val="002F7B47"/>
    <w:rsid w:val="00300013"/>
    <w:rsid w:val="00300334"/>
    <w:rsid w:val="003006F8"/>
    <w:rsid w:val="00300BF2"/>
    <w:rsid w:val="00301199"/>
    <w:rsid w:val="003016C4"/>
    <w:rsid w:val="00301A44"/>
    <w:rsid w:val="003027C1"/>
    <w:rsid w:val="00302A25"/>
    <w:rsid w:val="00304676"/>
    <w:rsid w:val="00304BB6"/>
    <w:rsid w:val="00304C13"/>
    <w:rsid w:val="00305718"/>
    <w:rsid w:val="00305EC5"/>
    <w:rsid w:val="00306107"/>
    <w:rsid w:val="003068C0"/>
    <w:rsid w:val="00306975"/>
    <w:rsid w:val="003077B8"/>
    <w:rsid w:val="003111F8"/>
    <w:rsid w:val="0031204A"/>
    <w:rsid w:val="0031272B"/>
    <w:rsid w:val="00312DEE"/>
    <w:rsid w:val="00315435"/>
    <w:rsid w:val="0031598E"/>
    <w:rsid w:val="00316AB7"/>
    <w:rsid w:val="0032038C"/>
    <w:rsid w:val="00320C0D"/>
    <w:rsid w:val="00321889"/>
    <w:rsid w:val="0032269F"/>
    <w:rsid w:val="0032417E"/>
    <w:rsid w:val="00325494"/>
    <w:rsid w:val="00325C5E"/>
    <w:rsid w:val="0032738E"/>
    <w:rsid w:val="0032742E"/>
    <w:rsid w:val="003303E4"/>
    <w:rsid w:val="00330A59"/>
    <w:rsid w:val="003311DD"/>
    <w:rsid w:val="00331B40"/>
    <w:rsid w:val="00331C5F"/>
    <w:rsid w:val="00332A05"/>
    <w:rsid w:val="00333074"/>
    <w:rsid w:val="00333223"/>
    <w:rsid w:val="00333875"/>
    <w:rsid w:val="00333D6D"/>
    <w:rsid w:val="003345A1"/>
    <w:rsid w:val="003347F8"/>
    <w:rsid w:val="00334AB4"/>
    <w:rsid w:val="00334F7E"/>
    <w:rsid w:val="003364C1"/>
    <w:rsid w:val="00337F82"/>
    <w:rsid w:val="00340640"/>
    <w:rsid w:val="003435D6"/>
    <w:rsid w:val="00344D99"/>
    <w:rsid w:val="003458E0"/>
    <w:rsid w:val="00345CCD"/>
    <w:rsid w:val="00347BEF"/>
    <w:rsid w:val="003511CE"/>
    <w:rsid w:val="0035163E"/>
    <w:rsid w:val="00351909"/>
    <w:rsid w:val="00352BE0"/>
    <w:rsid w:val="0035333E"/>
    <w:rsid w:val="00353420"/>
    <w:rsid w:val="003538F0"/>
    <w:rsid w:val="00354A26"/>
    <w:rsid w:val="00356026"/>
    <w:rsid w:val="00357DAE"/>
    <w:rsid w:val="003602A5"/>
    <w:rsid w:val="003606A2"/>
    <w:rsid w:val="00361259"/>
    <w:rsid w:val="00361429"/>
    <w:rsid w:val="00361734"/>
    <w:rsid w:val="003624D6"/>
    <w:rsid w:val="00362AA7"/>
    <w:rsid w:val="00364EF7"/>
    <w:rsid w:val="00364F11"/>
    <w:rsid w:val="00365C6C"/>
    <w:rsid w:val="003662DA"/>
    <w:rsid w:val="003705BF"/>
    <w:rsid w:val="00370935"/>
    <w:rsid w:val="00370E97"/>
    <w:rsid w:val="00371C1A"/>
    <w:rsid w:val="003730A0"/>
    <w:rsid w:val="00375E52"/>
    <w:rsid w:val="00377BC4"/>
    <w:rsid w:val="003807C9"/>
    <w:rsid w:val="00380D9F"/>
    <w:rsid w:val="00381383"/>
    <w:rsid w:val="00381C30"/>
    <w:rsid w:val="003821EB"/>
    <w:rsid w:val="00382234"/>
    <w:rsid w:val="003822E4"/>
    <w:rsid w:val="00382408"/>
    <w:rsid w:val="00384BB1"/>
    <w:rsid w:val="003859AA"/>
    <w:rsid w:val="003864FA"/>
    <w:rsid w:val="0038672F"/>
    <w:rsid w:val="00386BC9"/>
    <w:rsid w:val="00386F24"/>
    <w:rsid w:val="00387957"/>
    <w:rsid w:val="00387A6E"/>
    <w:rsid w:val="00387CC2"/>
    <w:rsid w:val="0039053D"/>
    <w:rsid w:val="00392B4E"/>
    <w:rsid w:val="0039449C"/>
    <w:rsid w:val="00395A1E"/>
    <w:rsid w:val="0039684C"/>
    <w:rsid w:val="003A0290"/>
    <w:rsid w:val="003A0981"/>
    <w:rsid w:val="003A25BB"/>
    <w:rsid w:val="003A3E7B"/>
    <w:rsid w:val="003A55C1"/>
    <w:rsid w:val="003A7067"/>
    <w:rsid w:val="003B0197"/>
    <w:rsid w:val="003B026F"/>
    <w:rsid w:val="003B036A"/>
    <w:rsid w:val="003B09F6"/>
    <w:rsid w:val="003B0B7B"/>
    <w:rsid w:val="003B0D03"/>
    <w:rsid w:val="003B16A2"/>
    <w:rsid w:val="003B1C7A"/>
    <w:rsid w:val="003B1C96"/>
    <w:rsid w:val="003B1F0A"/>
    <w:rsid w:val="003B24C9"/>
    <w:rsid w:val="003B2C1F"/>
    <w:rsid w:val="003B5319"/>
    <w:rsid w:val="003B5533"/>
    <w:rsid w:val="003B5A85"/>
    <w:rsid w:val="003B71EE"/>
    <w:rsid w:val="003B73C9"/>
    <w:rsid w:val="003B7621"/>
    <w:rsid w:val="003B7C64"/>
    <w:rsid w:val="003C0593"/>
    <w:rsid w:val="003C13A6"/>
    <w:rsid w:val="003C1EB4"/>
    <w:rsid w:val="003C223B"/>
    <w:rsid w:val="003D0B10"/>
    <w:rsid w:val="003D1E47"/>
    <w:rsid w:val="003D28F5"/>
    <w:rsid w:val="003D3662"/>
    <w:rsid w:val="003D3C14"/>
    <w:rsid w:val="003D4557"/>
    <w:rsid w:val="003D543D"/>
    <w:rsid w:val="003D59FD"/>
    <w:rsid w:val="003D76E3"/>
    <w:rsid w:val="003E0318"/>
    <w:rsid w:val="003E05AC"/>
    <w:rsid w:val="003E10B8"/>
    <w:rsid w:val="003E1222"/>
    <w:rsid w:val="003E122D"/>
    <w:rsid w:val="003E13F5"/>
    <w:rsid w:val="003E3492"/>
    <w:rsid w:val="003E3FF4"/>
    <w:rsid w:val="003E4E15"/>
    <w:rsid w:val="003E51AD"/>
    <w:rsid w:val="003E549B"/>
    <w:rsid w:val="003E5AE8"/>
    <w:rsid w:val="003E7507"/>
    <w:rsid w:val="003E7B05"/>
    <w:rsid w:val="003F07EE"/>
    <w:rsid w:val="003F29F2"/>
    <w:rsid w:val="003F47DF"/>
    <w:rsid w:val="003F496D"/>
    <w:rsid w:val="003F6209"/>
    <w:rsid w:val="004003E3"/>
    <w:rsid w:val="0040314A"/>
    <w:rsid w:val="004036D4"/>
    <w:rsid w:val="0040496B"/>
    <w:rsid w:val="00405A32"/>
    <w:rsid w:val="00405DAB"/>
    <w:rsid w:val="00405E90"/>
    <w:rsid w:val="004065CE"/>
    <w:rsid w:val="00407C84"/>
    <w:rsid w:val="004105DD"/>
    <w:rsid w:val="00410C3B"/>
    <w:rsid w:val="00410DCE"/>
    <w:rsid w:val="004114DA"/>
    <w:rsid w:val="00413AD1"/>
    <w:rsid w:val="0041404E"/>
    <w:rsid w:val="0041429D"/>
    <w:rsid w:val="004147D0"/>
    <w:rsid w:val="00414E1F"/>
    <w:rsid w:val="00416BB8"/>
    <w:rsid w:val="00416DE0"/>
    <w:rsid w:val="0041765C"/>
    <w:rsid w:val="00420837"/>
    <w:rsid w:val="00421EEC"/>
    <w:rsid w:val="00422933"/>
    <w:rsid w:val="00422F4B"/>
    <w:rsid w:val="004230EA"/>
    <w:rsid w:val="004248B4"/>
    <w:rsid w:val="00424C66"/>
    <w:rsid w:val="0042526D"/>
    <w:rsid w:val="004254A2"/>
    <w:rsid w:val="00426D71"/>
    <w:rsid w:val="00427415"/>
    <w:rsid w:val="00430256"/>
    <w:rsid w:val="0043105E"/>
    <w:rsid w:val="00431BF1"/>
    <w:rsid w:val="00432809"/>
    <w:rsid w:val="00432E37"/>
    <w:rsid w:val="004338B9"/>
    <w:rsid w:val="00433D22"/>
    <w:rsid w:val="004342F8"/>
    <w:rsid w:val="00434A2F"/>
    <w:rsid w:val="0043578E"/>
    <w:rsid w:val="0044083A"/>
    <w:rsid w:val="004408FA"/>
    <w:rsid w:val="00441B0C"/>
    <w:rsid w:val="00443B4A"/>
    <w:rsid w:val="00443D0C"/>
    <w:rsid w:val="0044552A"/>
    <w:rsid w:val="00445663"/>
    <w:rsid w:val="00445CA2"/>
    <w:rsid w:val="00447949"/>
    <w:rsid w:val="00447B6D"/>
    <w:rsid w:val="0045006A"/>
    <w:rsid w:val="00450E44"/>
    <w:rsid w:val="00451501"/>
    <w:rsid w:val="0045239E"/>
    <w:rsid w:val="004528D0"/>
    <w:rsid w:val="00453C86"/>
    <w:rsid w:val="00454564"/>
    <w:rsid w:val="004562E5"/>
    <w:rsid w:val="0045777B"/>
    <w:rsid w:val="00457BC3"/>
    <w:rsid w:val="00457E42"/>
    <w:rsid w:val="0046034D"/>
    <w:rsid w:val="00462272"/>
    <w:rsid w:val="0046390C"/>
    <w:rsid w:val="00464279"/>
    <w:rsid w:val="004645D8"/>
    <w:rsid w:val="00465D4E"/>
    <w:rsid w:val="00466646"/>
    <w:rsid w:val="004677D4"/>
    <w:rsid w:val="00467B1A"/>
    <w:rsid w:val="00467BDD"/>
    <w:rsid w:val="00471640"/>
    <w:rsid w:val="004717F6"/>
    <w:rsid w:val="004720FA"/>
    <w:rsid w:val="0047364D"/>
    <w:rsid w:val="00474471"/>
    <w:rsid w:val="0047481E"/>
    <w:rsid w:val="00474918"/>
    <w:rsid w:val="00475EAF"/>
    <w:rsid w:val="00477055"/>
    <w:rsid w:val="004775DD"/>
    <w:rsid w:val="00480B92"/>
    <w:rsid w:val="00481429"/>
    <w:rsid w:val="004815F8"/>
    <w:rsid w:val="00481E32"/>
    <w:rsid w:val="004831ED"/>
    <w:rsid w:val="004836A7"/>
    <w:rsid w:val="004847B4"/>
    <w:rsid w:val="00484915"/>
    <w:rsid w:val="00484921"/>
    <w:rsid w:val="004849E3"/>
    <w:rsid w:val="004856B8"/>
    <w:rsid w:val="00486614"/>
    <w:rsid w:val="00487304"/>
    <w:rsid w:val="00487E11"/>
    <w:rsid w:val="00487FB8"/>
    <w:rsid w:val="00490D2E"/>
    <w:rsid w:val="004910D9"/>
    <w:rsid w:val="004916DE"/>
    <w:rsid w:val="004919D4"/>
    <w:rsid w:val="00491FB2"/>
    <w:rsid w:val="0049212C"/>
    <w:rsid w:val="004942D5"/>
    <w:rsid w:val="004943C4"/>
    <w:rsid w:val="00495045"/>
    <w:rsid w:val="00495C39"/>
    <w:rsid w:val="00497E89"/>
    <w:rsid w:val="004A060A"/>
    <w:rsid w:val="004A0D5C"/>
    <w:rsid w:val="004A1224"/>
    <w:rsid w:val="004A247B"/>
    <w:rsid w:val="004A28C5"/>
    <w:rsid w:val="004A2BB1"/>
    <w:rsid w:val="004A660C"/>
    <w:rsid w:val="004A6B22"/>
    <w:rsid w:val="004A6B44"/>
    <w:rsid w:val="004A7DBD"/>
    <w:rsid w:val="004B08BB"/>
    <w:rsid w:val="004B0B19"/>
    <w:rsid w:val="004B2539"/>
    <w:rsid w:val="004B2603"/>
    <w:rsid w:val="004B27AE"/>
    <w:rsid w:val="004B2C20"/>
    <w:rsid w:val="004B2E73"/>
    <w:rsid w:val="004B35F0"/>
    <w:rsid w:val="004B37A7"/>
    <w:rsid w:val="004B4426"/>
    <w:rsid w:val="004B5F2A"/>
    <w:rsid w:val="004B74B2"/>
    <w:rsid w:val="004B796A"/>
    <w:rsid w:val="004C0CD0"/>
    <w:rsid w:val="004C1399"/>
    <w:rsid w:val="004C1C09"/>
    <w:rsid w:val="004C2A17"/>
    <w:rsid w:val="004C2B0E"/>
    <w:rsid w:val="004C5507"/>
    <w:rsid w:val="004C6877"/>
    <w:rsid w:val="004C7954"/>
    <w:rsid w:val="004D1B70"/>
    <w:rsid w:val="004D1E1A"/>
    <w:rsid w:val="004D1EFF"/>
    <w:rsid w:val="004D20AD"/>
    <w:rsid w:val="004D23A9"/>
    <w:rsid w:val="004D2683"/>
    <w:rsid w:val="004D26C3"/>
    <w:rsid w:val="004D29F5"/>
    <w:rsid w:val="004D2F90"/>
    <w:rsid w:val="004D34B2"/>
    <w:rsid w:val="004D39F1"/>
    <w:rsid w:val="004D419B"/>
    <w:rsid w:val="004D7591"/>
    <w:rsid w:val="004D7804"/>
    <w:rsid w:val="004D7AFE"/>
    <w:rsid w:val="004E0308"/>
    <w:rsid w:val="004E2825"/>
    <w:rsid w:val="004E3079"/>
    <w:rsid w:val="004E3276"/>
    <w:rsid w:val="004E44BD"/>
    <w:rsid w:val="004E518B"/>
    <w:rsid w:val="004E62E4"/>
    <w:rsid w:val="004E74EB"/>
    <w:rsid w:val="004F0669"/>
    <w:rsid w:val="004F0E90"/>
    <w:rsid w:val="004F0F5B"/>
    <w:rsid w:val="004F1DA3"/>
    <w:rsid w:val="004F22B8"/>
    <w:rsid w:val="004F2437"/>
    <w:rsid w:val="004F4624"/>
    <w:rsid w:val="004F5573"/>
    <w:rsid w:val="004F5D8B"/>
    <w:rsid w:val="004F634F"/>
    <w:rsid w:val="004F7556"/>
    <w:rsid w:val="004F7A4C"/>
    <w:rsid w:val="00500700"/>
    <w:rsid w:val="0050141B"/>
    <w:rsid w:val="00502638"/>
    <w:rsid w:val="00502899"/>
    <w:rsid w:val="005029BC"/>
    <w:rsid w:val="0050346A"/>
    <w:rsid w:val="005034C7"/>
    <w:rsid w:val="00503739"/>
    <w:rsid w:val="005037C4"/>
    <w:rsid w:val="005048E3"/>
    <w:rsid w:val="00505A77"/>
    <w:rsid w:val="00505CB3"/>
    <w:rsid w:val="00506408"/>
    <w:rsid w:val="005067C7"/>
    <w:rsid w:val="00506E51"/>
    <w:rsid w:val="00506EB0"/>
    <w:rsid w:val="00507400"/>
    <w:rsid w:val="00507876"/>
    <w:rsid w:val="0050798C"/>
    <w:rsid w:val="00507D84"/>
    <w:rsid w:val="00511DF2"/>
    <w:rsid w:val="0051207B"/>
    <w:rsid w:val="005121AE"/>
    <w:rsid w:val="00513293"/>
    <w:rsid w:val="005136CD"/>
    <w:rsid w:val="0051401E"/>
    <w:rsid w:val="00514B1A"/>
    <w:rsid w:val="00514F84"/>
    <w:rsid w:val="005207F8"/>
    <w:rsid w:val="00521860"/>
    <w:rsid w:val="005222CC"/>
    <w:rsid w:val="00522622"/>
    <w:rsid w:val="00523518"/>
    <w:rsid w:val="00523CC1"/>
    <w:rsid w:val="005250EE"/>
    <w:rsid w:val="005258CE"/>
    <w:rsid w:val="00525AB1"/>
    <w:rsid w:val="00526B01"/>
    <w:rsid w:val="00527492"/>
    <w:rsid w:val="005277F5"/>
    <w:rsid w:val="005310C1"/>
    <w:rsid w:val="00532994"/>
    <w:rsid w:val="005329BE"/>
    <w:rsid w:val="00533515"/>
    <w:rsid w:val="00533D7B"/>
    <w:rsid w:val="005342DE"/>
    <w:rsid w:val="00534AC0"/>
    <w:rsid w:val="005352CC"/>
    <w:rsid w:val="00535557"/>
    <w:rsid w:val="00535C4F"/>
    <w:rsid w:val="0053606A"/>
    <w:rsid w:val="005369C0"/>
    <w:rsid w:val="00537858"/>
    <w:rsid w:val="00537B1F"/>
    <w:rsid w:val="00540D82"/>
    <w:rsid w:val="00540E99"/>
    <w:rsid w:val="00540EEB"/>
    <w:rsid w:val="00541254"/>
    <w:rsid w:val="00541579"/>
    <w:rsid w:val="005421CC"/>
    <w:rsid w:val="005423DF"/>
    <w:rsid w:val="00542BA5"/>
    <w:rsid w:val="00544B8B"/>
    <w:rsid w:val="005459ED"/>
    <w:rsid w:val="0054629D"/>
    <w:rsid w:val="00546797"/>
    <w:rsid w:val="00546FA2"/>
    <w:rsid w:val="00546FBF"/>
    <w:rsid w:val="00547090"/>
    <w:rsid w:val="00547CD4"/>
    <w:rsid w:val="00547EB8"/>
    <w:rsid w:val="00552FC2"/>
    <w:rsid w:val="00553DA2"/>
    <w:rsid w:val="005543FB"/>
    <w:rsid w:val="005546AE"/>
    <w:rsid w:val="00554B1A"/>
    <w:rsid w:val="00555623"/>
    <w:rsid w:val="005562DC"/>
    <w:rsid w:val="00556324"/>
    <w:rsid w:val="00556725"/>
    <w:rsid w:val="00556C4F"/>
    <w:rsid w:val="00557A85"/>
    <w:rsid w:val="005606B5"/>
    <w:rsid w:val="005622CF"/>
    <w:rsid w:val="00562BAD"/>
    <w:rsid w:val="0056365E"/>
    <w:rsid w:val="005656CE"/>
    <w:rsid w:val="00565B98"/>
    <w:rsid w:val="00565C77"/>
    <w:rsid w:val="00566181"/>
    <w:rsid w:val="005668EF"/>
    <w:rsid w:val="00566C45"/>
    <w:rsid w:val="005708BD"/>
    <w:rsid w:val="00571B77"/>
    <w:rsid w:val="00572E61"/>
    <w:rsid w:val="005736DA"/>
    <w:rsid w:val="005737F3"/>
    <w:rsid w:val="00574906"/>
    <w:rsid w:val="00574D8D"/>
    <w:rsid w:val="00574E9E"/>
    <w:rsid w:val="005752BC"/>
    <w:rsid w:val="0057554B"/>
    <w:rsid w:val="0057622F"/>
    <w:rsid w:val="00577817"/>
    <w:rsid w:val="00577977"/>
    <w:rsid w:val="00580854"/>
    <w:rsid w:val="00581017"/>
    <w:rsid w:val="00581719"/>
    <w:rsid w:val="00581D30"/>
    <w:rsid w:val="00583067"/>
    <w:rsid w:val="00584020"/>
    <w:rsid w:val="00584245"/>
    <w:rsid w:val="00584C2D"/>
    <w:rsid w:val="00584D80"/>
    <w:rsid w:val="005855BB"/>
    <w:rsid w:val="00586535"/>
    <w:rsid w:val="00586BB5"/>
    <w:rsid w:val="00586DFB"/>
    <w:rsid w:val="0058701A"/>
    <w:rsid w:val="00587357"/>
    <w:rsid w:val="00587F2B"/>
    <w:rsid w:val="005905BC"/>
    <w:rsid w:val="00590B75"/>
    <w:rsid w:val="00590DAA"/>
    <w:rsid w:val="005914E9"/>
    <w:rsid w:val="0059205C"/>
    <w:rsid w:val="00592349"/>
    <w:rsid w:val="00593F5D"/>
    <w:rsid w:val="00595C73"/>
    <w:rsid w:val="0059682B"/>
    <w:rsid w:val="00596F3F"/>
    <w:rsid w:val="00597EEF"/>
    <w:rsid w:val="005A1A77"/>
    <w:rsid w:val="005A1C4E"/>
    <w:rsid w:val="005A2F2F"/>
    <w:rsid w:val="005A3678"/>
    <w:rsid w:val="005A498A"/>
    <w:rsid w:val="005A4A1A"/>
    <w:rsid w:val="005A57B4"/>
    <w:rsid w:val="005A61D3"/>
    <w:rsid w:val="005A64FF"/>
    <w:rsid w:val="005A7E70"/>
    <w:rsid w:val="005B1A53"/>
    <w:rsid w:val="005B40E8"/>
    <w:rsid w:val="005B6DAA"/>
    <w:rsid w:val="005B7314"/>
    <w:rsid w:val="005B7D8B"/>
    <w:rsid w:val="005C03F6"/>
    <w:rsid w:val="005C0475"/>
    <w:rsid w:val="005C153B"/>
    <w:rsid w:val="005C1569"/>
    <w:rsid w:val="005C4045"/>
    <w:rsid w:val="005C4604"/>
    <w:rsid w:val="005C4BEE"/>
    <w:rsid w:val="005C6366"/>
    <w:rsid w:val="005C63A0"/>
    <w:rsid w:val="005C6E74"/>
    <w:rsid w:val="005C781C"/>
    <w:rsid w:val="005D2FC8"/>
    <w:rsid w:val="005D330E"/>
    <w:rsid w:val="005D4434"/>
    <w:rsid w:val="005D7A35"/>
    <w:rsid w:val="005E034F"/>
    <w:rsid w:val="005E05B0"/>
    <w:rsid w:val="005E09A7"/>
    <w:rsid w:val="005E18E7"/>
    <w:rsid w:val="005E198B"/>
    <w:rsid w:val="005E19D9"/>
    <w:rsid w:val="005E1D35"/>
    <w:rsid w:val="005E2897"/>
    <w:rsid w:val="005E2A31"/>
    <w:rsid w:val="005E3D2F"/>
    <w:rsid w:val="005E442F"/>
    <w:rsid w:val="005E4EEF"/>
    <w:rsid w:val="005E5625"/>
    <w:rsid w:val="005E5820"/>
    <w:rsid w:val="005E61D8"/>
    <w:rsid w:val="005E7891"/>
    <w:rsid w:val="005E7E2C"/>
    <w:rsid w:val="005F0069"/>
    <w:rsid w:val="005F041B"/>
    <w:rsid w:val="005F1ADE"/>
    <w:rsid w:val="005F1AE5"/>
    <w:rsid w:val="005F1DE5"/>
    <w:rsid w:val="005F29CD"/>
    <w:rsid w:val="005F2C5E"/>
    <w:rsid w:val="005F3175"/>
    <w:rsid w:val="005F3436"/>
    <w:rsid w:val="005F41D8"/>
    <w:rsid w:val="005F4739"/>
    <w:rsid w:val="005F48A7"/>
    <w:rsid w:val="005F642B"/>
    <w:rsid w:val="005F67FC"/>
    <w:rsid w:val="005F745C"/>
    <w:rsid w:val="005F74BE"/>
    <w:rsid w:val="00600F1E"/>
    <w:rsid w:val="00601630"/>
    <w:rsid w:val="006026E1"/>
    <w:rsid w:val="006033EF"/>
    <w:rsid w:val="00603A90"/>
    <w:rsid w:val="00605163"/>
    <w:rsid w:val="006065BF"/>
    <w:rsid w:val="0060662B"/>
    <w:rsid w:val="00606786"/>
    <w:rsid w:val="006070EA"/>
    <w:rsid w:val="00607ABE"/>
    <w:rsid w:val="00607AD1"/>
    <w:rsid w:val="00607F53"/>
    <w:rsid w:val="006103D0"/>
    <w:rsid w:val="0061103A"/>
    <w:rsid w:val="00611EAE"/>
    <w:rsid w:val="0061242F"/>
    <w:rsid w:val="0061364A"/>
    <w:rsid w:val="00613B40"/>
    <w:rsid w:val="00613BEA"/>
    <w:rsid w:val="0061402C"/>
    <w:rsid w:val="00614BF4"/>
    <w:rsid w:val="0061595F"/>
    <w:rsid w:val="00615A79"/>
    <w:rsid w:val="00616179"/>
    <w:rsid w:val="0061675B"/>
    <w:rsid w:val="00617374"/>
    <w:rsid w:val="0062052B"/>
    <w:rsid w:val="0062162E"/>
    <w:rsid w:val="00621A86"/>
    <w:rsid w:val="00623401"/>
    <w:rsid w:val="0062363E"/>
    <w:rsid w:val="00625C40"/>
    <w:rsid w:val="00627E7C"/>
    <w:rsid w:val="00631369"/>
    <w:rsid w:val="00631C34"/>
    <w:rsid w:val="00632481"/>
    <w:rsid w:val="0063262D"/>
    <w:rsid w:val="0063268B"/>
    <w:rsid w:val="00632A6D"/>
    <w:rsid w:val="00632C73"/>
    <w:rsid w:val="00633129"/>
    <w:rsid w:val="00634DE5"/>
    <w:rsid w:val="00635B0C"/>
    <w:rsid w:val="006378CA"/>
    <w:rsid w:val="00637BBD"/>
    <w:rsid w:val="00640D17"/>
    <w:rsid w:val="006413C5"/>
    <w:rsid w:val="00641496"/>
    <w:rsid w:val="006419A0"/>
    <w:rsid w:val="00641A99"/>
    <w:rsid w:val="00641C46"/>
    <w:rsid w:val="00642118"/>
    <w:rsid w:val="00642768"/>
    <w:rsid w:val="00644C60"/>
    <w:rsid w:val="00645147"/>
    <w:rsid w:val="00645E69"/>
    <w:rsid w:val="00646130"/>
    <w:rsid w:val="00646ACE"/>
    <w:rsid w:val="006474C0"/>
    <w:rsid w:val="00647927"/>
    <w:rsid w:val="00652B9B"/>
    <w:rsid w:val="00653743"/>
    <w:rsid w:val="00653DD9"/>
    <w:rsid w:val="00654737"/>
    <w:rsid w:val="00654E6A"/>
    <w:rsid w:val="006551FC"/>
    <w:rsid w:val="006575F3"/>
    <w:rsid w:val="006578F5"/>
    <w:rsid w:val="00660871"/>
    <w:rsid w:val="00662809"/>
    <w:rsid w:val="00662C98"/>
    <w:rsid w:val="00664AD0"/>
    <w:rsid w:val="00664E08"/>
    <w:rsid w:val="006650D0"/>
    <w:rsid w:val="006654E9"/>
    <w:rsid w:val="00666874"/>
    <w:rsid w:val="00667603"/>
    <w:rsid w:val="0066774D"/>
    <w:rsid w:val="00667F42"/>
    <w:rsid w:val="006702F3"/>
    <w:rsid w:val="00671284"/>
    <w:rsid w:val="00671D31"/>
    <w:rsid w:val="006727FC"/>
    <w:rsid w:val="00673906"/>
    <w:rsid w:val="00674FC8"/>
    <w:rsid w:val="00675EF7"/>
    <w:rsid w:val="00676E5B"/>
    <w:rsid w:val="00677D6B"/>
    <w:rsid w:val="00680795"/>
    <w:rsid w:val="00681D75"/>
    <w:rsid w:val="00682713"/>
    <w:rsid w:val="00683451"/>
    <w:rsid w:val="00683579"/>
    <w:rsid w:val="006837FB"/>
    <w:rsid w:val="006853B4"/>
    <w:rsid w:val="006854CE"/>
    <w:rsid w:val="00686B47"/>
    <w:rsid w:val="00686B87"/>
    <w:rsid w:val="0068790B"/>
    <w:rsid w:val="006918FA"/>
    <w:rsid w:val="00691B0A"/>
    <w:rsid w:val="00691C64"/>
    <w:rsid w:val="00691E49"/>
    <w:rsid w:val="00693008"/>
    <w:rsid w:val="006941DD"/>
    <w:rsid w:val="0069466B"/>
    <w:rsid w:val="00694D03"/>
    <w:rsid w:val="00695483"/>
    <w:rsid w:val="0069692D"/>
    <w:rsid w:val="00696B84"/>
    <w:rsid w:val="00696CB7"/>
    <w:rsid w:val="00697240"/>
    <w:rsid w:val="00697297"/>
    <w:rsid w:val="00697D42"/>
    <w:rsid w:val="006A257C"/>
    <w:rsid w:val="006A2615"/>
    <w:rsid w:val="006A2FDD"/>
    <w:rsid w:val="006A4158"/>
    <w:rsid w:val="006A4E15"/>
    <w:rsid w:val="006A5866"/>
    <w:rsid w:val="006A641E"/>
    <w:rsid w:val="006A643C"/>
    <w:rsid w:val="006A735F"/>
    <w:rsid w:val="006B062E"/>
    <w:rsid w:val="006B0F54"/>
    <w:rsid w:val="006B415B"/>
    <w:rsid w:val="006B4C95"/>
    <w:rsid w:val="006B4CBA"/>
    <w:rsid w:val="006B5E5A"/>
    <w:rsid w:val="006C0199"/>
    <w:rsid w:val="006C2E46"/>
    <w:rsid w:val="006C3938"/>
    <w:rsid w:val="006C4E45"/>
    <w:rsid w:val="006C5EE1"/>
    <w:rsid w:val="006C61B1"/>
    <w:rsid w:val="006C7898"/>
    <w:rsid w:val="006D0669"/>
    <w:rsid w:val="006D0E5B"/>
    <w:rsid w:val="006D1134"/>
    <w:rsid w:val="006D1D4E"/>
    <w:rsid w:val="006D3333"/>
    <w:rsid w:val="006D3771"/>
    <w:rsid w:val="006D440A"/>
    <w:rsid w:val="006D51EA"/>
    <w:rsid w:val="006D592F"/>
    <w:rsid w:val="006D62BE"/>
    <w:rsid w:val="006D7B71"/>
    <w:rsid w:val="006E0006"/>
    <w:rsid w:val="006E0DF6"/>
    <w:rsid w:val="006E0F43"/>
    <w:rsid w:val="006E1BDE"/>
    <w:rsid w:val="006E2A5F"/>
    <w:rsid w:val="006E336C"/>
    <w:rsid w:val="006E35A9"/>
    <w:rsid w:val="006E3B9E"/>
    <w:rsid w:val="006E4A27"/>
    <w:rsid w:val="006E5828"/>
    <w:rsid w:val="006E6BB9"/>
    <w:rsid w:val="006E715C"/>
    <w:rsid w:val="006E722B"/>
    <w:rsid w:val="006E784F"/>
    <w:rsid w:val="006F0B4F"/>
    <w:rsid w:val="006F0D82"/>
    <w:rsid w:val="006F0E97"/>
    <w:rsid w:val="006F215A"/>
    <w:rsid w:val="006F2DF3"/>
    <w:rsid w:val="006F2DF9"/>
    <w:rsid w:val="006F3865"/>
    <w:rsid w:val="006F3C6F"/>
    <w:rsid w:val="006F41C6"/>
    <w:rsid w:val="006F5DD9"/>
    <w:rsid w:val="006F6FA2"/>
    <w:rsid w:val="006F710F"/>
    <w:rsid w:val="007001D0"/>
    <w:rsid w:val="00700CE3"/>
    <w:rsid w:val="00700DC0"/>
    <w:rsid w:val="00701498"/>
    <w:rsid w:val="007016C1"/>
    <w:rsid w:val="00701E70"/>
    <w:rsid w:val="00703B73"/>
    <w:rsid w:val="00704F47"/>
    <w:rsid w:val="00705776"/>
    <w:rsid w:val="00706350"/>
    <w:rsid w:val="007072C2"/>
    <w:rsid w:val="0070746B"/>
    <w:rsid w:val="007075CA"/>
    <w:rsid w:val="0071123E"/>
    <w:rsid w:val="0071151E"/>
    <w:rsid w:val="007118AC"/>
    <w:rsid w:val="00713EC8"/>
    <w:rsid w:val="0071482B"/>
    <w:rsid w:val="00714866"/>
    <w:rsid w:val="00714C8F"/>
    <w:rsid w:val="00715A32"/>
    <w:rsid w:val="00716F57"/>
    <w:rsid w:val="00717A74"/>
    <w:rsid w:val="00721409"/>
    <w:rsid w:val="00721CE0"/>
    <w:rsid w:val="007221A2"/>
    <w:rsid w:val="00722935"/>
    <w:rsid w:val="00722ADB"/>
    <w:rsid w:val="00722EF9"/>
    <w:rsid w:val="0072464D"/>
    <w:rsid w:val="007264BB"/>
    <w:rsid w:val="00727815"/>
    <w:rsid w:val="00730403"/>
    <w:rsid w:val="00730E31"/>
    <w:rsid w:val="00731675"/>
    <w:rsid w:val="00731C47"/>
    <w:rsid w:val="00731EC9"/>
    <w:rsid w:val="00734E06"/>
    <w:rsid w:val="00734FB5"/>
    <w:rsid w:val="007350BC"/>
    <w:rsid w:val="007351B0"/>
    <w:rsid w:val="00736C95"/>
    <w:rsid w:val="00736E9D"/>
    <w:rsid w:val="007373FA"/>
    <w:rsid w:val="0073757B"/>
    <w:rsid w:val="00737B2A"/>
    <w:rsid w:val="00737D65"/>
    <w:rsid w:val="00737DB3"/>
    <w:rsid w:val="0074063F"/>
    <w:rsid w:val="00740EF1"/>
    <w:rsid w:val="007440D2"/>
    <w:rsid w:val="007444E7"/>
    <w:rsid w:val="00744DBD"/>
    <w:rsid w:val="00745398"/>
    <w:rsid w:val="00745C4D"/>
    <w:rsid w:val="00745E84"/>
    <w:rsid w:val="0074610F"/>
    <w:rsid w:val="0074791F"/>
    <w:rsid w:val="00751F56"/>
    <w:rsid w:val="00753823"/>
    <w:rsid w:val="00754870"/>
    <w:rsid w:val="007553C3"/>
    <w:rsid w:val="007561F0"/>
    <w:rsid w:val="00756632"/>
    <w:rsid w:val="0075754A"/>
    <w:rsid w:val="00757BCE"/>
    <w:rsid w:val="00760554"/>
    <w:rsid w:val="0076083D"/>
    <w:rsid w:val="00761DC2"/>
    <w:rsid w:val="00762B1E"/>
    <w:rsid w:val="00763442"/>
    <w:rsid w:val="007645C5"/>
    <w:rsid w:val="00764B94"/>
    <w:rsid w:val="00765405"/>
    <w:rsid w:val="00766434"/>
    <w:rsid w:val="007667B9"/>
    <w:rsid w:val="00766B96"/>
    <w:rsid w:val="00766BA9"/>
    <w:rsid w:val="00766EA7"/>
    <w:rsid w:val="00770E10"/>
    <w:rsid w:val="00771061"/>
    <w:rsid w:val="00771E5C"/>
    <w:rsid w:val="00772107"/>
    <w:rsid w:val="00774A83"/>
    <w:rsid w:val="00774D07"/>
    <w:rsid w:val="00775146"/>
    <w:rsid w:val="0077566D"/>
    <w:rsid w:val="00776097"/>
    <w:rsid w:val="007766A5"/>
    <w:rsid w:val="00776E39"/>
    <w:rsid w:val="0078016D"/>
    <w:rsid w:val="00781A69"/>
    <w:rsid w:val="00782098"/>
    <w:rsid w:val="0078315B"/>
    <w:rsid w:val="007833E3"/>
    <w:rsid w:val="00783F17"/>
    <w:rsid w:val="007848A3"/>
    <w:rsid w:val="007861F7"/>
    <w:rsid w:val="00786231"/>
    <w:rsid w:val="00787CF8"/>
    <w:rsid w:val="007900CB"/>
    <w:rsid w:val="007905B2"/>
    <w:rsid w:val="00790E9B"/>
    <w:rsid w:val="007917E7"/>
    <w:rsid w:val="007927C6"/>
    <w:rsid w:val="0079328A"/>
    <w:rsid w:val="0079348E"/>
    <w:rsid w:val="00793EEB"/>
    <w:rsid w:val="0079405B"/>
    <w:rsid w:val="00794288"/>
    <w:rsid w:val="00794C34"/>
    <w:rsid w:val="00795F03"/>
    <w:rsid w:val="00795FDF"/>
    <w:rsid w:val="0079629D"/>
    <w:rsid w:val="0079705F"/>
    <w:rsid w:val="00797E6F"/>
    <w:rsid w:val="007A05F4"/>
    <w:rsid w:val="007A0BB9"/>
    <w:rsid w:val="007A1D73"/>
    <w:rsid w:val="007A4023"/>
    <w:rsid w:val="007A40F4"/>
    <w:rsid w:val="007A5445"/>
    <w:rsid w:val="007A5A94"/>
    <w:rsid w:val="007A5E11"/>
    <w:rsid w:val="007A6118"/>
    <w:rsid w:val="007A6468"/>
    <w:rsid w:val="007A6C47"/>
    <w:rsid w:val="007B0F56"/>
    <w:rsid w:val="007B1577"/>
    <w:rsid w:val="007B19F6"/>
    <w:rsid w:val="007B2608"/>
    <w:rsid w:val="007B31F7"/>
    <w:rsid w:val="007B347F"/>
    <w:rsid w:val="007B37AE"/>
    <w:rsid w:val="007B4A7E"/>
    <w:rsid w:val="007B4AE1"/>
    <w:rsid w:val="007B5A98"/>
    <w:rsid w:val="007B5E30"/>
    <w:rsid w:val="007C0B2E"/>
    <w:rsid w:val="007C133F"/>
    <w:rsid w:val="007C13F8"/>
    <w:rsid w:val="007C16CE"/>
    <w:rsid w:val="007C2270"/>
    <w:rsid w:val="007C27D4"/>
    <w:rsid w:val="007C3359"/>
    <w:rsid w:val="007C3E53"/>
    <w:rsid w:val="007C4CCE"/>
    <w:rsid w:val="007C570A"/>
    <w:rsid w:val="007C7616"/>
    <w:rsid w:val="007C79B5"/>
    <w:rsid w:val="007C7D49"/>
    <w:rsid w:val="007D0EEB"/>
    <w:rsid w:val="007D19FE"/>
    <w:rsid w:val="007D1D99"/>
    <w:rsid w:val="007D427C"/>
    <w:rsid w:val="007D4D2A"/>
    <w:rsid w:val="007D6191"/>
    <w:rsid w:val="007D763D"/>
    <w:rsid w:val="007E00B1"/>
    <w:rsid w:val="007E0749"/>
    <w:rsid w:val="007E1501"/>
    <w:rsid w:val="007E2F87"/>
    <w:rsid w:val="007E334F"/>
    <w:rsid w:val="007E57B5"/>
    <w:rsid w:val="007E5B34"/>
    <w:rsid w:val="007E5D39"/>
    <w:rsid w:val="007E6201"/>
    <w:rsid w:val="007E66C8"/>
    <w:rsid w:val="007E67BD"/>
    <w:rsid w:val="007E6BBD"/>
    <w:rsid w:val="007E7F80"/>
    <w:rsid w:val="007F06E1"/>
    <w:rsid w:val="007F088B"/>
    <w:rsid w:val="007F0C09"/>
    <w:rsid w:val="007F2687"/>
    <w:rsid w:val="007F3AC3"/>
    <w:rsid w:val="007F3E75"/>
    <w:rsid w:val="007F517F"/>
    <w:rsid w:val="007F6391"/>
    <w:rsid w:val="007F6FB8"/>
    <w:rsid w:val="007F7481"/>
    <w:rsid w:val="007F76FF"/>
    <w:rsid w:val="00801491"/>
    <w:rsid w:val="008015A7"/>
    <w:rsid w:val="00802201"/>
    <w:rsid w:val="00803099"/>
    <w:rsid w:val="008031F4"/>
    <w:rsid w:val="00803B03"/>
    <w:rsid w:val="00804214"/>
    <w:rsid w:val="0080489A"/>
    <w:rsid w:val="0080562C"/>
    <w:rsid w:val="008056CA"/>
    <w:rsid w:val="00805906"/>
    <w:rsid w:val="00807658"/>
    <w:rsid w:val="008102EE"/>
    <w:rsid w:val="0081066B"/>
    <w:rsid w:val="00810809"/>
    <w:rsid w:val="00810D40"/>
    <w:rsid w:val="00812350"/>
    <w:rsid w:val="00812369"/>
    <w:rsid w:val="0081268B"/>
    <w:rsid w:val="00812741"/>
    <w:rsid w:val="008128E3"/>
    <w:rsid w:val="00813DAB"/>
    <w:rsid w:val="0081476B"/>
    <w:rsid w:val="00815871"/>
    <w:rsid w:val="00816E4A"/>
    <w:rsid w:val="00821789"/>
    <w:rsid w:val="0082180B"/>
    <w:rsid w:val="0082254F"/>
    <w:rsid w:val="008228BC"/>
    <w:rsid w:val="00824637"/>
    <w:rsid w:val="00825D4F"/>
    <w:rsid w:val="00825E7C"/>
    <w:rsid w:val="00826887"/>
    <w:rsid w:val="00830017"/>
    <w:rsid w:val="00830787"/>
    <w:rsid w:val="00830DC9"/>
    <w:rsid w:val="00830E13"/>
    <w:rsid w:val="00832B7A"/>
    <w:rsid w:val="00833A6A"/>
    <w:rsid w:val="00833E2F"/>
    <w:rsid w:val="0083594F"/>
    <w:rsid w:val="008368F3"/>
    <w:rsid w:val="008400A8"/>
    <w:rsid w:val="0084050E"/>
    <w:rsid w:val="00840976"/>
    <w:rsid w:val="00840A68"/>
    <w:rsid w:val="0084156A"/>
    <w:rsid w:val="008427B1"/>
    <w:rsid w:val="008439CC"/>
    <w:rsid w:val="008443CD"/>
    <w:rsid w:val="008449FF"/>
    <w:rsid w:val="00844B9D"/>
    <w:rsid w:val="0084601D"/>
    <w:rsid w:val="00846C73"/>
    <w:rsid w:val="00847057"/>
    <w:rsid w:val="00847303"/>
    <w:rsid w:val="0085161D"/>
    <w:rsid w:val="00853EAF"/>
    <w:rsid w:val="00854676"/>
    <w:rsid w:val="00855597"/>
    <w:rsid w:val="00855780"/>
    <w:rsid w:val="00856178"/>
    <w:rsid w:val="00856C69"/>
    <w:rsid w:val="008570AB"/>
    <w:rsid w:val="00861094"/>
    <w:rsid w:val="008613AF"/>
    <w:rsid w:val="00862545"/>
    <w:rsid w:val="008638C0"/>
    <w:rsid w:val="00863E43"/>
    <w:rsid w:val="00864B39"/>
    <w:rsid w:val="00865A76"/>
    <w:rsid w:val="008663D7"/>
    <w:rsid w:val="0086730B"/>
    <w:rsid w:val="008679E6"/>
    <w:rsid w:val="00867A0F"/>
    <w:rsid w:val="008704EB"/>
    <w:rsid w:val="00871811"/>
    <w:rsid w:val="00872E1F"/>
    <w:rsid w:val="00873942"/>
    <w:rsid w:val="00873B8D"/>
    <w:rsid w:val="0087580E"/>
    <w:rsid w:val="00875E6B"/>
    <w:rsid w:val="00880558"/>
    <w:rsid w:val="00882B95"/>
    <w:rsid w:val="00885B90"/>
    <w:rsid w:val="00885DA2"/>
    <w:rsid w:val="00885E17"/>
    <w:rsid w:val="00886342"/>
    <w:rsid w:val="008875DE"/>
    <w:rsid w:val="00887CB1"/>
    <w:rsid w:val="0089092F"/>
    <w:rsid w:val="00890A9B"/>
    <w:rsid w:val="008922E4"/>
    <w:rsid w:val="0089302D"/>
    <w:rsid w:val="00893594"/>
    <w:rsid w:val="00893B34"/>
    <w:rsid w:val="008947EA"/>
    <w:rsid w:val="00894A27"/>
    <w:rsid w:val="008960E6"/>
    <w:rsid w:val="00896FF4"/>
    <w:rsid w:val="00897DA0"/>
    <w:rsid w:val="008A02E1"/>
    <w:rsid w:val="008A0E85"/>
    <w:rsid w:val="008A15CB"/>
    <w:rsid w:val="008A1DDE"/>
    <w:rsid w:val="008A20C9"/>
    <w:rsid w:val="008A2D14"/>
    <w:rsid w:val="008A371D"/>
    <w:rsid w:val="008A5443"/>
    <w:rsid w:val="008A5466"/>
    <w:rsid w:val="008A55A8"/>
    <w:rsid w:val="008A5F01"/>
    <w:rsid w:val="008A6B66"/>
    <w:rsid w:val="008A7078"/>
    <w:rsid w:val="008A7559"/>
    <w:rsid w:val="008A7921"/>
    <w:rsid w:val="008A7D27"/>
    <w:rsid w:val="008B0969"/>
    <w:rsid w:val="008B11D0"/>
    <w:rsid w:val="008B217F"/>
    <w:rsid w:val="008B32B6"/>
    <w:rsid w:val="008B3625"/>
    <w:rsid w:val="008B3980"/>
    <w:rsid w:val="008B4464"/>
    <w:rsid w:val="008B4BF2"/>
    <w:rsid w:val="008B56E5"/>
    <w:rsid w:val="008B5AFD"/>
    <w:rsid w:val="008B5B3D"/>
    <w:rsid w:val="008B664C"/>
    <w:rsid w:val="008B6650"/>
    <w:rsid w:val="008B729C"/>
    <w:rsid w:val="008B7A4E"/>
    <w:rsid w:val="008B7AF7"/>
    <w:rsid w:val="008C1353"/>
    <w:rsid w:val="008C1506"/>
    <w:rsid w:val="008C1E3D"/>
    <w:rsid w:val="008C2A8A"/>
    <w:rsid w:val="008C2D30"/>
    <w:rsid w:val="008C33F2"/>
    <w:rsid w:val="008C346A"/>
    <w:rsid w:val="008C3F6C"/>
    <w:rsid w:val="008C44B6"/>
    <w:rsid w:val="008C4734"/>
    <w:rsid w:val="008C4AA6"/>
    <w:rsid w:val="008C5C84"/>
    <w:rsid w:val="008C6C92"/>
    <w:rsid w:val="008C77F7"/>
    <w:rsid w:val="008D0AE4"/>
    <w:rsid w:val="008D16C5"/>
    <w:rsid w:val="008D1A96"/>
    <w:rsid w:val="008D1B0D"/>
    <w:rsid w:val="008D1E8F"/>
    <w:rsid w:val="008D2001"/>
    <w:rsid w:val="008D2A80"/>
    <w:rsid w:val="008D2F52"/>
    <w:rsid w:val="008D3E19"/>
    <w:rsid w:val="008D5335"/>
    <w:rsid w:val="008D57A4"/>
    <w:rsid w:val="008D6661"/>
    <w:rsid w:val="008D6B57"/>
    <w:rsid w:val="008D74C3"/>
    <w:rsid w:val="008D7DFC"/>
    <w:rsid w:val="008E00FD"/>
    <w:rsid w:val="008E07C6"/>
    <w:rsid w:val="008E0C5A"/>
    <w:rsid w:val="008E1B13"/>
    <w:rsid w:val="008E1F87"/>
    <w:rsid w:val="008E33EA"/>
    <w:rsid w:val="008E354A"/>
    <w:rsid w:val="008E3C83"/>
    <w:rsid w:val="008E4180"/>
    <w:rsid w:val="008E5F84"/>
    <w:rsid w:val="008E63D2"/>
    <w:rsid w:val="008E6A1B"/>
    <w:rsid w:val="008E6FF6"/>
    <w:rsid w:val="008E72E5"/>
    <w:rsid w:val="008E73F9"/>
    <w:rsid w:val="008E79F9"/>
    <w:rsid w:val="008F0EA9"/>
    <w:rsid w:val="008F1011"/>
    <w:rsid w:val="008F13CD"/>
    <w:rsid w:val="008F1B1E"/>
    <w:rsid w:val="008F2B7E"/>
    <w:rsid w:val="008F411D"/>
    <w:rsid w:val="008F440E"/>
    <w:rsid w:val="008F4D31"/>
    <w:rsid w:val="008F53F5"/>
    <w:rsid w:val="008F5FF0"/>
    <w:rsid w:val="008F61F2"/>
    <w:rsid w:val="008F63BC"/>
    <w:rsid w:val="008F6485"/>
    <w:rsid w:val="008F693F"/>
    <w:rsid w:val="008F710C"/>
    <w:rsid w:val="008F7B17"/>
    <w:rsid w:val="008F7F78"/>
    <w:rsid w:val="00900316"/>
    <w:rsid w:val="00900461"/>
    <w:rsid w:val="0090122A"/>
    <w:rsid w:val="0090394F"/>
    <w:rsid w:val="0090444A"/>
    <w:rsid w:val="009054D3"/>
    <w:rsid w:val="009073FA"/>
    <w:rsid w:val="00907B9D"/>
    <w:rsid w:val="00910CFA"/>
    <w:rsid w:val="009125D2"/>
    <w:rsid w:val="00915E3F"/>
    <w:rsid w:val="00916744"/>
    <w:rsid w:val="009208A3"/>
    <w:rsid w:val="00920B3C"/>
    <w:rsid w:val="009221AD"/>
    <w:rsid w:val="0092273F"/>
    <w:rsid w:val="009238F1"/>
    <w:rsid w:val="00923F02"/>
    <w:rsid w:val="009249B4"/>
    <w:rsid w:val="00925F57"/>
    <w:rsid w:val="00926387"/>
    <w:rsid w:val="00926716"/>
    <w:rsid w:val="00926D62"/>
    <w:rsid w:val="009270DB"/>
    <w:rsid w:val="009303A2"/>
    <w:rsid w:val="009306DA"/>
    <w:rsid w:val="009309B5"/>
    <w:rsid w:val="00930B30"/>
    <w:rsid w:val="009323DF"/>
    <w:rsid w:val="00932AFC"/>
    <w:rsid w:val="00932D00"/>
    <w:rsid w:val="0093491F"/>
    <w:rsid w:val="00935901"/>
    <w:rsid w:val="00935C11"/>
    <w:rsid w:val="00935E14"/>
    <w:rsid w:val="00936DBA"/>
    <w:rsid w:val="00940B86"/>
    <w:rsid w:val="00940EC7"/>
    <w:rsid w:val="00942454"/>
    <w:rsid w:val="00943D26"/>
    <w:rsid w:val="00943F89"/>
    <w:rsid w:val="00943F9E"/>
    <w:rsid w:val="009442CE"/>
    <w:rsid w:val="0094480E"/>
    <w:rsid w:val="00947A13"/>
    <w:rsid w:val="00947B5B"/>
    <w:rsid w:val="00947C49"/>
    <w:rsid w:val="00951BD3"/>
    <w:rsid w:val="009524D4"/>
    <w:rsid w:val="00952B8F"/>
    <w:rsid w:val="00954B35"/>
    <w:rsid w:val="009559F2"/>
    <w:rsid w:val="00955EDF"/>
    <w:rsid w:val="009571BF"/>
    <w:rsid w:val="00957310"/>
    <w:rsid w:val="0095750D"/>
    <w:rsid w:val="0096289C"/>
    <w:rsid w:val="00962B8F"/>
    <w:rsid w:val="00964464"/>
    <w:rsid w:val="00965665"/>
    <w:rsid w:val="0096632E"/>
    <w:rsid w:val="00966D4F"/>
    <w:rsid w:val="009702F1"/>
    <w:rsid w:val="0097102C"/>
    <w:rsid w:val="00971A21"/>
    <w:rsid w:val="00971F52"/>
    <w:rsid w:val="0097202E"/>
    <w:rsid w:val="00972E0B"/>
    <w:rsid w:val="009738C7"/>
    <w:rsid w:val="00973DC5"/>
    <w:rsid w:val="0097462D"/>
    <w:rsid w:val="009746E5"/>
    <w:rsid w:val="009748F0"/>
    <w:rsid w:val="00974A7C"/>
    <w:rsid w:val="0097587B"/>
    <w:rsid w:val="009766FE"/>
    <w:rsid w:val="00976EE8"/>
    <w:rsid w:val="00977715"/>
    <w:rsid w:val="00980345"/>
    <w:rsid w:val="00980439"/>
    <w:rsid w:val="00981BC8"/>
    <w:rsid w:val="00982444"/>
    <w:rsid w:val="00982BA7"/>
    <w:rsid w:val="00982D92"/>
    <w:rsid w:val="00982F10"/>
    <w:rsid w:val="009834A0"/>
    <w:rsid w:val="00984330"/>
    <w:rsid w:val="009843A8"/>
    <w:rsid w:val="00984939"/>
    <w:rsid w:val="00984956"/>
    <w:rsid w:val="00984993"/>
    <w:rsid w:val="009873E9"/>
    <w:rsid w:val="00990065"/>
    <w:rsid w:val="0099190E"/>
    <w:rsid w:val="00992A5A"/>
    <w:rsid w:val="00992C87"/>
    <w:rsid w:val="00993490"/>
    <w:rsid w:val="00993EA1"/>
    <w:rsid w:val="0099496C"/>
    <w:rsid w:val="00996569"/>
    <w:rsid w:val="009A057B"/>
    <w:rsid w:val="009A06F0"/>
    <w:rsid w:val="009A1110"/>
    <w:rsid w:val="009A14DE"/>
    <w:rsid w:val="009A2EE6"/>
    <w:rsid w:val="009A656D"/>
    <w:rsid w:val="009A7872"/>
    <w:rsid w:val="009A7BC2"/>
    <w:rsid w:val="009A7C63"/>
    <w:rsid w:val="009B0229"/>
    <w:rsid w:val="009B09C8"/>
    <w:rsid w:val="009B1897"/>
    <w:rsid w:val="009B1BB7"/>
    <w:rsid w:val="009B3AE7"/>
    <w:rsid w:val="009B4863"/>
    <w:rsid w:val="009B48D4"/>
    <w:rsid w:val="009B4D84"/>
    <w:rsid w:val="009B7D70"/>
    <w:rsid w:val="009C0992"/>
    <w:rsid w:val="009C0C48"/>
    <w:rsid w:val="009C1830"/>
    <w:rsid w:val="009C23DA"/>
    <w:rsid w:val="009C24B3"/>
    <w:rsid w:val="009C2C09"/>
    <w:rsid w:val="009C2E5A"/>
    <w:rsid w:val="009C2E8A"/>
    <w:rsid w:val="009C3541"/>
    <w:rsid w:val="009C6214"/>
    <w:rsid w:val="009C672A"/>
    <w:rsid w:val="009C7B18"/>
    <w:rsid w:val="009C7D55"/>
    <w:rsid w:val="009C7E61"/>
    <w:rsid w:val="009C7F52"/>
    <w:rsid w:val="009D06B8"/>
    <w:rsid w:val="009D07F2"/>
    <w:rsid w:val="009D0F23"/>
    <w:rsid w:val="009D1852"/>
    <w:rsid w:val="009D1884"/>
    <w:rsid w:val="009D24A3"/>
    <w:rsid w:val="009D2FD6"/>
    <w:rsid w:val="009D3295"/>
    <w:rsid w:val="009D3665"/>
    <w:rsid w:val="009D3C84"/>
    <w:rsid w:val="009D40C6"/>
    <w:rsid w:val="009D627C"/>
    <w:rsid w:val="009D6969"/>
    <w:rsid w:val="009D7470"/>
    <w:rsid w:val="009D7A58"/>
    <w:rsid w:val="009D7F45"/>
    <w:rsid w:val="009E0828"/>
    <w:rsid w:val="009E0CED"/>
    <w:rsid w:val="009E17A2"/>
    <w:rsid w:val="009E17C3"/>
    <w:rsid w:val="009E257B"/>
    <w:rsid w:val="009E2D23"/>
    <w:rsid w:val="009E3F33"/>
    <w:rsid w:val="009E4043"/>
    <w:rsid w:val="009E43C1"/>
    <w:rsid w:val="009F0A91"/>
    <w:rsid w:val="009F22C0"/>
    <w:rsid w:val="009F3BA0"/>
    <w:rsid w:val="009F3F5D"/>
    <w:rsid w:val="009F43CB"/>
    <w:rsid w:val="009F4CB9"/>
    <w:rsid w:val="009F58D1"/>
    <w:rsid w:val="00A01C02"/>
    <w:rsid w:val="00A02D08"/>
    <w:rsid w:val="00A045F8"/>
    <w:rsid w:val="00A05113"/>
    <w:rsid w:val="00A054DC"/>
    <w:rsid w:val="00A063A9"/>
    <w:rsid w:val="00A069AE"/>
    <w:rsid w:val="00A101CB"/>
    <w:rsid w:val="00A10389"/>
    <w:rsid w:val="00A1133E"/>
    <w:rsid w:val="00A11888"/>
    <w:rsid w:val="00A11E62"/>
    <w:rsid w:val="00A11E8F"/>
    <w:rsid w:val="00A12369"/>
    <w:rsid w:val="00A14357"/>
    <w:rsid w:val="00A14C35"/>
    <w:rsid w:val="00A151BD"/>
    <w:rsid w:val="00A1524F"/>
    <w:rsid w:val="00A156CA"/>
    <w:rsid w:val="00A15E2E"/>
    <w:rsid w:val="00A15E63"/>
    <w:rsid w:val="00A1627A"/>
    <w:rsid w:val="00A167D9"/>
    <w:rsid w:val="00A17672"/>
    <w:rsid w:val="00A20C5D"/>
    <w:rsid w:val="00A21C3B"/>
    <w:rsid w:val="00A222CA"/>
    <w:rsid w:val="00A2261E"/>
    <w:rsid w:val="00A22867"/>
    <w:rsid w:val="00A239CC"/>
    <w:rsid w:val="00A23BC2"/>
    <w:rsid w:val="00A2496A"/>
    <w:rsid w:val="00A250EC"/>
    <w:rsid w:val="00A25778"/>
    <w:rsid w:val="00A25AF3"/>
    <w:rsid w:val="00A25C6C"/>
    <w:rsid w:val="00A279AC"/>
    <w:rsid w:val="00A27FDE"/>
    <w:rsid w:val="00A30C5D"/>
    <w:rsid w:val="00A310F1"/>
    <w:rsid w:val="00A31344"/>
    <w:rsid w:val="00A31C68"/>
    <w:rsid w:val="00A326A6"/>
    <w:rsid w:val="00A35FAA"/>
    <w:rsid w:val="00A361FE"/>
    <w:rsid w:val="00A36A17"/>
    <w:rsid w:val="00A40163"/>
    <w:rsid w:val="00A409BC"/>
    <w:rsid w:val="00A42F6D"/>
    <w:rsid w:val="00A44612"/>
    <w:rsid w:val="00A44720"/>
    <w:rsid w:val="00A45B90"/>
    <w:rsid w:val="00A46984"/>
    <w:rsid w:val="00A4741A"/>
    <w:rsid w:val="00A51337"/>
    <w:rsid w:val="00A53F74"/>
    <w:rsid w:val="00A540A5"/>
    <w:rsid w:val="00A54248"/>
    <w:rsid w:val="00A55B6F"/>
    <w:rsid w:val="00A56AD9"/>
    <w:rsid w:val="00A60611"/>
    <w:rsid w:val="00A60821"/>
    <w:rsid w:val="00A61BD0"/>
    <w:rsid w:val="00A62190"/>
    <w:rsid w:val="00A6388E"/>
    <w:rsid w:val="00A640DB"/>
    <w:rsid w:val="00A64FD7"/>
    <w:rsid w:val="00A668AE"/>
    <w:rsid w:val="00A66F43"/>
    <w:rsid w:val="00A70398"/>
    <w:rsid w:val="00A709AD"/>
    <w:rsid w:val="00A72DA9"/>
    <w:rsid w:val="00A733CB"/>
    <w:rsid w:val="00A739DF"/>
    <w:rsid w:val="00A751AD"/>
    <w:rsid w:val="00A773CD"/>
    <w:rsid w:val="00A775CF"/>
    <w:rsid w:val="00A77614"/>
    <w:rsid w:val="00A77853"/>
    <w:rsid w:val="00A778DC"/>
    <w:rsid w:val="00A77FAF"/>
    <w:rsid w:val="00A80C87"/>
    <w:rsid w:val="00A815CD"/>
    <w:rsid w:val="00A8291E"/>
    <w:rsid w:val="00A837EF"/>
    <w:rsid w:val="00A84503"/>
    <w:rsid w:val="00A847AE"/>
    <w:rsid w:val="00A85EF9"/>
    <w:rsid w:val="00A867DA"/>
    <w:rsid w:val="00A8782F"/>
    <w:rsid w:val="00A90521"/>
    <w:rsid w:val="00A9167D"/>
    <w:rsid w:val="00A91CFD"/>
    <w:rsid w:val="00A9238F"/>
    <w:rsid w:val="00A92D25"/>
    <w:rsid w:val="00A93613"/>
    <w:rsid w:val="00A94689"/>
    <w:rsid w:val="00A94DDB"/>
    <w:rsid w:val="00A94EAE"/>
    <w:rsid w:val="00A965CD"/>
    <w:rsid w:val="00A972AE"/>
    <w:rsid w:val="00A977A6"/>
    <w:rsid w:val="00AA167E"/>
    <w:rsid w:val="00AA27AA"/>
    <w:rsid w:val="00AA2DF3"/>
    <w:rsid w:val="00AA395E"/>
    <w:rsid w:val="00AA3C00"/>
    <w:rsid w:val="00AA4995"/>
    <w:rsid w:val="00AA50BC"/>
    <w:rsid w:val="00AA5BF3"/>
    <w:rsid w:val="00AB1F3B"/>
    <w:rsid w:val="00AB24E7"/>
    <w:rsid w:val="00AB2591"/>
    <w:rsid w:val="00AB3237"/>
    <w:rsid w:val="00AB3917"/>
    <w:rsid w:val="00AB3A2D"/>
    <w:rsid w:val="00AB5DBB"/>
    <w:rsid w:val="00AB5E21"/>
    <w:rsid w:val="00AB75AE"/>
    <w:rsid w:val="00AB76EC"/>
    <w:rsid w:val="00AB7933"/>
    <w:rsid w:val="00AC13C9"/>
    <w:rsid w:val="00AC3A08"/>
    <w:rsid w:val="00AC3D18"/>
    <w:rsid w:val="00AC4596"/>
    <w:rsid w:val="00AD10CF"/>
    <w:rsid w:val="00AD1EF5"/>
    <w:rsid w:val="00AD2FC0"/>
    <w:rsid w:val="00AD35EA"/>
    <w:rsid w:val="00AD3998"/>
    <w:rsid w:val="00AD3BC7"/>
    <w:rsid w:val="00AD4967"/>
    <w:rsid w:val="00AD562E"/>
    <w:rsid w:val="00AD5B1B"/>
    <w:rsid w:val="00AD5C60"/>
    <w:rsid w:val="00AD6025"/>
    <w:rsid w:val="00AD66BE"/>
    <w:rsid w:val="00AD6DB9"/>
    <w:rsid w:val="00AD7BC7"/>
    <w:rsid w:val="00AE0C5E"/>
    <w:rsid w:val="00AE1837"/>
    <w:rsid w:val="00AE2459"/>
    <w:rsid w:val="00AE2875"/>
    <w:rsid w:val="00AE29C2"/>
    <w:rsid w:val="00AE3D23"/>
    <w:rsid w:val="00AE4EC8"/>
    <w:rsid w:val="00AE517C"/>
    <w:rsid w:val="00AE581A"/>
    <w:rsid w:val="00AE5D9F"/>
    <w:rsid w:val="00AE5F15"/>
    <w:rsid w:val="00AE61C0"/>
    <w:rsid w:val="00AE76C9"/>
    <w:rsid w:val="00AE7E9F"/>
    <w:rsid w:val="00AF0C7E"/>
    <w:rsid w:val="00AF0EB2"/>
    <w:rsid w:val="00AF1788"/>
    <w:rsid w:val="00AF2791"/>
    <w:rsid w:val="00AF326B"/>
    <w:rsid w:val="00AF32F0"/>
    <w:rsid w:val="00AF3811"/>
    <w:rsid w:val="00AF418D"/>
    <w:rsid w:val="00AF560E"/>
    <w:rsid w:val="00AF6220"/>
    <w:rsid w:val="00AF68E5"/>
    <w:rsid w:val="00AF70EE"/>
    <w:rsid w:val="00AF733D"/>
    <w:rsid w:val="00AF7618"/>
    <w:rsid w:val="00B00B01"/>
    <w:rsid w:val="00B0115F"/>
    <w:rsid w:val="00B01F19"/>
    <w:rsid w:val="00B01F6E"/>
    <w:rsid w:val="00B03818"/>
    <w:rsid w:val="00B04550"/>
    <w:rsid w:val="00B04964"/>
    <w:rsid w:val="00B04E2F"/>
    <w:rsid w:val="00B06DA5"/>
    <w:rsid w:val="00B10605"/>
    <w:rsid w:val="00B10F95"/>
    <w:rsid w:val="00B11B0A"/>
    <w:rsid w:val="00B12331"/>
    <w:rsid w:val="00B141CD"/>
    <w:rsid w:val="00B14A14"/>
    <w:rsid w:val="00B15B71"/>
    <w:rsid w:val="00B176D9"/>
    <w:rsid w:val="00B21941"/>
    <w:rsid w:val="00B21A4D"/>
    <w:rsid w:val="00B21EB4"/>
    <w:rsid w:val="00B22551"/>
    <w:rsid w:val="00B2394E"/>
    <w:rsid w:val="00B23FDC"/>
    <w:rsid w:val="00B2691D"/>
    <w:rsid w:val="00B26C44"/>
    <w:rsid w:val="00B27820"/>
    <w:rsid w:val="00B27828"/>
    <w:rsid w:val="00B30944"/>
    <w:rsid w:val="00B3267D"/>
    <w:rsid w:val="00B33F4D"/>
    <w:rsid w:val="00B34D2F"/>
    <w:rsid w:val="00B36299"/>
    <w:rsid w:val="00B36CFC"/>
    <w:rsid w:val="00B37148"/>
    <w:rsid w:val="00B37AFC"/>
    <w:rsid w:val="00B4016F"/>
    <w:rsid w:val="00B42B56"/>
    <w:rsid w:val="00B4311D"/>
    <w:rsid w:val="00B43CCD"/>
    <w:rsid w:val="00B457C9"/>
    <w:rsid w:val="00B460B5"/>
    <w:rsid w:val="00B46D91"/>
    <w:rsid w:val="00B47503"/>
    <w:rsid w:val="00B47AD2"/>
    <w:rsid w:val="00B47C72"/>
    <w:rsid w:val="00B47F4C"/>
    <w:rsid w:val="00B50004"/>
    <w:rsid w:val="00B510D4"/>
    <w:rsid w:val="00B51526"/>
    <w:rsid w:val="00B53D3F"/>
    <w:rsid w:val="00B56BA7"/>
    <w:rsid w:val="00B57892"/>
    <w:rsid w:val="00B60F6F"/>
    <w:rsid w:val="00B61A52"/>
    <w:rsid w:val="00B622F9"/>
    <w:rsid w:val="00B6230B"/>
    <w:rsid w:val="00B62ABE"/>
    <w:rsid w:val="00B64DE4"/>
    <w:rsid w:val="00B6582F"/>
    <w:rsid w:val="00B676B8"/>
    <w:rsid w:val="00B70250"/>
    <w:rsid w:val="00B70C9E"/>
    <w:rsid w:val="00B70CFD"/>
    <w:rsid w:val="00B710B9"/>
    <w:rsid w:val="00B71222"/>
    <w:rsid w:val="00B7177E"/>
    <w:rsid w:val="00B71A79"/>
    <w:rsid w:val="00B71C51"/>
    <w:rsid w:val="00B73379"/>
    <w:rsid w:val="00B7358B"/>
    <w:rsid w:val="00B7388C"/>
    <w:rsid w:val="00B73A03"/>
    <w:rsid w:val="00B73E0D"/>
    <w:rsid w:val="00B7522C"/>
    <w:rsid w:val="00B758DA"/>
    <w:rsid w:val="00B81E0C"/>
    <w:rsid w:val="00B829DD"/>
    <w:rsid w:val="00B830A1"/>
    <w:rsid w:val="00B83705"/>
    <w:rsid w:val="00B83CA0"/>
    <w:rsid w:val="00B84243"/>
    <w:rsid w:val="00B85012"/>
    <w:rsid w:val="00B85C34"/>
    <w:rsid w:val="00B86CCD"/>
    <w:rsid w:val="00B876C0"/>
    <w:rsid w:val="00B87DAF"/>
    <w:rsid w:val="00B90671"/>
    <w:rsid w:val="00B9123F"/>
    <w:rsid w:val="00B91A8B"/>
    <w:rsid w:val="00B92307"/>
    <w:rsid w:val="00B9315D"/>
    <w:rsid w:val="00B93884"/>
    <w:rsid w:val="00B943F1"/>
    <w:rsid w:val="00B94A65"/>
    <w:rsid w:val="00B94ADF"/>
    <w:rsid w:val="00B94FB4"/>
    <w:rsid w:val="00B95854"/>
    <w:rsid w:val="00B95D2D"/>
    <w:rsid w:val="00B9676C"/>
    <w:rsid w:val="00BA067E"/>
    <w:rsid w:val="00BA0966"/>
    <w:rsid w:val="00BA0DE9"/>
    <w:rsid w:val="00BA0F2F"/>
    <w:rsid w:val="00BA10D3"/>
    <w:rsid w:val="00BA2783"/>
    <w:rsid w:val="00BA379F"/>
    <w:rsid w:val="00BA4006"/>
    <w:rsid w:val="00BA4952"/>
    <w:rsid w:val="00BA5660"/>
    <w:rsid w:val="00BA66C1"/>
    <w:rsid w:val="00BA6777"/>
    <w:rsid w:val="00BB048B"/>
    <w:rsid w:val="00BB2A98"/>
    <w:rsid w:val="00BB2EB5"/>
    <w:rsid w:val="00BB3AB5"/>
    <w:rsid w:val="00BB3CA7"/>
    <w:rsid w:val="00BB3DA8"/>
    <w:rsid w:val="00BB498B"/>
    <w:rsid w:val="00BB6D23"/>
    <w:rsid w:val="00BB721D"/>
    <w:rsid w:val="00BB7455"/>
    <w:rsid w:val="00BC156E"/>
    <w:rsid w:val="00BC1DBD"/>
    <w:rsid w:val="00BC2C65"/>
    <w:rsid w:val="00BC3CAB"/>
    <w:rsid w:val="00BC42CE"/>
    <w:rsid w:val="00BC6702"/>
    <w:rsid w:val="00BD1B28"/>
    <w:rsid w:val="00BD210E"/>
    <w:rsid w:val="00BD4954"/>
    <w:rsid w:val="00BD4CE9"/>
    <w:rsid w:val="00BD6EF9"/>
    <w:rsid w:val="00BE073D"/>
    <w:rsid w:val="00BE0851"/>
    <w:rsid w:val="00BE0E29"/>
    <w:rsid w:val="00BE1C0C"/>
    <w:rsid w:val="00BE2BB5"/>
    <w:rsid w:val="00BE3E38"/>
    <w:rsid w:val="00BE4DF1"/>
    <w:rsid w:val="00BE537C"/>
    <w:rsid w:val="00BE5454"/>
    <w:rsid w:val="00BE70B3"/>
    <w:rsid w:val="00BE732D"/>
    <w:rsid w:val="00BE7D58"/>
    <w:rsid w:val="00BF0270"/>
    <w:rsid w:val="00BF03BC"/>
    <w:rsid w:val="00BF0E14"/>
    <w:rsid w:val="00BF164E"/>
    <w:rsid w:val="00BF1A33"/>
    <w:rsid w:val="00BF23C3"/>
    <w:rsid w:val="00BF378F"/>
    <w:rsid w:val="00BF37C5"/>
    <w:rsid w:val="00BF3D35"/>
    <w:rsid w:val="00BF456A"/>
    <w:rsid w:val="00BF4C62"/>
    <w:rsid w:val="00BF6D42"/>
    <w:rsid w:val="00BF6F03"/>
    <w:rsid w:val="00BF7842"/>
    <w:rsid w:val="00BF7ED9"/>
    <w:rsid w:val="00C00084"/>
    <w:rsid w:val="00C006AC"/>
    <w:rsid w:val="00C00AA5"/>
    <w:rsid w:val="00C02450"/>
    <w:rsid w:val="00C024A2"/>
    <w:rsid w:val="00C02AB0"/>
    <w:rsid w:val="00C04472"/>
    <w:rsid w:val="00C07DEC"/>
    <w:rsid w:val="00C1005F"/>
    <w:rsid w:val="00C10659"/>
    <w:rsid w:val="00C107D2"/>
    <w:rsid w:val="00C11F05"/>
    <w:rsid w:val="00C11F2F"/>
    <w:rsid w:val="00C12D0A"/>
    <w:rsid w:val="00C13DA0"/>
    <w:rsid w:val="00C15DEF"/>
    <w:rsid w:val="00C1668D"/>
    <w:rsid w:val="00C20196"/>
    <w:rsid w:val="00C2082C"/>
    <w:rsid w:val="00C20E76"/>
    <w:rsid w:val="00C21074"/>
    <w:rsid w:val="00C23647"/>
    <w:rsid w:val="00C23A8F"/>
    <w:rsid w:val="00C23B01"/>
    <w:rsid w:val="00C2476F"/>
    <w:rsid w:val="00C2641F"/>
    <w:rsid w:val="00C276B1"/>
    <w:rsid w:val="00C277D5"/>
    <w:rsid w:val="00C27DA0"/>
    <w:rsid w:val="00C3009E"/>
    <w:rsid w:val="00C30161"/>
    <w:rsid w:val="00C31E81"/>
    <w:rsid w:val="00C3239B"/>
    <w:rsid w:val="00C3324A"/>
    <w:rsid w:val="00C337BF"/>
    <w:rsid w:val="00C342CD"/>
    <w:rsid w:val="00C34390"/>
    <w:rsid w:val="00C3498D"/>
    <w:rsid w:val="00C34C59"/>
    <w:rsid w:val="00C359BA"/>
    <w:rsid w:val="00C35C04"/>
    <w:rsid w:val="00C36699"/>
    <w:rsid w:val="00C36775"/>
    <w:rsid w:val="00C37070"/>
    <w:rsid w:val="00C40689"/>
    <w:rsid w:val="00C407C3"/>
    <w:rsid w:val="00C40D42"/>
    <w:rsid w:val="00C412EC"/>
    <w:rsid w:val="00C41D55"/>
    <w:rsid w:val="00C428E6"/>
    <w:rsid w:val="00C42D37"/>
    <w:rsid w:val="00C431A3"/>
    <w:rsid w:val="00C44BE3"/>
    <w:rsid w:val="00C44C1D"/>
    <w:rsid w:val="00C450A9"/>
    <w:rsid w:val="00C45903"/>
    <w:rsid w:val="00C46968"/>
    <w:rsid w:val="00C46D0E"/>
    <w:rsid w:val="00C471E0"/>
    <w:rsid w:val="00C50CF4"/>
    <w:rsid w:val="00C50EAA"/>
    <w:rsid w:val="00C53EF2"/>
    <w:rsid w:val="00C544C7"/>
    <w:rsid w:val="00C547E0"/>
    <w:rsid w:val="00C55846"/>
    <w:rsid w:val="00C574B8"/>
    <w:rsid w:val="00C6305B"/>
    <w:rsid w:val="00C630DC"/>
    <w:rsid w:val="00C63109"/>
    <w:rsid w:val="00C632C4"/>
    <w:rsid w:val="00C63C1F"/>
    <w:rsid w:val="00C63ED7"/>
    <w:rsid w:val="00C6568C"/>
    <w:rsid w:val="00C660C1"/>
    <w:rsid w:val="00C66EB8"/>
    <w:rsid w:val="00C71E48"/>
    <w:rsid w:val="00C727FF"/>
    <w:rsid w:val="00C73423"/>
    <w:rsid w:val="00C73911"/>
    <w:rsid w:val="00C74126"/>
    <w:rsid w:val="00C74C39"/>
    <w:rsid w:val="00C74DA9"/>
    <w:rsid w:val="00C74E83"/>
    <w:rsid w:val="00C7638D"/>
    <w:rsid w:val="00C763EA"/>
    <w:rsid w:val="00C801E7"/>
    <w:rsid w:val="00C8049D"/>
    <w:rsid w:val="00C81D03"/>
    <w:rsid w:val="00C8215F"/>
    <w:rsid w:val="00C854F5"/>
    <w:rsid w:val="00C85652"/>
    <w:rsid w:val="00C85E77"/>
    <w:rsid w:val="00C8748F"/>
    <w:rsid w:val="00C87FB8"/>
    <w:rsid w:val="00C910C7"/>
    <w:rsid w:val="00C919F4"/>
    <w:rsid w:val="00C91CF4"/>
    <w:rsid w:val="00C92123"/>
    <w:rsid w:val="00C94F67"/>
    <w:rsid w:val="00C95497"/>
    <w:rsid w:val="00C95596"/>
    <w:rsid w:val="00C95850"/>
    <w:rsid w:val="00C95B85"/>
    <w:rsid w:val="00C97F24"/>
    <w:rsid w:val="00CA009A"/>
    <w:rsid w:val="00CA0B5E"/>
    <w:rsid w:val="00CA0F4F"/>
    <w:rsid w:val="00CA15D7"/>
    <w:rsid w:val="00CA1646"/>
    <w:rsid w:val="00CA1E27"/>
    <w:rsid w:val="00CA2F21"/>
    <w:rsid w:val="00CA3214"/>
    <w:rsid w:val="00CA41B0"/>
    <w:rsid w:val="00CA450E"/>
    <w:rsid w:val="00CA474A"/>
    <w:rsid w:val="00CA475B"/>
    <w:rsid w:val="00CA4819"/>
    <w:rsid w:val="00CA49A3"/>
    <w:rsid w:val="00CA600B"/>
    <w:rsid w:val="00CA709C"/>
    <w:rsid w:val="00CB1F59"/>
    <w:rsid w:val="00CB40F7"/>
    <w:rsid w:val="00CB423E"/>
    <w:rsid w:val="00CB4589"/>
    <w:rsid w:val="00CB45BE"/>
    <w:rsid w:val="00CB48FC"/>
    <w:rsid w:val="00CB54F0"/>
    <w:rsid w:val="00CB62C0"/>
    <w:rsid w:val="00CB77A4"/>
    <w:rsid w:val="00CB78E0"/>
    <w:rsid w:val="00CB795F"/>
    <w:rsid w:val="00CC0486"/>
    <w:rsid w:val="00CC0B67"/>
    <w:rsid w:val="00CC29F4"/>
    <w:rsid w:val="00CC2C6F"/>
    <w:rsid w:val="00CC4693"/>
    <w:rsid w:val="00CC4867"/>
    <w:rsid w:val="00CC5AB0"/>
    <w:rsid w:val="00CC678E"/>
    <w:rsid w:val="00CC6AFF"/>
    <w:rsid w:val="00CC7ED8"/>
    <w:rsid w:val="00CC7F08"/>
    <w:rsid w:val="00CD054D"/>
    <w:rsid w:val="00CD1BF3"/>
    <w:rsid w:val="00CD3382"/>
    <w:rsid w:val="00CD4B53"/>
    <w:rsid w:val="00CD4E98"/>
    <w:rsid w:val="00CD4EE0"/>
    <w:rsid w:val="00CD5B1A"/>
    <w:rsid w:val="00CD64D0"/>
    <w:rsid w:val="00CD7E08"/>
    <w:rsid w:val="00CE0085"/>
    <w:rsid w:val="00CE0472"/>
    <w:rsid w:val="00CE2B6C"/>
    <w:rsid w:val="00CE2C1A"/>
    <w:rsid w:val="00CE3F53"/>
    <w:rsid w:val="00CE4132"/>
    <w:rsid w:val="00CE4134"/>
    <w:rsid w:val="00CE47BC"/>
    <w:rsid w:val="00CE533B"/>
    <w:rsid w:val="00CE558E"/>
    <w:rsid w:val="00CE5774"/>
    <w:rsid w:val="00CE5D77"/>
    <w:rsid w:val="00CE7933"/>
    <w:rsid w:val="00CF164C"/>
    <w:rsid w:val="00CF2C6F"/>
    <w:rsid w:val="00CF4131"/>
    <w:rsid w:val="00CF4BDD"/>
    <w:rsid w:val="00CF4C04"/>
    <w:rsid w:val="00CF5085"/>
    <w:rsid w:val="00CF5FDC"/>
    <w:rsid w:val="00CF6A09"/>
    <w:rsid w:val="00CF78F4"/>
    <w:rsid w:val="00D00382"/>
    <w:rsid w:val="00D0086A"/>
    <w:rsid w:val="00D024C7"/>
    <w:rsid w:val="00D02EF1"/>
    <w:rsid w:val="00D042D9"/>
    <w:rsid w:val="00D05719"/>
    <w:rsid w:val="00D07857"/>
    <w:rsid w:val="00D07A8D"/>
    <w:rsid w:val="00D1024D"/>
    <w:rsid w:val="00D10861"/>
    <w:rsid w:val="00D120BF"/>
    <w:rsid w:val="00D12303"/>
    <w:rsid w:val="00D12D32"/>
    <w:rsid w:val="00D143EC"/>
    <w:rsid w:val="00D15A50"/>
    <w:rsid w:val="00D1741D"/>
    <w:rsid w:val="00D174C3"/>
    <w:rsid w:val="00D17D15"/>
    <w:rsid w:val="00D17E55"/>
    <w:rsid w:val="00D2179B"/>
    <w:rsid w:val="00D22699"/>
    <w:rsid w:val="00D2316C"/>
    <w:rsid w:val="00D23D16"/>
    <w:rsid w:val="00D23F08"/>
    <w:rsid w:val="00D2444F"/>
    <w:rsid w:val="00D24FF4"/>
    <w:rsid w:val="00D250AB"/>
    <w:rsid w:val="00D272A8"/>
    <w:rsid w:val="00D27502"/>
    <w:rsid w:val="00D27839"/>
    <w:rsid w:val="00D303B7"/>
    <w:rsid w:val="00D30A84"/>
    <w:rsid w:val="00D30CBA"/>
    <w:rsid w:val="00D32116"/>
    <w:rsid w:val="00D323B5"/>
    <w:rsid w:val="00D327B7"/>
    <w:rsid w:val="00D339A5"/>
    <w:rsid w:val="00D3487B"/>
    <w:rsid w:val="00D36333"/>
    <w:rsid w:val="00D378B4"/>
    <w:rsid w:val="00D37C36"/>
    <w:rsid w:val="00D40590"/>
    <w:rsid w:val="00D4187B"/>
    <w:rsid w:val="00D428B3"/>
    <w:rsid w:val="00D43E58"/>
    <w:rsid w:val="00D44D21"/>
    <w:rsid w:val="00D456C4"/>
    <w:rsid w:val="00D459CF"/>
    <w:rsid w:val="00D46A7B"/>
    <w:rsid w:val="00D46F71"/>
    <w:rsid w:val="00D50755"/>
    <w:rsid w:val="00D50C9B"/>
    <w:rsid w:val="00D51331"/>
    <w:rsid w:val="00D52493"/>
    <w:rsid w:val="00D53F56"/>
    <w:rsid w:val="00D549BF"/>
    <w:rsid w:val="00D54B63"/>
    <w:rsid w:val="00D551E1"/>
    <w:rsid w:val="00D55693"/>
    <w:rsid w:val="00D55763"/>
    <w:rsid w:val="00D56EA2"/>
    <w:rsid w:val="00D5708A"/>
    <w:rsid w:val="00D576B5"/>
    <w:rsid w:val="00D57849"/>
    <w:rsid w:val="00D579C5"/>
    <w:rsid w:val="00D60439"/>
    <w:rsid w:val="00D6070D"/>
    <w:rsid w:val="00D6119D"/>
    <w:rsid w:val="00D6199A"/>
    <w:rsid w:val="00D62AB4"/>
    <w:rsid w:val="00D634BA"/>
    <w:rsid w:val="00D64114"/>
    <w:rsid w:val="00D65203"/>
    <w:rsid w:val="00D6661E"/>
    <w:rsid w:val="00D677D2"/>
    <w:rsid w:val="00D678C7"/>
    <w:rsid w:val="00D70909"/>
    <w:rsid w:val="00D70BF5"/>
    <w:rsid w:val="00D70EB2"/>
    <w:rsid w:val="00D715EF"/>
    <w:rsid w:val="00D720BB"/>
    <w:rsid w:val="00D724E0"/>
    <w:rsid w:val="00D72CE1"/>
    <w:rsid w:val="00D7374C"/>
    <w:rsid w:val="00D7406E"/>
    <w:rsid w:val="00D748AE"/>
    <w:rsid w:val="00D74CA6"/>
    <w:rsid w:val="00D75924"/>
    <w:rsid w:val="00D75DD0"/>
    <w:rsid w:val="00D7602E"/>
    <w:rsid w:val="00D76996"/>
    <w:rsid w:val="00D77711"/>
    <w:rsid w:val="00D80872"/>
    <w:rsid w:val="00D81071"/>
    <w:rsid w:val="00D819DB"/>
    <w:rsid w:val="00D825B8"/>
    <w:rsid w:val="00D82879"/>
    <w:rsid w:val="00D82CDB"/>
    <w:rsid w:val="00D83B82"/>
    <w:rsid w:val="00D84B3E"/>
    <w:rsid w:val="00D85D3F"/>
    <w:rsid w:val="00D8626F"/>
    <w:rsid w:val="00D87479"/>
    <w:rsid w:val="00D87DF3"/>
    <w:rsid w:val="00D90403"/>
    <w:rsid w:val="00D90585"/>
    <w:rsid w:val="00D90695"/>
    <w:rsid w:val="00D907B4"/>
    <w:rsid w:val="00D90BBA"/>
    <w:rsid w:val="00D9150D"/>
    <w:rsid w:val="00D92B42"/>
    <w:rsid w:val="00D9553D"/>
    <w:rsid w:val="00D961F2"/>
    <w:rsid w:val="00D9729A"/>
    <w:rsid w:val="00D97687"/>
    <w:rsid w:val="00D9775E"/>
    <w:rsid w:val="00DA1610"/>
    <w:rsid w:val="00DA17B2"/>
    <w:rsid w:val="00DA1A11"/>
    <w:rsid w:val="00DA1BEF"/>
    <w:rsid w:val="00DA28A8"/>
    <w:rsid w:val="00DA3143"/>
    <w:rsid w:val="00DA3875"/>
    <w:rsid w:val="00DA4794"/>
    <w:rsid w:val="00DA4EAE"/>
    <w:rsid w:val="00DA6854"/>
    <w:rsid w:val="00DA6B89"/>
    <w:rsid w:val="00DA6D4F"/>
    <w:rsid w:val="00DA6FB4"/>
    <w:rsid w:val="00DA7558"/>
    <w:rsid w:val="00DA7AC3"/>
    <w:rsid w:val="00DB10A8"/>
    <w:rsid w:val="00DB4C98"/>
    <w:rsid w:val="00DB584E"/>
    <w:rsid w:val="00DB68F4"/>
    <w:rsid w:val="00DB69D9"/>
    <w:rsid w:val="00DC32EC"/>
    <w:rsid w:val="00DC37CC"/>
    <w:rsid w:val="00DC4099"/>
    <w:rsid w:val="00DC4790"/>
    <w:rsid w:val="00DC6737"/>
    <w:rsid w:val="00DC6D42"/>
    <w:rsid w:val="00DD051E"/>
    <w:rsid w:val="00DD0BA0"/>
    <w:rsid w:val="00DD105A"/>
    <w:rsid w:val="00DD1172"/>
    <w:rsid w:val="00DD1688"/>
    <w:rsid w:val="00DD314A"/>
    <w:rsid w:val="00DD3E55"/>
    <w:rsid w:val="00DD472E"/>
    <w:rsid w:val="00DD4DF3"/>
    <w:rsid w:val="00DD4F6D"/>
    <w:rsid w:val="00DD7B40"/>
    <w:rsid w:val="00DE062B"/>
    <w:rsid w:val="00DE117E"/>
    <w:rsid w:val="00DE1987"/>
    <w:rsid w:val="00DE2A71"/>
    <w:rsid w:val="00DE32AD"/>
    <w:rsid w:val="00DE36CF"/>
    <w:rsid w:val="00DE3D40"/>
    <w:rsid w:val="00DE42BA"/>
    <w:rsid w:val="00DE50C2"/>
    <w:rsid w:val="00DE566F"/>
    <w:rsid w:val="00DE5DF9"/>
    <w:rsid w:val="00DE5E0C"/>
    <w:rsid w:val="00DF0056"/>
    <w:rsid w:val="00DF0728"/>
    <w:rsid w:val="00DF0B03"/>
    <w:rsid w:val="00DF1145"/>
    <w:rsid w:val="00DF1ADC"/>
    <w:rsid w:val="00DF2249"/>
    <w:rsid w:val="00DF2347"/>
    <w:rsid w:val="00DF30D5"/>
    <w:rsid w:val="00DF35BA"/>
    <w:rsid w:val="00DF363A"/>
    <w:rsid w:val="00DF4173"/>
    <w:rsid w:val="00DF4E57"/>
    <w:rsid w:val="00DF5B04"/>
    <w:rsid w:val="00DF5DBE"/>
    <w:rsid w:val="00DF61C8"/>
    <w:rsid w:val="00DF6323"/>
    <w:rsid w:val="00DF6B26"/>
    <w:rsid w:val="00DF744E"/>
    <w:rsid w:val="00E00258"/>
    <w:rsid w:val="00E0068F"/>
    <w:rsid w:val="00E01B7C"/>
    <w:rsid w:val="00E02425"/>
    <w:rsid w:val="00E02AC1"/>
    <w:rsid w:val="00E04F31"/>
    <w:rsid w:val="00E0522C"/>
    <w:rsid w:val="00E05452"/>
    <w:rsid w:val="00E054BA"/>
    <w:rsid w:val="00E05967"/>
    <w:rsid w:val="00E06F9F"/>
    <w:rsid w:val="00E074F9"/>
    <w:rsid w:val="00E07556"/>
    <w:rsid w:val="00E1099E"/>
    <w:rsid w:val="00E10D3F"/>
    <w:rsid w:val="00E1129E"/>
    <w:rsid w:val="00E121DD"/>
    <w:rsid w:val="00E1318C"/>
    <w:rsid w:val="00E13A4E"/>
    <w:rsid w:val="00E15A7E"/>
    <w:rsid w:val="00E16188"/>
    <w:rsid w:val="00E1675C"/>
    <w:rsid w:val="00E16977"/>
    <w:rsid w:val="00E16BE1"/>
    <w:rsid w:val="00E17DAB"/>
    <w:rsid w:val="00E20628"/>
    <w:rsid w:val="00E2103B"/>
    <w:rsid w:val="00E214BB"/>
    <w:rsid w:val="00E22A07"/>
    <w:rsid w:val="00E23888"/>
    <w:rsid w:val="00E253F7"/>
    <w:rsid w:val="00E26003"/>
    <w:rsid w:val="00E27231"/>
    <w:rsid w:val="00E273FF"/>
    <w:rsid w:val="00E27B91"/>
    <w:rsid w:val="00E30E1D"/>
    <w:rsid w:val="00E30FE2"/>
    <w:rsid w:val="00E3337B"/>
    <w:rsid w:val="00E335C8"/>
    <w:rsid w:val="00E34020"/>
    <w:rsid w:val="00E341B1"/>
    <w:rsid w:val="00E35264"/>
    <w:rsid w:val="00E35549"/>
    <w:rsid w:val="00E3652F"/>
    <w:rsid w:val="00E37BA9"/>
    <w:rsid w:val="00E37C28"/>
    <w:rsid w:val="00E37F9B"/>
    <w:rsid w:val="00E41AE7"/>
    <w:rsid w:val="00E421A2"/>
    <w:rsid w:val="00E42411"/>
    <w:rsid w:val="00E42C8A"/>
    <w:rsid w:val="00E43965"/>
    <w:rsid w:val="00E43E3B"/>
    <w:rsid w:val="00E4452C"/>
    <w:rsid w:val="00E4582E"/>
    <w:rsid w:val="00E4600F"/>
    <w:rsid w:val="00E461BB"/>
    <w:rsid w:val="00E46611"/>
    <w:rsid w:val="00E46AB8"/>
    <w:rsid w:val="00E46D63"/>
    <w:rsid w:val="00E473B3"/>
    <w:rsid w:val="00E512E4"/>
    <w:rsid w:val="00E51878"/>
    <w:rsid w:val="00E51F1C"/>
    <w:rsid w:val="00E52082"/>
    <w:rsid w:val="00E54185"/>
    <w:rsid w:val="00E542E5"/>
    <w:rsid w:val="00E55ABA"/>
    <w:rsid w:val="00E572D1"/>
    <w:rsid w:val="00E57451"/>
    <w:rsid w:val="00E57CA7"/>
    <w:rsid w:val="00E6086A"/>
    <w:rsid w:val="00E62415"/>
    <w:rsid w:val="00E62B36"/>
    <w:rsid w:val="00E62DF5"/>
    <w:rsid w:val="00E647C8"/>
    <w:rsid w:val="00E67C82"/>
    <w:rsid w:val="00E702CE"/>
    <w:rsid w:val="00E70F0A"/>
    <w:rsid w:val="00E71844"/>
    <w:rsid w:val="00E731D7"/>
    <w:rsid w:val="00E73765"/>
    <w:rsid w:val="00E74ACE"/>
    <w:rsid w:val="00E75C60"/>
    <w:rsid w:val="00E77072"/>
    <w:rsid w:val="00E77C06"/>
    <w:rsid w:val="00E8088C"/>
    <w:rsid w:val="00E815C7"/>
    <w:rsid w:val="00E82C92"/>
    <w:rsid w:val="00E831F7"/>
    <w:rsid w:val="00E835D7"/>
    <w:rsid w:val="00E84172"/>
    <w:rsid w:val="00E855E0"/>
    <w:rsid w:val="00E860B7"/>
    <w:rsid w:val="00E8656E"/>
    <w:rsid w:val="00E8780D"/>
    <w:rsid w:val="00E8785F"/>
    <w:rsid w:val="00E878FA"/>
    <w:rsid w:val="00E87B89"/>
    <w:rsid w:val="00E9004D"/>
    <w:rsid w:val="00E9226A"/>
    <w:rsid w:val="00E92B5A"/>
    <w:rsid w:val="00E92EF3"/>
    <w:rsid w:val="00E95596"/>
    <w:rsid w:val="00E95DB8"/>
    <w:rsid w:val="00E95E3B"/>
    <w:rsid w:val="00E97527"/>
    <w:rsid w:val="00E97A3D"/>
    <w:rsid w:val="00EA08C4"/>
    <w:rsid w:val="00EA186C"/>
    <w:rsid w:val="00EA2057"/>
    <w:rsid w:val="00EA53A3"/>
    <w:rsid w:val="00EA5A9E"/>
    <w:rsid w:val="00EA6556"/>
    <w:rsid w:val="00EA6842"/>
    <w:rsid w:val="00EB161A"/>
    <w:rsid w:val="00EB1A66"/>
    <w:rsid w:val="00EB1B80"/>
    <w:rsid w:val="00EB3442"/>
    <w:rsid w:val="00EB4A1B"/>
    <w:rsid w:val="00EB4C26"/>
    <w:rsid w:val="00EB5127"/>
    <w:rsid w:val="00EB53F2"/>
    <w:rsid w:val="00EB5826"/>
    <w:rsid w:val="00EB5F41"/>
    <w:rsid w:val="00EB6125"/>
    <w:rsid w:val="00EB7803"/>
    <w:rsid w:val="00EB787F"/>
    <w:rsid w:val="00EC0295"/>
    <w:rsid w:val="00EC0454"/>
    <w:rsid w:val="00EC19FA"/>
    <w:rsid w:val="00EC26A1"/>
    <w:rsid w:val="00EC3CA5"/>
    <w:rsid w:val="00EC3D04"/>
    <w:rsid w:val="00EC4346"/>
    <w:rsid w:val="00EC5F86"/>
    <w:rsid w:val="00EC7F39"/>
    <w:rsid w:val="00ED0940"/>
    <w:rsid w:val="00ED1190"/>
    <w:rsid w:val="00ED15DA"/>
    <w:rsid w:val="00ED25CE"/>
    <w:rsid w:val="00ED3A55"/>
    <w:rsid w:val="00ED3FE1"/>
    <w:rsid w:val="00ED402C"/>
    <w:rsid w:val="00ED511B"/>
    <w:rsid w:val="00ED5CE5"/>
    <w:rsid w:val="00ED71A4"/>
    <w:rsid w:val="00EE0ACF"/>
    <w:rsid w:val="00EE16BD"/>
    <w:rsid w:val="00EE2A28"/>
    <w:rsid w:val="00EE37DE"/>
    <w:rsid w:val="00EE4623"/>
    <w:rsid w:val="00EE67C5"/>
    <w:rsid w:val="00EF0051"/>
    <w:rsid w:val="00EF18EF"/>
    <w:rsid w:val="00EF1F08"/>
    <w:rsid w:val="00EF4031"/>
    <w:rsid w:val="00EF4D17"/>
    <w:rsid w:val="00EF5D9E"/>
    <w:rsid w:val="00EF61B1"/>
    <w:rsid w:val="00EF7A8D"/>
    <w:rsid w:val="00F01FF7"/>
    <w:rsid w:val="00F0279F"/>
    <w:rsid w:val="00F02EC1"/>
    <w:rsid w:val="00F034F1"/>
    <w:rsid w:val="00F05891"/>
    <w:rsid w:val="00F05908"/>
    <w:rsid w:val="00F06516"/>
    <w:rsid w:val="00F10081"/>
    <w:rsid w:val="00F10305"/>
    <w:rsid w:val="00F1076B"/>
    <w:rsid w:val="00F10AD7"/>
    <w:rsid w:val="00F10D71"/>
    <w:rsid w:val="00F10DF6"/>
    <w:rsid w:val="00F11B9B"/>
    <w:rsid w:val="00F11D20"/>
    <w:rsid w:val="00F120D0"/>
    <w:rsid w:val="00F13E0D"/>
    <w:rsid w:val="00F1421D"/>
    <w:rsid w:val="00F17AB4"/>
    <w:rsid w:val="00F20B6E"/>
    <w:rsid w:val="00F20FF5"/>
    <w:rsid w:val="00F248EC"/>
    <w:rsid w:val="00F24BCF"/>
    <w:rsid w:val="00F24C64"/>
    <w:rsid w:val="00F25ABC"/>
    <w:rsid w:val="00F2639B"/>
    <w:rsid w:val="00F26B48"/>
    <w:rsid w:val="00F276EE"/>
    <w:rsid w:val="00F3042A"/>
    <w:rsid w:val="00F30CF5"/>
    <w:rsid w:val="00F3255F"/>
    <w:rsid w:val="00F33271"/>
    <w:rsid w:val="00F3510E"/>
    <w:rsid w:val="00F35B8D"/>
    <w:rsid w:val="00F373DC"/>
    <w:rsid w:val="00F37EF3"/>
    <w:rsid w:val="00F400A3"/>
    <w:rsid w:val="00F403D6"/>
    <w:rsid w:val="00F4062A"/>
    <w:rsid w:val="00F40782"/>
    <w:rsid w:val="00F422EF"/>
    <w:rsid w:val="00F42894"/>
    <w:rsid w:val="00F4597E"/>
    <w:rsid w:val="00F45CF2"/>
    <w:rsid w:val="00F47B25"/>
    <w:rsid w:val="00F47B5C"/>
    <w:rsid w:val="00F506AE"/>
    <w:rsid w:val="00F509C3"/>
    <w:rsid w:val="00F51346"/>
    <w:rsid w:val="00F5235B"/>
    <w:rsid w:val="00F52A5E"/>
    <w:rsid w:val="00F53A98"/>
    <w:rsid w:val="00F54947"/>
    <w:rsid w:val="00F54AD8"/>
    <w:rsid w:val="00F54B9C"/>
    <w:rsid w:val="00F54F7B"/>
    <w:rsid w:val="00F55A7E"/>
    <w:rsid w:val="00F55CD7"/>
    <w:rsid w:val="00F560DC"/>
    <w:rsid w:val="00F56863"/>
    <w:rsid w:val="00F56916"/>
    <w:rsid w:val="00F56AD0"/>
    <w:rsid w:val="00F56CB1"/>
    <w:rsid w:val="00F56D24"/>
    <w:rsid w:val="00F626C2"/>
    <w:rsid w:val="00F63F85"/>
    <w:rsid w:val="00F6520B"/>
    <w:rsid w:val="00F65819"/>
    <w:rsid w:val="00F67804"/>
    <w:rsid w:val="00F67A6B"/>
    <w:rsid w:val="00F67E91"/>
    <w:rsid w:val="00F72C27"/>
    <w:rsid w:val="00F72D23"/>
    <w:rsid w:val="00F73CFD"/>
    <w:rsid w:val="00F7423B"/>
    <w:rsid w:val="00F74CB0"/>
    <w:rsid w:val="00F75495"/>
    <w:rsid w:val="00F75A08"/>
    <w:rsid w:val="00F765EB"/>
    <w:rsid w:val="00F773A0"/>
    <w:rsid w:val="00F81C9E"/>
    <w:rsid w:val="00F81CE4"/>
    <w:rsid w:val="00F83602"/>
    <w:rsid w:val="00F83935"/>
    <w:rsid w:val="00F8471E"/>
    <w:rsid w:val="00F84CE8"/>
    <w:rsid w:val="00F8673B"/>
    <w:rsid w:val="00F86989"/>
    <w:rsid w:val="00F908F8"/>
    <w:rsid w:val="00F92442"/>
    <w:rsid w:val="00F9247A"/>
    <w:rsid w:val="00F9267D"/>
    <w:rsid w:val="00F926C8"/>
    <w:rsid w:val="00F937B0"/>
    <w:rsid w:val="00F93C2F"/>
    <w:rsid w:val="00F93EF5"/>
    <w:rsid w:val="00F96350"/>
    <w:rsid w:val="00F96C05"/>
    <w:rsid w:val="00F97494"/>
    <w:rsid w:val="00F97D2D"/>
    <w:rsid w:val="00FA040D"/>
    <w:rsid w:val="00FA05A4"/>
    <w:rsid w:val="00FA1103"/>
    <w:rsid w:val="00FA172D"/>
    <w:rsid w:val="00FA1AF5"/>
    <w:rsid w:val="00FA2F87"/>
    <w:rsid w:val="00FA3020"/>
    <w:rsid w:val="00FA30C2"/>
    <w:rsid w:val="00FA372A"/>
    <w:rsid w:val="00FA4313"/>
    <w:rsid w:val="00FA63B6"/>
    <w:rsid w:val="00FA7135"/>
    <w:rsid w:val="00FA784C"/>
    <w:rsid w:val="00FB058F"/>
    <w:rsid w:val="00FB06E1"/>
    <w:rsid w:val="00FB0ADC"/>
    <w:rsid w:val="00FB0CA2"/>
    <w:rsid w:val="00FB471F"/>
    <w:rsid w:val="00FB481E"/>
    <w:rsid w:val="00FB6912"/>
    <w:rsid w:val="00FB703A"/>
    <w:rsid w:val="00FC00DD"/>
    <w:rsid w:val="00FC0A72"/>
    <w:rsid w:val="00FC1247"/>
    <w:rsid w:val="00FC13EC"/>
    <w:rsid w:val="00FC14D9"/>
    <w:rsid w:val="00FC1C66"/>
    <w:rsid w:val="00FC27D4"/>
    <w:rsid w:val="00FC2A79"/>
    <w:rsid w:val="00FC3CD4"/>
    <w:rsid w:val="00FC4E2A"/>
    <w:rsid w:val="00FC5020"/>
    <w:rsid w:val="00FC55BF"/>
    <w:rsid w:val="00FC5D80"/>
    <w:rsid w:val="00FC60FB"/>
    <w:rsid w:val="00FC6ACE"/>
    <w:rsid w:val="00FC6F4F"/>
    <w:rsid w:val="00FC785E"/>
    <w:rsid w:val="00FD1B30"/>
    <w:rsid w:val="00FD3D3E"/>
    <w:rsid w:val="00FD4E9B"/>
    <w:rsid w:val="00FD5051"/>
    <w:rsid w:val="00FD5958"/>
    <w:rsid w:val="00FD5A0F"/>
    <w:rsid w:val="00FD756D"/>
    <w:rsid w:val="00FD7972"/>
    <w:rsid w:val="00FE059A"/>
    <w:rsid w:val="00FE0781"/>
    <w:rsid w:val="00FE0FB2"/>
    <w:rsid w:val="00FE1692"/>
    <w:rsid w:val="00FE29AF"/>
    <w:rsid w:val="00FE3D65"/>
    <w:rsid w:val="00FE54AE"/>
    <w:rsid w:val="00FE7586"/>
    <w:rsid w:val="00FF0A6A"/>
    <w:rsid w:val="00FF19F0"/>
    <w:rsid w:val="00FF1A8D"/>
    <w:rsid w:val="00FF1E56"/>
    <w:rsid w:val="00FF2339"/>
    <w:rsid w:val="00FF2430"/>
    <w:rsid w:val="00FF26B9"/>
    <w:rsid w:val="00FF2DDB"/>
    <w:rsid w:val="00FF33AA"/>
    <w:rsid w:val="00FF371D"/>
    <w:rsid w:val="00FF4B33"/>
    <w:rsid w:val="00FF5F0D"/>
    <w:rsid w:val="00FF637D"/>
    <w:rsid w:val="00FF64CF"/>
    <w:rsid w:val="00FF6B5D"/>
    <w:rsid w:val="00FF75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8" type="connector" idref="#_x0000_s1332"/>
        <o:r id="V:Rule9" type="connector" idref="#_x0000_s1394"/>
        <o:r id="V:Rule10" type="connector" idref="#_x0000_s1328"/>
        <o:r id="V:Rule11" type="connector" idref="#_x0000_s1331"/>
        <o:r id="V:Rule12" type="connector" idref="#_x0000_s1333"/>
        <o:r id="V:Rule13" type="connector" idref="#_x0000_s1329"/>
        <o:r id="V:Rule14" type="connector" idref="#_x0000_s13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EBC"/>
    <w:pPr>
      <w:spacing w:after="240" w:line="260" w:lineRule="exact"/>
      <w:jc w:val="center"/>
    </w:pPr>
    <w:rPr>
      <w:rFonts w:ascii="Arial Narrow" w:hAnsi="Arial Narrow"/>
      <w:sz w:val="16"/>
      <w:szCs w:val="16"/>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19"/>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4"/>
      </w:numPr>
    </w:pPr>
  </w:style>
  <w:style w:type="paragraph" w:styleId="Title">
    <w:name w:val="Title"/>
    <w:basedOn w:val="Normal"/>
    <w:qFormat/>
    <w:rsid w:val="004B0B19"/>
    <w:pPr>
      <w:spacing w:after="0" w:line="240" w:lineRule="auto"/>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pPr>
  </w:style>
  <w:style w:type="paragraph" w:customStyle="1" w:styleId="TableTextBullet">
    <w:name w:val="Table Text Bullet"/>
    <w:basedOn w:val="TableTextBase"/>
    <w:link w:val="TableTextBulletChar"/>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Arial Narrow" w:hAnsi="Arial Narrow"/>
      <w:sz w:val="16"/>
      <w:szCs w:val="16"/>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uiPriority w:val="99"/>
    <w:rsid w:val="002A55B5"/>
    <w:pPr>
      <w:spacing w:after="120"/>
    </w:pPr>
  </w:style>
  <w:style w:type="character" w:customStyle="1" w:styleId="BodyTextChar">
    <w:name w:val="Body Text Char"/>
    <w:basedOn w:val="DefaultParagraphFont"/>
    <w:link w:val="BodyText"/>
    <w:rsid w:val="002A55B5"/>
    <w:rPr>
      <w:rFonts w:ascii="Book Antiqua" w:hAnsi="Book Antiqua"/>
    </w:rPr>
  </w:style>
  <w:style w:type="paragraph" w:customStyle="1" w:styleId="Default">
    <w:name w:val="Default"/>
    <w:rsid w:val="00487304"/>
    <w:pPr>
      <w:autoSpaceDE w:val="0"/>
      <w:autoSpaceDN w:val="0"/>
      <w:adjustRightInd w:val="0"/>
    </w:pPr>
    <w:rPr>
      <w:rFonts w:ascii="Book Antiqua" w:hAnsi="Book Antiqua" w:cs="Book Antiqua"/>
      <w:color w:val="000000"/>
      <w:sz w:val="24"/>
      <w:szCs w:val="24"/>
    </w:rPr>
  </w:style>
  <w:style w:type="character" w:customStyle="1" w:styleId="Heading2Char">
    <w:name w:val="Heading 2 Char"/>
    <w:basedOn w:val="DefaultParagraphFont"/>
    <w:link w:val="Heading2"/>
    <w:rsid w:val="00B01F19"/>
    <w:rPr>
      <w:rFonts w:ascii="Arial" w:hAnsi="Arial"/>
      <w:sz w:val="30"/>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basedOn w:val="DefaultParagraphFont"/>
    <w:link w:val="ListParagraph"/>
    <w:uiPriority w:val="34"/>
    <w:locked/>
    <w:rsid w:val="000217A0"/>
    <w:rPr>
      <w:rFonts w:ascii="Calibri" w:eastAsia="Calibri" w:hAnsi="Calibri"/>
      <w:sz w:val="22"/>
      <w:szCs w:val="22"/>
      <w:lang w:val="en-US" w:eastAsia="en-US"/>
    </w:rPr>
  </w:style>
  <w:style w:type="paragraph" w:customStyle="1" w:styleId="HeadingMin">
    <w:name w:val="HeadingMin"/>
    <w:basedOn w:val="Normal"/>
    <w:rsid w:val="00F4062A"/>
    <w:pPr>
      <w:spacing w:after="0" w:line="240" w:lineRule="auto"/>
    </w:pPr>
    <w:rPr>
      <w:rFonts w:ascii="Arial" w:hAnsi="Arial"/>
      <w:caps/>
      <w:spacing w:val="20"/>
      <w:sz w:val="40"/>
      <w:szCs w:val="24"/>
    </w:rPr>
  </w:style>
  <w:style w:type="paragraph" w:customStyle="1" w:styleId="HeadingOffice">
    <w:name w:val="HeadingOffice"/>
    <w:basedOn w:val="Normal"/>
    <w:rsid w:val="00F4062A"/>
    <w:pPr>
      <w:spacing w:after="0" w:line="240" w:lineRule="auto"/>
    </w:pPr>
    <w:rPr>
      <w:rFonts w:ascii="Arial" w:hAnsi="Arial"/>
      <w:spacing w:val="10"/>
      <w:sz w:val="28"/>
      <w:szCs w:val="24"/>
    </w:rPr>
  </w:style>
  <w:style w:type="character" w:styleId="PlaceholderText">
    <w:name w:val="Placeholder Text"/>
    <w:basedOn w:val="DefaultParagraphFont"/>
    <w:uiPriority w:val="99"/>
    <w:semiHidden/>
    <w:rsid w:val="00F4062A"/>
    <w:rPr>
      <w:color w:val="808080"/>
    </w:rPr>
  </w:style>
  <w:style w:type="character" w:styleId="Emphasis">
    <w:name w:val="Emphasis"/>
    <w:basedOn w:val="DefaultParagraphFont"/>
    <w:uiPriority w:val="20"/>
    <w:qFormat/>
    <w:rsid w:val="00A77614"/>
    <w:rPr>
      <w:i/>
      <w:iCs/>
    </w:rPr>
  </w:style>
  <w:style w:type="paragraph" w:styleId="NormalWeb">
    <w:name w:val="Normal (Web)"/>
    <w:basedOn w:val="Normal"/>
    <w:uiPriority w:val="99"/>
    <w:unhideWhenUsed/>
    <w:rsid w:val="00EB5F41"/>
    <w:pPr>
      <w:spacing w:before="100" w:beforeAutospacing="1" w:after="100" w:afterAutospacing="1" w:line="240" w:lineRule="auto"/>
      <w:jc w:val="left"/>
    </w:pPr>
    <w:rPr>
      <w:rFonts w:ascii="Times New Roman" w:hAnsi="Times New Roman"/>
      <w:sz w:val="24"/>
      <w:szCs w:val="24"/>
    </w:rPr>
  </w:style>
  <w:style w:type="character" w:customStyle="1" w:styleId="TableTextBulletChar">
    <w:name w:val="Table Text Bullet Char"/>
    <w:link w:val="TableTextBullet"/>
    <w:rsid w:val="00B2394E"/>
    <w:rPr>
      <w:rFonts w:ascii="Arial" w:hAnsi="Arial"/>
      <w:sz w:val="18"/>
      <w:szCs w:val="16"/>
    </w:rPr>
  </w:style>
</w:styles>
</file>

<file path=word/webSettings.xml><?xml version="1.0" encoding="utf-8"?>
<w:webSettings xmlns:r="http://schemas.openxmlformats.org/officeDocument/2006/relationships" xmlns:w="http://schemas.openxmlformats.org/wordprocessingml/2006/main">
  <w:divs>
    <w:div w:id="7028163">
      <w:bodyDiv w:val="1"/>
      <w:marLeft w:val="0"/>
      <w:marRight w:val="0"/>
      <w:marTop w:val="0"/>
      <w:marBottom w:val="0"/>
      <w:divBdr>
        <w:top w:val="none" w:sz="0" w:space="0" w:color="auto"/>
        <w:left w:val="none" w:sz="0" w:space="0" w:color="auto"/>
        <w:bottom w:val="none" w:sz="0" w:space="0" w:color="auto"/>
        <w:right w:val="none" w:sz="0" w:space="0" w:color="auto"/>
      </w:divBdr>
    </w:div>
    <w:div w:id="16663730">
      <w:bodyDiv w:val="1"/>
      <w:marLeft w:val="0"/>
      <w:marRight w:val="0"/>
      <w:marTop w:val="0"/>
      <w:marBottom w:val="0"/>
      <w:divBdr>
        <w:top w:val="none" w:sz="0" w:space="0" w:color="auto"/>
        <w:left w:val="none" w:sz="0" w:space="0" w:color="auto"/>
        <w:bottom w:val="none" w:sz="0" w:space="0" w:color="auto"/>
        <w:right w:val="none" w:sz="0" w:space="0" w:color="auto"/>
      </w:divBdr>
    </w:div>
    <w:div w:id="21446347">
      <w:bodyDiv w:val="1"/>
      <w:marLeft w:val="0"/>
      <w:marRight w:val="0"/>
      <w:marTop w:val="0"/>
      <w:marBottom w:val="0"/>
      <w:divBdr>
        <w:top w:val="none" w:sz="0" w:space="0" w:color="auto"/>
        <w:left w:val="none" w:sz="0" w:space="0" w:color="auto"/>
        <w:bottom w:val="none" w:sz="0" w:space="0" w:color="auto"/>
        <w:right w:val="none" w:sz="0" w:space="0" w:color="auto"/>
      </w:divBdr>
    </w:div>
    <w:div w:id="25568745">
      <w:bodyDiv w:val="1"/>
      <w:marLeft w:val="0"/>
      <w:marRight w:val="0"/>
      <w:marTop w:val="0"/>
      <w:marBottom w:val="0"/>
      <w:divBdr>
        <w:top w:val="none" w:sz="0" w:space="0" w:color="auto"/>
        <w:left w:val="none" w:sz="0" w:space="0" w:color="auto"/>
        <w:bottom w:val="none" w:sz="0" w:space="0" w:color="auto"/>
        <w:right w:val="none" w:sz="0" w:space="0" w:color="auto"/>
      </w:divBdr>
    </w:div>
    <w:div w:id="69162172">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9399748">
      <w:bodyDiv w:val="1"/>
      <w:marLeft w:val="0"/>
      <w:marRight w:val="0"/>
      <w:marTop w:val="0"/>
      <w:marBottom w:val="0"/>
      <w:divBdr>
        <w:top w:val="none" w:sz="0" w:space="0" w:color="auto"/>
        <w:left w:val="none" w:sz="0" w:space="0" w:color="auto"/>
        <w:bottom w:val="none" w:sz="0" w:space="0" w:color="auto"/>
        <w:right w:val="none" w:sz="0" w:space="0" w:color="auto"/>
      </w:divBdr>
    </w:div>
    <w:div w:id="11667904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047508">
      <w:bodyDiv w:val="1"/>
      <w:marLeft w:val="0"/>
      <w:marRight w:val="0"/>
      <w:marTop w:val="0"/>
      <w:marBottom w:val="0"/>
      <w:divBdr>
        <w:top w:val="none" w:sz="0" w:space="0" w:color="auto"/>
        <w:left w:val="none" w:sz="0" w:space="0" w:color="auto"/>
        <w:bottom w:val="none" w:sz="0" w:space="0" w:color="auto"/>
        <w:right w:val="none" w:sz="0" w:space="0" w:color="auto"/>
      </w:divBdr>
    </w:div>
    <w:div w:id="193620055">
      <w:bodyDiv w:val="1"/>
      <w:marLeft w:val="0"/>
      <w:marRight w:val="0"/>
      <w:marTop w:val="0"/>
      <w:marBottom w:val="0"/>
      <w:divBdr>
        <w:top w:val="none" w:sz="0" w:space="0" w:color="auto"/>
        <w:left w:val="none" w:sz="0" w:space="0" w:color="auto"/>
        <w:bottom w:val="none" w:sz="0" w:space="0" w:color="auto"/>
        <w:right w:val="none" w:sz="0" w:space="0" w:color="auto"/>
      </w:divBdr>
    </w:div>
    <w:div w:id="22564823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560816">
      <w:bodyDiv w:val="1"/>
      <w:marLeft w:val="0"/>
      <w:marRight w:val="0"/>
      <w:marTop w:val="0"/>
      <w:marBottom w:val="0"/>
      <w:divBdr>
        <w:top w:val="none" w:sz="0" w:space="0" w:color="auto"/>
        <w:left w:val="none" w:sz="0" w:space="0" w:color="auto"/>
        <w:bottom w:val="none" w:sz="0" w:space="0" w:color="auto"/>
        <w:right w:val="none" w:sz="0" w:space="0" w:color="auto"/>
      </w:divBdr>
    </w:div>
    <w:div w:id="260837839">
      <w:bodyDiv w:val="1"/>
      <w:marLeft w:val="0"/>
      <w:marRight w:val="0"/>
      <w:marTop w:val="0"/>
      <w:marBottom w:val="0"/>
      <w:divBdr>
        <w:top w:val="none" w:sz="0" w:space="0" w:color="auto"/>
        <w:left w:val="none" w:sz="0" w:space="0" w:color="auto"/>
        <w:bottom w:val="none" w:sz="0" w:space="0" w:color="auto"/>
        <w:right w:val="none" w:sz="0" w:space="0" w:color="auto"/>
      </w:divBdr>
    </w:div>
    <w:div w:id="262959491">
      <w:bodyDiv w:val="1"/>
      <w:marLeft w:val="0"/>
      <w:marRight w:val="0"/>
      <w:marTop w:val="0"/>
      <w:marBottom w:val="0"/>
      <w:divBdr>
        <w:top w:val="none" w:sz="0" w:space="0" w:color="auto"/>
        <w:left w:val="none" w:sz="0" w:space="0" w:color="auto"/>
        <w:bottom w:val="none" w:sz="0" w:space="0" w:color="auto"/>
        <w:right w:val="none" w:sz="0" w:space="0" w:color="auto"/>
      </w:divBdr>
    </w:div>
    <w:div w:id="264269688">
      <w:bodyDiv w:val="1"/>
      <w:marLeft w:val="0"/>
      <w:marRight w:val="0"/>
      <w:marTop w:val="0"/>
      <w:marBottom w:val="0"/>
      <w:divBdr>
        <w:top w:val="none" w:sz="0" w:space="0" w:color="auto"/>
        <w:left w:val="none" w:sz="0" w:space="0" w:color="auto"/>
        <w:bottom w:val="none" w:sz="0" w:space="0" w:color="auto"/>
        <w:right w:val="none" w:sz="0" w:space="0" w:color="auto"/>
      </w:divBdr>
    </w:div>
    <w:div w:id="267859145">
      <w:bodyDiv w:val="1"/>
      <w:marLeft w:val="0"/>
      <w:marRight w:val="0"/>
      <w:marTop w:val="0"/>
      <w:marBottom w:val="0"/>
      <w:divBdr>
        <w:top w:val="none" w:sz="0" w:space="0" w:color="auto"/>
        <w:left w:val="none" w:sz="0" w:space="0" w:color="auto"/>
        <w:bottom w:val="none" w:sz="0" w:space="0" w:color="auto"/>
        <w:right w:val="none" w:sz="0" w:space="0" w:color="auto"/>
      </w:divBdr>
    </w:div>
    <w:div w:id="2872057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902474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15025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6781055">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615222">
      <w:bodyDiv w:val="1"/>
      <w:marLeft w:val="0"/>
      <w:marRight w:val="0"/>
      <w:marTop w:val="0"/>
      <w:marBottom w:val="0"/>
      <w:divBdr>
        <w:top w:val="none" w:sz="0" w:space="0" w:color="auto"/>
        <w:left w:val="none" w:sz="0" w:space="0" w:color="auto"/>
        <w:bottom w:val="none" w:sz="0" w:space="0" w:color="auto"/>
        <w:right w:val="none" w:sz="0" w:space="0" w:color="auto"/>
      </w:divBdr>
      <w:divsChild>
        <w:div w:id="2072389081">
          <w:marLeft w:val="0"/>
          <w:marRight w:val="0"/>
          <w:marTop w:val="0"/>
          <w:marBottom w:val="0"/>
          <w:divBdr>
            <w:top w:val="none" w:sz="0" w:space="0" w:color="auto"/>
            <w:left w:val="none" w:sz="0" w:space="0" w:color="auto"/>
            <w:bottom w:val="none" w:sz="0" w:space="0" w:color="auto"/>
            <w:right w:val="none" w:sz="0" w:space="0" w:color="auto"/>
          </w:divBdr>
          <w:divsChild>
            <w:div w:id="1117480423">
              <w:marLeft w:val="0"/>
              <w:marRight w:val="0"/>
              <w:marTop w:val="0"/>
              <w:marBottom w:val="0"/>
              <w:divBdr>
                <w:top w:val="none" w:sz="0" w:space="0" w:color="auto"/>
                <w:left w:val="none" w:sz="0" w:space="0" w:color="auto"/>
                <w:bottom w:val="none" w:sz="0" w:space="0" w:color="auto"/>
                <w:right w:val="none" w:sz="0" w:space="0" w:color="auto"/>
              </w:divBdr>
              <w:divsChild>
                <w:div w:id="993534433">
                  <w:marLeft w:val="107"/>
                  <w:marRight w:val="107"/>
                  <w:marTop w:val="0"/>
                  <w:marBottom w:val="0"/>
                  <w:divBdr>
                    <w:top w:val="none" w:sz="0" w:space="0" w:color="auto"/>
                    <w:left w:val="none" w:sz="0" w:space="0" w:color="auto"/>
                    <w:bottom w:val="none" w:sz="0" w:space="0" w:color="auto"/>
                    <w:right w:val="none" w:sz="0" w:space="0" w:color="auto"/>
                  </w:divBdr>
                  <w:divsChild>
                    <w:div w:id="162013758">
                      <w:marLeft w:val="0"/>
                      <w:marRight w:val="0"/>
                      <w:marTop w:val="0"/>
                      <w:marBottom w:val="0"/>
                      <w:divBdr>
                        <w:top w:val="none" w:sz="0" w:space="0" w:color="auto"/>
                        <w:left w:val="none" w:sz="0" w:space="0" w:color="auto"/>
                        <w:bottom w:val="none" w:sz="0" w:space="0" w:color="auto"/>
                        <w:right w:val="none" w:sz="0" w:space="0" w:color="auto"/>
                      </w:divBdr>
                      <w:divsChild>
                        <w:div w:id="864560875">
                          <w:marLeft w:val="0"/>
                          <w:marRight w:val="0"/>
                          <w:marTop w:val="0"/>
                          <w:marBottom w:val="0"/>
                          <w:divBdr>
                            <w:top w:val="none" w:sz="0" w:space="0" w:color="auto"/>
                            <w:left w:val="none" w:sz="0" w:space="0" w:color="auto"/>
                            <w:bottom w:val="none" w:sz="0" w:space="0" w:color="auto"/>
                            <w:right w:val="none" w:sz="0" w:space="0" w:color="auto"/>
                          </w:divBdr>
                          <w:divsChild>
                            <w:div w:id="560602706">
                              <w:marLeft w:val="0"/>
                              <w:marRight w:val="0"/>
                              <w:marTop w:val="0"/>
                              <w:marBottom w:val="0"/>
                              <w:divBdr>
                                <w:top w:val="none" w:sz="0" w:space="0" w:color="auto"/>
                                <w:left w:val="none" w:sz="0" w:space="0" w:color="auto"/>
                                <w:bottom w:val="none" w:sz="0" w:space="0" w:color="auto"/>
                                <w:right w:val="none" w:sz="0" w:space="0" w:color="auto"/>
                              </w:divBdr>
                              <w:divsChild>
                                <w:div w:id="128014463">
                                  <w:marLeft w:val="0"/>
                                  <w:marRight w:val="0"/>
                                  <w:marTop w:val="0"/>
                                  <w:marBottom w:val="0"/>
                                  <w:divBdr>
                                    <w:top w:val="none" w:sz="0" w:space="0" w:color="auto"/>
                                    <w:left w:val="none" w:sz="0" w:space="0" w:color="auto"/>
                                    <w:bottom w:val="none" w:sz="0" w:space="0" w:color="auto"/>
                                    <w:right w:val="none" w:sz="0" w:space="0" w:color="auto"/>
                                  </w:divBdr>
                                  <w:divsChild>
                                    <w:div w:id="491141161">
                                      <w:marLeft w:val="0"/>
                                      <w:marRight w:val="0"/>
                                      <w:marTop w:val="0"/>
                                      <w:marBottom w:val="0"/>
                                      <w:divBdr>
                                        <w:top w:val="none" w:sz="0" w:space="0" w:color="auto"/>
                                        <w:left w:val="none" w:sz="0" w:space="0" w:color="auto"/>
                                        <w:bottom w:val="none" w:sz="0" w:space="0" w:color="auto"/>
                                        <w:right w:val="none" w:sz="0" w:space="0" w:color="auto"/>
                                      </w:divBdr>
                                      <w:divsChild>
                                        <w:div w:id="314603609">
                                          <w:marLeft w:val="0"/>
                                          <w:marRight w:val="0"/>
                                          <w:marTop w:val="0"/>
                                          <w:marBottom w:val="0"/>
                                          <w:divBdr>
                                            <w:top w:val="none" w:sz="0" w:space="0" w:color="auto"/>
                                            <w:left w:val="none" w:sz="0" w:space="0" w:color="auto"/>
                                            <w:bottom w:val="none" w:sz="0" w:space="0" w:color="auto"/>
                                            <w:right w:val="none" w:sz="0" w:space="0" w:color="auto"/>
                                          </w:divBdr>
                                          <w:divsChild>
                                            <w:div w:id="327170516">
                                              <w:marLeft w:val="0"/>
                                              <w:marRight w:val="0"/>
                                              <w:marTop w:val="0"/>
                                              <w:marBottom w:val="0"/>
                                              <w:divBdr>
                                                <w:top w:val="none" w:sz="0" w:space="0" w:color="auto"/>
                                                <w:left w:val="none" w:sz="0" w:space="0" w:color="auto"/>
                                                <w:bottom w:val="none" w:sz="0" w:space="0" w:color="auto"/>
                                                <w:right w:val="none" w:sz="0" w:space="0" w:color="auto"/>
                                              </w:divBdr>
                                              <w:divsChild>
                                                <w:div w:id="1884440631">
                                                  <w:marLeft w:val="0"/>
                                                  <w:marRight w:val="0"/>
                                                  <w:marTop w:val="0"/>
                                                  <w:marBottom w:val="0"/>
                                                  <w:divBdr>
                                                    <w:top w:val="none" w:sz="0" w:space="0" w:color="auto"/>
                                                    <w:left w:val="none" w:sz="0" w:space="0" w:color="auto"/>
                                                    <w:bottom w:val="none" w:sz="0" w:space="0" w:color="auto"/>
                                                    <w:right w:val="none" w:sz="0" w:space="0" w:color="auto"/>
                                                  </w:divBdr>
                                                  <w:divsChild>
                                                    <w:div w:id="1094594796">
                                                      <w:marLeft w:val="0"/>
                                                      <w:marRight w:val="0"/>
                                                      <w:marTop w:val="0"/>
                                                      <w:marBottom w:val="0"/>
                                                      <w:divBdr>
                                                        <w:top w:val="none" w:sz="0" w:space="0" w:color="auto"/>
                                                        <w:left w:val="none" w:sz="0" w:space="0" w:color="auto"/>
                                                        <w:bottom w:val="none" w:sz="0" w:space="0" w:color="auto"/>
                                                        <w:right w:val="none" w:sz="0" w:space="0" w:color="auto"/>
                                                      </w:divBdr>
                                                      <w:divsChild>
                                                        <w:div w:id="550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159277">
      <w:bodyDiv w:val="1"/>
      <w:marLeft w:val="0"/>
      <w:marRight w:val="0"/>
      <w:marTop w:val="0"/>
      <w:marBottom w:val="0"/>
      <w:divBdr>
        <w:top w:val="none" w:sz="0" w:space="0" w:color="auto"/>
        <w:left w:val="none" w:sz="0" w:space="0" w:color="auto"/>
        <w:bottom w:val="none" w:sz="0" w:space="0" w:color="auto"/>
        <w:right w:val="none" w:sz="0" w:space="0" w:color="auto"/>
      </w:divBdr>
    </w:div>
    <w:div w:id="411972345">
      <w:bodyDiv w:val="1"/>
      <w:marLeft w:val="0"/>
      <w:marRight w:val="0"/>
      <w:marTop w:val="0"/>
      <w:marBottom w:val="0"/>
      <w:divBdr>
        <w:top w:val="none" w:sz="0" w:space="0" w:color="auto"/>
        <w:left w:val="none" w:sz="0" w:space="0" w:color="auto"/>
        <w:bottom w:val="none" w:sz="0" w:space="0" w:color="auto"/>
        <w:right w:val="none" w:sz="0" w:space="0" w:color="auto"/>
      </w:divBdr>
    </w:div>
    <w:div w:id="438257794">
      <w:bodyDiv w:val="1"/>
      <w:marLeft w:val="0"/>
      <w:marRight w:val="0"/>
      <w:marTop w:val="0"/>
      <w:marBottom w:val="0"/>
      <w:divBdr>
        <w:top w:val="none" w:sz="0" w:space="0" w:color="auto"/>
        <w:left w:val="none" w:sz="0" w:space="0" w:color="auto"/>
        <w:bottom w:val="none" w:sz="0" w:space="0" w:color="auto"/>
        <w:right w:val="none" w:sz="0" w:space="0" w:color="auto"/>
      </w:divBdr>
    </w:div>
    <w:div w:id="45078160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881330">
      <w:bodyDiv w:val="1"/>
      <w:marLeft w:val="0"/>
      <w:marRight w:val="0"/>
      <w:marTop w:val="0"/>
      <w:marBottom w:val="0"/>
      <w:divBdr>
        <w:top w:val="none" w:sz="0" w:space="0" w:color="auto"/>
        <w:left w:val="none" w:sz="0" w:space="0" w:color="auto"/>
        <w:bottom w:val="none" w:sz="0" w:space="0" w:color="auto"/>
        <w:right w:val="none" w:sz="0" w:space="0" w:color="auto"/>
      </w:divBdr>
    </w:div>
    <w:div w:id="520239193">
      <w:bodyDiv w:val="1"/>
      <w:marLeft w:val="0"/>
      <w:marRight w:val="0"/>
      <w:marTop w:val="0"/>
      <w:marBottom w:val="0"/>
      <w:divBdr>
        <w:top w:val="none" w:sz="0" w:space="0" w:color="auto"/>
        <w:left w:val="none" w:sz="0" w:space="0" w:color="auto"/>
        <w:bottom w:val="none" w:sz="0" w:space="0" w:color="auto"/>
        <w:right w:val="none" w:sz="0" w:space="0" w:color="auto"/>
      </w:divBdr>
    </w:div>
    <w:div w:id="579097585">
      <w:bodyDiv w:val="1"/>
      <w:marLeft w:val="0"/>
      <w:marRight w:val="0"/>
      <w:marTop w:val="0"/>
      <w:marBottom w:val="0"/>
      <w:divBdr>
        <w:top w:val="none" w:sz="0" w:space="0" w:color="auto"/>
        <w:left w:val="none" w:sz="0" w:space="0" w:color="auto"/>
        <w:bottom w:val="none" w:sz="0" w:space="0" w:color="auto"/>
        <w:right w:val="none" w:sz="0" w:space="0" w:color="auto"/>
      </w:divBdr>
    </w:div>
    <w:div w:id="590433672">
      <w:bodyDiv w:val="1"/>
      <w:marLeft w:val="0"/>
      <w:marRight w:val="0"/>
      <w:marTop w:val="0"/>
      <w:marBottom w:val="0"/>
      <w:divBdr>
        <w:top w:val="none" w:sz="0" w:space="0" w:color="auto"/>
        <w:left w:val="none" w:sz="0" w:space="0" w:color="auto"/>
        <w:bottom w:val="none" w:sz="0" w:space="0" w:color="auto"/>
        <w:right w:val="none" w:sz="0" w:space="0" w:color="auto"/>
      </w:divBdr>
    </w:div>
    <w:div w:id="591939012">
      <w:bodyDiv w:val="1"/>
      <w:marLeft w:val="0"/>
      <w:marRight w:val="0"/>
      <w:marTop w:val="0"/>
      <w:marBottom w:val="0"/>
      <w:divBdr>
        <w:top w:val="none" w:sz="0" w:space="0" w:color="auto"/>
        <w:left w:val="none" w:sz="0" w:space="0" w:color="auto"/>
        <w:bottom w:val="none" w:sz="0" w:space="0" w:color="auto"/>
        <w:right w:val="none" w:sz="0" w:space="0" w:color="auto"/>
      </w:divBdr>
    </w:div>
    <w:div w:id="592058023">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305977">
      <w:bodyDiv w:val="1"/>
      <w:marLeft w:val="0"/>
      <w:marRight w:val="0"/>
      <w:marTop w:val="0"/>
      <w:marBottom w:val="0"/>
      <w:divBdr>
        <w:top w:val="none" w:sz="0" w:space="0" w:color="auto"/>
        <w:left w:val="none" w:sz="0" w:space="0" w:color="auto"/>
        <w:bottom w:val="none" w:sz="0" w:space="0" w:color="auto"/>
        <w:right w:val="none" w:sz="0" w:space="0" w:color="auto"/>
      </w:divBdr>
      <w:divsChild>
        <w:div w:id="2043358796">
          <w:marLeft w:val="0"/>
          <w:marRight w:val="0"/>
          <w:marTop w:val="0"/>
          <w:marBottom w:val="0"/>
          <w:divBdr>
            <w:top w:val="none" w:sz="0" w:space="0" w:color="auto"/>
            <w:left w:val="none" w:sz="0" w:space="0" w:color="auto"/>
            <w:bottom w:val="none" w:sz="0" w:space="0" w:color="auto"/>
            <w:right w:val="none" w:sz="0" w:space="0" w:color="auto"/>
          </w:divBdr>
          <w:divsChild>
            <w:div w:id="979920066">
              <w:marLeft w:val="0"/>
              <w:marRight w:val="0"/>
              <w:marTop w:val="0"/>
              <w:marBottom w:val="0"/>
              <w:divBdr>
                <w:top w:val="none" w:sz="0" w:space="0" w:color="auto"/>
                <w:left w:val="none" w:sz="0" w:space="0" w:color="auto"/>
                <w:bottom w:val="none" w:sz="0" w:space="0" w:color="auto"/>
                <w:right w:val="none" w:sz="0" w:space="0" w:color="auto"/>
              </w:divBdr>
              <w:divsChild>
                <w:div w:id="1730225433">
                  <w:marLeft w:val="107"/>
                  <w:marRight w:val="107"/>
                  <w:marTop w:val="0"/>
                  <w:marBottom w:val="0"/>
                  <w:divBdr>
                    <w:top w:val="none" w:sz="0" w:space="0" w:color="auto"/>
                    <w:left w:val="none" w:sz="0" w:space="0" w:color="auto"/>
                    <w:bottom w:val="none" w:sz="0" w:space="0" w:color="auto"/>
                    <w:right w:val="none" w:sz="0" w:space="0" w:color="auto"/>
                  </w:divBdr>
                  <w:divsChild>
                    <w:div w:id="707409646">
                      <w:marLeft w:val="0"/>
                      <w:marRight w:val="0"/>
                      <w:marTop w:val="0"/>
                      <w:marBottom w:val="0"/>
                      <w:divBdr>
                        <w:top w:val="none" w:sz="0" w:space="0" w:color="auto"/>
                        <w:left w:val="none" w:sz="0" w:space="0" w:color="auto"/>
                        <w:bottom w:val="none" w:sz="0" w:space="0" w:color="auto"/>
                        <w:right w:val="none" w:sz="0" w:space="0" w:color="auto"/>
                      </w:divBdr>
                      <w:divsChild>
                        <w:div w:id="1218055747">
                          <w:marLeft w:val="0"/>
                          <w:marRight w:val="0"/>
                          <w:marTop w:val="0"/>
                          <w:marBottom w:val="0"/>
                          <w:divBdr>
                            <w:top w:val="none" w:sz="0" w:space="0" w:color="auto"/>
                            <w:left w:val="none" w:sz="0" w:space="0" w:color="auto"/>
                            <w:bottom w:val="none" w:sz="0" w:space="0" w:color="auto"/>
                            <w:right w:val="none" w:sz="0" w:space="0" w:color="auto"/>
                          </w:divBdr>
                          <w:divsChild>
                            <w:div w:id="1254512011">
                              <w:marLeft w:val="0"/>
                              <w:marRight w:val="0"/>
                              <w:marTop w:val="0"/>
                              <w:marBottom w:val="0"/>
                              <w:divBdr>
                                <w:top w:val="none" w:sz="0" w:space="0" w:color="auto"/>
                                <w:left w:val="none" w:sz="0" w:space="0" w:color="auto"/>
                                <w:bottom w:val="none" w:sz="0" w:space="0" w:color="auto"/>
                                <w:right w:val="none" w:sz="0" w:space="0" w:color="auto"/>
                              </w:divBdr>
                              <w:divsChild>
                                <w:div w:id="1581867694">
                                  <w:marLeft w:val="0"/>
                                  <w:marRight w:val="0"/>
                                  <w:marTop w:val="0"/>
                                  <w:marBottom w:val="0"/>
                                  <w:divBdr>
                                    <w:top w:val="none" w:sz="0" w:space="0" w:color="auto"/>
                                    <w:left w:val="none" w:sz="0" w:space="0" w:color="auto"/>
                                    <w:bottom w:val="none" w:sz="0" w:space="0" w:color="auto"/>
                                    <w:right w:val="none" w:sz="0" w:space="0" w:color="auto"/>
                                  </w:divBdr>
                                  <w:divsChild>
                                    <w:div w:id="1011226171">
                                      <w:marLeft w:val="0"/>
                                      <w:marRight w:val="0"/>
                                      <w:marTop w:val="0"/>
                                      <w:marBottom w:val="0"/>
                                      <w:divBdr>
                                        <w:top w:val="none" w:sz="0" w:space="0" w:color="auto"/>
                                        <w:left w:val="none" w:sz="0" w:space="0" w:color="auto"/>
                                        <w:bottom w:val="none" w:sz="0" w:space="0" w:color="auto"/>
                                        <w:right w:val="none" w:sz="0" w:space="0" w:color="auto"/>
                                      </w:divBdr>
                                      <w:divsChild>
                                        <w:div w:id="272909635">
                                          <w:marLeft w:val="0"/>
                                          <w:marRight w:val="0"/>
                                          <w:marTop w:val="0"/>
                                          <w:marBottom w:val="0"/>
                                          <w:divBdr>
                                            <w:top w:val="none" w:sz="0" w:space="0" w:color="auto"/>
                                            <w:left w:val="none" w:sz="0" w:space="0" w:color="auto"/>
                                            <w:bottom w:val="none" w:sz="0" w:space="0" w:color="auto"/>
                                            <w:right w:val="none" w:sz="0" w:space="0" w:color="auto"/>
                                          </w:divBdr>
                                          <w:divsChild>
                                            <w:div w:id="2003850523">
                                              <w:marLeft w:val="0"/>
                                              <w:marRight w:val="0"/>
                                              <w:marTop w:val="0"/>
                                              <w:marBottom w:val="0"/>
                                              <w:divBdr>
                                                <w:top w:val="none" w:sz="0" w:space="0" w:color="auto"/>
                                                <w:left w:val="none" w:sz="0" w:space="0" w:color="auto"/>
                                                <w:bottom w:val="none" w:sz="0" w:space="0" w:color="auto"/>
                                                <w:right w:val="none" w:sz="0" w:space="0" w:color="auto"/>
                                              </w:divBdr>
                                              <w:divsChild>
                                                <w:div w:id="318113989">
                                                  <w:marLeft w:val="0"/>
                                                  <w:marRight w:val="0"/>
                                                  <w:marTop w:val="0"/>
                                                  <w:marBottom w:val="0"/>
                                                  <w:divBdr>
                                                    <w:top w:val="none" w:sz="0" w:space="0" w:color="auto"/>
                                                    <w:left w:val="none" w:sz="0" w:space="0" w:color="auto"/>
                                                    <w:bottom w:val="none" w:sz="0" w:space="0" w:color="auto"/>
                                                    <w:right w:val="none" w:sz="0" w:space="0" w:color="auto"/>
                                                  </w:divBdr>
                                                  <w:divsChild>
                                                    <w:div w:id="550338269">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577124">
      <w:bodyDiv w:val="1"/>
      <w:marLeft w:val="0"/>
      <w:marRight w:val="0"/>
      <w:marTop w:val="0"/>
      <w:marBottom w:val="0"/>
      <w:divBdr>
        <w:top w:val="none" w:sz="0" w:space="0" w:color="auto"/>
        <w:left w:val="none" w:sz="0" w:space="0" w:color="auto"/>
        <w:bottom w:val="none" w:sz="0" w:space="0" w:color="auto"/>
        <w:right w:val="none" w:sz="0" w:space="0" w:color="auto"/>
      </w:divBdr>
    </w:div>
    <w:div w:id="659845856">
      <w:bodyDiv w:val="1"/>
      <w:marLeft w:val="0"/>
      <w:marRight w:val="0"/>
      <w:marTop w:val="0"/>
      <w:marBottom w:val="0"/>
      <w:divBdr>
        <w:top w:val="none" w:sz="0" w:space="0" w:color="auto"/>
        <w:left w:val="none" w:sz="0" w:space="0" w:color="auto"/>
        <w:bottom w:val="none" w:sz="0" w:space="0" w:color="auto"/>
        <w:right w:val="none" w:sz="0" w:space="0" w:color="auto"/>
      </w:divBdr>
      <w:divsChild>
        <w:div w:id="1458455404">
          <w:marLeft w:val="0"/>
          <w:marRight w:val="0"/>
          <w:marTop w:val="0"/>
          <w:marBottom w:val="0"/>
          <w:divBdr>
            <w:top w:val="none" w:sz="0" w:space="0" w:color="auto"/>
            <w:left w:val="none" w:sz="0" w:space="0" w:color="auto"/>
            <w:bottom w:val="none" w:sz="0" w:space="0" w:color="auto"/>
            <w:right w:val="none" w:sz="0" w:space="0" w:color="auto"/>
          </w:divBdr>
          <w:divsChild>
            <w:div w:id="853954147">
              <w:marLeft w:val="0"/>
              <w:marRight w:val="0"/>
              <w:marTop w:val="0"/>
              <w:marBottom w:val="0"/>
              <w:divBdr>
                <w:top w:val="none" w:sz="0" w:space="0" w:color="auto"/>
                <w:left w:val="none" w:sz="0" w:space="0" w:color="auto"/>
                <w:bottom w:val="none" w:sz="0" w:space="0" w:color="auto"/>
                <w:right w:val="none" w:sz="0" w:space="0" w:color="auto"/>
              </w:divBdr>
              <w:divsChild>
                <w:div w:id="1593735291">
                  <w:marLeft w:val="107"/>
                  <w:marRight w:val="107"/>
                  <w:marTop w:val="0"/>
                  <w:marBottom w:val="0"/>
                  <w:divBdr>
                    <w:top w:val="none" w:sz="0" w:space="0" w:color="auto"/>
                    <w:left w:val="none" w:sz="0" w:space="0" w:color="auto"/>
                    <w:bottom w:val="none" w:sz="0" w:space="0" w:color="auto"/>
                    <w:right w:val="none" w:sz="0" w:space="0" w:color="auto"/>
                  </w:divBdr>
                  <w:divsChild>
                    <w:div w:id="102263941">
                      <w:marLeft w:val="0"/>
                      <w:marRight w:val="0"/>
                      <w:marTop w:val="0"/>
                      <w:marBottom w:val="0"/>
                      <w:divBdr>
                        <w:top w:val="none" w:sz="0" w:space="0" w:color="auto"/>
                        <w:left w:val="none" w:sz="0" w:space="0" w:color="auto"/>
                        <w:bottom w:val="none" w:sz="0" w:space="0" w:color="auto"/>
                        <w:right w:val="none" w:sz="0" w:space="0" w:color="auto"/>
                      </w:divBdr>
                      <w:divsChild>
                        <w:div w:id="230624861">
                          <w:marLeft w:val="0"/>
                          <w:marRight w:val="0"/>
                          <w:marTop w:val="0"/>
                          <w:marBottom w:val="0"/>
                          <w:divBdr>
                            <w:top w:val="none" w:sz="0" w:space="0" w:color="auto"/>
                            <w:left w:val="none" w:sz="0" w:space="0" w:color="auto"/>
                            <w:bottom w:val="none" w:sz="0" w:space="0" w:color="auto"/>
                            <w:right w:val="none" w:sz="0" w:space="0" w:color="auto"/>
                          </w:divBdr>
                          <w:divsChild>
                            <w:div w:id="1560746243">
                              <w:marLeft w:val="0"/>
                              <w:marRight w:val="0"/>
                              <w:marTop w:val="0"/>
                              <w:marBottom w:val="0"/>
                              <w:divBdr>
                                <w:top w:val="none" w:sz="0" w:space="0" w:color="auto"/>
                                <w:left w:val="none" w:sz="0" w:space="0" w:color="auto"/>
                                <w:bottom w:val="none" w:sz="0" w:space="0" w:color="auto"/>
                                <w:right w:val="none" w:sz="0" w:space="0" w:color="auto"/>
                              </w:divBdr>
                              <w:divsChild>
                                <w:div w:id="186875128">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62934342">
                                          <w:marLeft w:val="0"/>
                                          <w:marRight w:val="0"/>
                                          <w:marTop w:val="0"/>
                                          <w:marBottom w:val="0"/>
                                          <w:divBdr>
                                            <w:top w:val="none" w:sz="0" w:space="0" w:color="auto"/>
                                            <w:left w:val="none" w:sz="0" w:space="0" w:color="auto"/>
                                            <w:bottom w:val="none" w:sz="0" w:space="0" w:color="auto"/>
                                            <w:right w:val="none" w:sz="0" w:space="0" w:color="auto"/>
                                          </w:divBdr>
                                          <w:divsChild>
                                            <w:div w:id="1183394542">
                                              <w:marLeft w:val="0"/>
                                              <w:marRight w:val="0"/>
                                              <w:marTop w:val="0"/>
                                              <w:marBottom w:val="0"/>
                                              <w:divBdr>
                                                <w:top w:val="none" w:sz="0" w:space="0" w:color="auto"/>
                                                <w:left w:val="none" w:sz="0" w:space="0" w:color="auto"/>
                                                <w:bottom w:val="none" w:sz="0" w:space="0" w:color="auto"/>
                                                <w:right w:val="none" w:sz="0" w:space="0" w:color="auto"/>
                                              </w:divBdr>
                                              <w:divsChild>
                                                <w:div w:id="1097675454">
                                                  <w:marLeft w:val="0"/>
                                                  <w:marRight w:val="0"/>
                                                  <w:marTop w:val="0"/>
                                                  <w:marBottom w:val="0"/>
                                                  <w:divBdr>
                                                    <w:top w:val="none" w:sz="0" w:space="0" w:color="auto"/>
                                                    <w:left w:val="none" w:sz="0" w:space="0" w:color="auto"/>
                                                    <w:bottom w:val="none" w:sz="0" w:space="0" w:color="auto"/>
                                                    <w:right w:val="none" w:sz="0" w:space="0" w:color="auto"/>
                                                  </w:divBdr>
                                                  <w:divsChild>
                                                    <w:div w:id="854684371">
                                                      <w:marLeft w:val="0"/>
                                                      <w:marRight w:val="0"/>
                                                      <w:marTop w:val="0"/>
                                                      <w:marBottom w:val="0"/>
                                                      <w:divBdr>
                                                        <w:top w:val="none" w:sz="0" w:space="0" w:color="auto"/>
                                                        <w:left w:val="none" w:sz="0" w:space="0" w:color="auto"/>
                                                        <w:bottom w:val="none" w:sz="0" w:space="0" w:color="auto"/>
                                                        <w:right w:val="none" w:sz="0" w:space="0" w:color="auto"/>
                                                      </w:divBdr>
                                                      <w:divsChild>
                                                        <w:div w:id="14837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349116">
      <w:bodyDiv w:val="1"/>
      <w:marLeft w:val="0"/>
      <w:marRight w:val="0"/>
      <w:marTop w:val="0"/>
      <w:marBottom w:val="0"/>
      <w:divBdr>
        <w:top w:val="none" w:sz="0" w:space="0" w:color="auto"/>
        <w:left w:val="none" w:sz="0" w:space="0" w:color="auto"/>
        <w:bottom w:val="none" w:sz="0" w:space="0" w:color="auto"/>
        <w:right w:val="none" w:sz="0" w:space="0" w:color="auto"/>
      </w:divBdr>
    </w:div>
    <w:div w:id="684794929">
      <w:bodyDiv w:val="1"/>
      <w:marLeft w:val="0"/>
      <w:marRight w:val="0"/>
      <w:marTop w:val="0"/>
      <w:marBottom w:val="0"/>
      <w:divBdr>
        <w:top w:val="none" w:sz="0" w:space="0" w:color="auto"/>
        <w:left w:val="none" w:sz="0" w:space="0" w:color="auto"/>
        <w:bottom w:val="none" w:sz="0" w:space="0" w:color="auto"/>
        <w:right w:val="none" w:sz="0" w:space="0" w:color="auto"/>
      </w:divBdr>
    </w:div>
    <w:div w:id="744032436">
      <w:bodyDiv w:val="1"/>
      <w:marLeft w:val="0"/>
      <w:marRight w:val="0"/>
      <w:marTop w:val="0"/>
      <w:marBottom w:val="0"/>
      <w:divBdr>
        <w:top w:val="none" w:sz="0" w:space="0" w:color="auto"/>
        <w:left w:val="none" w:sz="0" w:space="0" w:color="auto"/>
        <w:bottom w:val="none" w:sz="0" w:space="0" w:color="auto"/>
        <w:right w:val="none" w:sz="0" w:space="0" w:color="auto"/>
      </w:divBdr>
    </w:div>
    <w:div w:id="750662747">
      <w:bodyDiv w:val="1"/>
      <w:marLeft w:val="0"/>
      <w:marRight w:val="0"/>
      <w:marTop w:val="0"/>
      <w:marBottom w:val="0"/>
      <w:divBdr>
        <w:top w:val="none" w:sz="0" w:space="0" w:color="auto"/>
        <w:left w:val="none" w:sz="0" w:space="0" w:color="auto"/>
        <w:bottom w:val="none" w:sz="0" w:space="0" w:color="auto"/>
        <w:right w:val="none" w:sz="0" w:space="0" w:color="auto"/>
      </w:divBdr>
    </w:div>
    <w:div w:id="754127549">
      <w:bodyDiv w:val="1"/>
      <w:marLeft w:val="0"/>
      <w:marRight w:val="0"/>
      <w:marTop w:val="0"/>
      <w:marBottom w:val="0"/>
      <w:divBdr>
        <w:top w:val="none" w:sz="0" w:space="0" w:color="auto"/>
        <w:left w:val="none" w:sz="0" w:space="0" w:color="auto"/>
        <w:bottom w:val="none" w:sz="0" w:space="0" w:color="auto"/>
        <w:right w:val="none" w:sz="0" w:space="0" w:color="auto"/>
      </w:divBdr>
    </w:div>
    <w:div w:id="782501583">
      <w:bodyDiv w:val="1"/>
      <w:marLeft w:val="0"/>
      <w:marRight w:val="0"/>
      <w:marTop w:val="0"/>
      <w:marBottom w:val="0"/>
      <w:divBdr>
        <w:top w:val="none" w:sz="0" w:space="0" w:color="auto"/>
        <w:left w:val="none" w:sz="0" w:space="0" w:color="auto"/>
        <w:bottom w:val="none" w:sz="0" w:space="0" w:color="auto"/>
        <w:right w:val="none" w:sz="0" w:space="0" w:color="auto"/>
      </w:divBdr>
    </w:div>
    <w:div w:id="788742222">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643857">
      <w:bodyDiv w:val="1"/>
      <w:marLeft w:val="0"/>
      <w:marRight w:val="0"/>
      <w:marTop w:val="0"/>
      <w:marBottom w:val="0"/>
      <w:divBdr>
        <w:top w:val="none" w:sz="0" w:space="0" w:color="auto"/>
        <w:left w:val="none" w:sz="0" w:space="0" w:color="auto"/>
        <w:bottom w:val="none" w:sz="0" w:space="0" w:color="auto"/>
        <w:right w:val="none" w:sz="0" w:space="0" w:color="auto"/>
      </w:divBdr>
    </w:div>
    <w:div w:id="861435130">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5947731">
      <w:bodyDiv w:val="1"/>
      <w:marLeft w:val="0"/>
      <w:marRight w:val="0"/>
      <w:marTop w:val="0"/>
      <w:marBottom w:val="0"/>
      <w:divBdr>
        <w:top w:val="none" w:sz="0" w:space="0" w:color="auto"/>
        <w:left w:val="none" w:sz="0" w:space="0" w:color="auto"/>
        <w:bottom w:val="none" w:sz="0" w:space="0" w:color="auto"/>
        <w:right w:val="none" w:sz="0" w:space="0" w:color="auto"/>
      </w:divBdr>
    </w:div>
    <w:div w:id="866212374">
      <w:bodyDiv w:val="1"/>
      <w:marLeft w:val="0"/>
      <w:marRight w:val="0"/>
      <w:marTop w:val="0"/>
      <w:marBottom w:val="0"/>
      <w:divBdr>
        <w:top w:val="none" w:sz="0" w:space="0" w:color="auto"/>
        <w:left w:val="none" w:sz="0" w:space="0" w:color="auto"/>
        <w:bottom w:val="none" w:sz="0" w:space="0" w:color="auto"/>
        <w:right w:val="none" w:sz="0" w:space="0" w:color="auto"/>
      </w:divBdr>
    </w:div>
    <w:div w:id="888807871">
      <w:bodyDiv w:val="1"/>
      <w:marLeft w:val="0"/>
      <w:marRight w:val="0"/>
      <w:marTop w:val="0"/>
      <w:marBottom w:val="0"/>
      <w:divBdr>
        <w:top w:val="none" w:sz="0" w:space="0" w:color="auto"/>
        <w:left w:val="none" w:sz="0" w:space="0" w:color="auto"/>
        <w:bottom w:val="none" w:sz="0" w:space="0" w:color="auto"/>
        <w:right w:val="none" w:sz="0" w:space="0" w:color="auto"/>
      </w:divBdr>
    </w:div>
    <w:div w:id="899243466">
      <w:bodyDiv w:val="1"/>
      <w:marLeft w:val="0"/>
      <w:marRight w:val="0"/>
      <w:marTop w:val="0"/>
      <w:marBottom w:val="0"/>
      <w:divBdr>
        <w:top w:val="none" w:sz="0" w:space="0" w:color="auto"/>
        <w:left w:val="none" w:sz="0" w:space="0" w:color="auto"/>
        <w:bottom w:val="none" w:sz="0" w:space="0" w:color="auto"/>
        <w:right w:val="none" w:sz="0" w:space="0" w:color="auto"/>
      </w:divBdr>
      <w:divsChild>
        <w:div w:id="786125858">
          <w:marLeft w:val="0"/>
          <w:marRight w:val="0"/>
          <w:marTop w:val="0"/>
          <w:marBottom w:val="0"/>
          <w:divBdr>
            <w:top w:val="none" w:sz="0" w:space="0" w:color="auto"/>
            <w:left w:val="none" w:sz="0" w:space="0" w:color="auto"/>
            <w:bottom w:val="none" w:sz="0" w:space="0" w:color="auto"/>
            <w:right w:val="none" w:sz="0" w:space="0" w:color="auto"/>
          </w:divBdr>
          <w:divsChild>
            <w:div w:id="1599942527">
              <w:marLeft w:val="0"/>
              <w:marRight w:val="0"/>
              <w:marTop w:val="0"/>
              <w:marBottom w:val="0"/>
              <w:divBdr>
                <w:top w:val="none" w:sz="0" w:space="0" w:color="auto"/>
                <w:left w:val="none" w:sz="0" w:space="0" w:color="auto"/>
                <w:bottom w:val="none" w:sz="0" w:space="0" w:color="auto"/>
                <w:right w:val="none" w:sz="0" w:space="0" w:color="auto"/>
              </w:divBdr>
              <w:divsChild>
                <w:div w:id="1702169703">
                  <w:marLeft w:val="107"/>
                  <w:marRight w:val="107"/>
                  <w:marTop w:val="0"/>
                  <w:marBottom w:val="0"/>
                  <w:divBdr>
                    <w:top w:val="none" w:sz="0" w:space="0" w:color="auto"/>
                    <w:left w:val="none" w:sz="0" w:space="0" w:color="auto"/>
                    <w:bottom w:val="none" w:sz="0" w:space="0" w:color="auto"/>
                    <w:right w:val="none" w:sz="0" w:space="0" w:color="auto"/>
                  </w:divBdr>
                  <w:divsChild>
                    <w:div w:id="670762410">
                      <w:marLeft w:val="0"/>
                      <w:marRight w:val="0"/>
                      <w:marTop w:val="0"/>
                      <w:marBottom w:val="0"/>
                      <w:divBdr>
                        <w:top w:val="none" w:sz="0" w:space="0" w:color="auto"/>
                        <w:left w:val="none" w:sz="0" w:space="0" w:color="auto"/>
                        <w:bottom w:val="none" w:sz="0" w:space="0" w:color="auto"/>
                        <w:right w:val="none" w:sz="0" w:space="0" w:color="auto"/>
                      </w:divBdr>
                      <w:divsChild>
                        <w:div w:id="1604872787">
                          <w:marLeft w:val="0"/>
                          <w:marRight w:val="0"/>
                          <w:marTop w:val="0"/>
                          <w:marBottom w:val="0"/>
                          <w:divBdr>
                            <w:top w:val="none" w:sz="0" w:space="0" w:color="auto"/>
                            <w:left w:val="none" w:sz="0" w:space="0" w:color="auto"/>
                            <w:bottom w:val="none" w:sz="0" w:space="0" w:color="auto"/>
                            <w:right w:val="none" w:sz="0" w:space="0" w:color="auto"/>
                          </w:divBdr>
                          <w:divsChild>
                            <w:div w:id="1595094339">
                              <w:marLeft w:val="0"/>
                              <w:marRight w:val="0"/>
                              <w:marTop w:val="0"/>
                              <w:marBottom w:val="0"/>
                              <w:divBdr>
                                <w:top w:val="none" w:sz="0" w:space="0" w:color="auto"/>
                                <w:left w:val="none" w:sz="0" w:space="0" w:color="auto"/>
                                <w:bottom w:val="none" w:sz="0" w:space="0" w:color="auto"/>
                                <w:right w:val="none" w:sz="0" w:space="0" w:color="auto"/>
                              </w:divBdr>
                              <w:divsChild>
                                <w:div w:id="1211453098">
                                  <w:marLeft w:val="0"/>
                                  <w:marRight w:val="0"/>
                                  <w:marTop w:val="0"/>
                                  <w:marBottom w:val="0"/>
                                  <w:divBdr>
                                    <w:top w:val="none" w:sz="0" w:space="0" w:color="auto"/>
                                    <w:left w:val="none" w:sz="0" w:space="0" w:color="auto"/>
                                    <w:bottom w:val="none" w:sz="0" w:space="0" w:color="auto"/>
                                    <w:right w:val="none" w:sz="0" w:space="0" w:color="auto"/>
                                  </w:divBdr>
                                  <w:divsChild>
                                    <w:div w:id="842209066">
                                      <w:marLeft w:val="0"/>
                                      <w:marRight w:val="0"/>
                                      <w:marTop w:val="0"/>
                                      <w:marBottom w:val="0"/>
                                      <w:divBdr>
                                        <w:top w:val="none" w:sz="0" w:space="0" w:color="auto"/>
                                        <w:left w:val="none" w:sz="0" w:space="0" w:color="auto"/>
                                        <w:bottom w:val="none" w:sz="0" w:space="0" w:color="auto"/>
                                        <w:right w:val="none" w:sz="0" w:space="0" w:color="auto"/>
                                      </w:divBdr>
                                      <w:divsChild>
                                        <w:div w:id="362901506">
                                          <w:marLeft w:val="0"/>
                                          <w:marRight w:val="0"/>
                                          <w:marTop w:val="0"/>
                                          <w:marBottom w:val="0"/>
                                          <w:divBdr>
                                            <w:top w:val="none" w:sz="0" w:space="0" w:color="auto"/>
                                            <w:left w:val="none" w:sz="0" w:space="0" w:color="auto"/>
                                            <w:bottom w:val="none" w:sz="0" w:space="0" w:color="auto"/>
                                            <w:right w:val="none" w:sz="0" w:space="0" w:color="auto"/>
                                          </w:divBdr>
                                          <w:divsChild>
                                            <w:div w:id="633289035">
                                              <w:marLeft w:val="0"/>
                                              <w:marRight w:val="0"/>
                                              <w:marTop w:val="0"/>
                                              <w:marBottom w:val="0"/>
                                              <w:divBdr>
                                                <w:top w:val="none" w:sz="0" w:space="0" w:color="auto"/>
                                                <w:left w:val="none" w:sz="0" w:space="0" w:color="auto"/>
                                                <w:bottom w:val="none" w:sz="0" w:space="0" w:color="auto"/>
                                                <w:right w:val="none" w:sz="0" w:space="0" w:color="auto"/>
                                              </w:divBdr>
                                              <w:divsChild>
                                                <w:div w:id="1142969474">
                                                  <w:marLeft w:val="0"/>
                                                  <w:marRight w:val="0"/>
                                                  <w:marTop w:val="0"/>
                                                  <w:marBottom w:val="0"/>
                                                  <w:divBdr>
                                                    <w:top w:val="none" w:sz="0" w:space="0" w:color="auto"/>
                                                    <w:left w:val="none" w:sz="0" w:space="0" w:color="auto"/>
                                                    <w:bottom w:val="none" w:sz="0" w:space="0" w:color="auto"/>
                                                    <w:right w:val="none" w:sz="0" w:space="0" w:color="auto"/>
                                                  </w:divBdr>
                                                  <w:divsChild>
                                                    <w:div w:id="1944994706">
                                                      <w:marLeft w:val="0"/>
                                                      <w:marRight w:val="0"/>
                                                      <w:marTop w:val="0"/>
                                                      <w:marBottom w:val="0"/>
                                                      <w:divBdr>
                                                        <w:top w:val="none" w:sz="0" w:space="0" w:color="auto"/>
                                                        <w:left w:val="none" w:sz="0" w:space="0" w:color="auto"/>
                                                        <w:bottom w:val="none" w:sz="0" w:space="0" w:color="auto"/>
                                                        <w:right w:val="none" w:sz="0" w:space="0" w:color="auto"/>
                                                      </w:divBdr>
                                                      <w:divsChild>
                                                        <w:div w:id="2130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641610">
      <w:bodyDiv w:val="1"/>
      <w:marLeft w:val="0"/>
      <w:marRight w:val="0"/>
      <w:marTop w:val="0"/>
      <w:marBottom w:val="0"/>
      <w:divBdr>
        <w:top w:val="none" w:sz="0" w:space="0" w:color="auto"/>
        <w:left w:val="none" w:sz="0" w:space="0" w:color="auto"/>
        <w:bottom w:val="none" w:sz="0" w:space="0" w:color="auto"/>
        <w:right w:val="none" w:sz="0" w:space="0" w:color="auto"/>
      </w:divBdr>
    </w:div>
    <w:div w:id="932661661">
      <w:bodyDiv w:val="1"/>
      <w:marLeft w:val="0"/>
      <w:marRight w:val="0"/>
      <w:marTop w:val="0"/>
      <w:marBottom w:val="0"/>
      <w:divBdr>
        <w:top w:val="none" w:sz="0" w:space="0" w:color="auto"/>
        <w:left w:val="none" w:sz="0" w:space="0" w:color="auto"/>
        <w:bottom w:val="none" w:sz="0" w:space="0" w:color="auto"/>
        <w:right w:val="none" w:sz="0" w:space="0" w:color="auto"/>
      </w:divBdr>
    </w:div>
    <w:div w:id="969894624">
      <w:bodyDiv w:val="1"/>
      <w:marLeft w:val="0"/>
      <w:marRight w:val="0"/>
      <w:marTop w:val="0"/>
      <w:marBottom w:val="0"/>
      <w:divBdr>
        <w:top w:val="none" w:sz="0" w:space="0" w:color="auto"/>
        <w:left w:val="none" w:sz="0" w:space="0" w:color="auto"/>
        <w:bottom w:val="none" w:sz="0" w:space="0" w:color="auto"/>
        <w:right w:val="none" w:sz="0" w:space="0" w:color="auto"/>
      </w:divBdr>
    </w:div>
    <w:div w:id="970020691">
      <w:bodyDiv w:val="1"/>
      <w:marLeft w:val="0"/>
      <w:marRight w:val="0"/>
      <w:marTop w:val="0"/>
      <w:marBottom w:val="0"/>
      <w:divBdr>
        <w:top w:val="none" w:sz="0" w:space="0" w:color="auto"/>
        <w:left w:val="none" w:sz="0" w:space="0" w:color="auto"/>
        <w:bottom w:val="none" w:sz="0" w:space="0" w:color="auto"/>
        <w:right w:val="none" w:sz="0" w:space="0" w:color="auto"/>
      </w:divBdr>
    </w:div>
    <w:div w:id="97028613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465302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5759839">
      <w:bodyDiv w:val="1"/>
      <w:marLeft w:val="0"/>
      <w:marRight w:val="0"/>
      <w:marTop w:val="0"/>
      <w:marBottom w:val="0"/>
      <w:divBdr>
        <w:top w:val="none" w:sz="0" w:space="0" w:color="auto"/>
        <w:left w:val="none" w:sz="0" w:space="0" w:color="auto"/>
        <w:bottom w:val="none" w:sz="0" w:space="0" w:color="auto"/>
        <w:right w:val="none" w:sz="0" w:space="0" w:color="auto"/>
      </w:divBdr>
    </w:div>
    <w:div w:id="108864820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9080562">
      <w:bodyDiv w:val="1"/>
      <w:marLeft w:val="0"/>
      <w:marRight w:val="0"/>
      <w:marTop w:val="0"/>
      <w:marBottom w:val="0"/>
      <w:divBdr>
        <w:top w:val="none" w:sz="0" w:space="0" w:color="auto"/>
        <w:left w:val="none" w:sz="0" w:space="0" w:color="auto"/>
        <w:bottom w:val="none" w:sz="0" w:space="0" w:color="auto"/>
        <w:right w:val="none" w:sz="0" w:space="0" w:color="auto"/>
      </w:divBdr>
    </w:div>
    <w:div w:id="1121653561">
      <w:bodyDiv w:val="1"/>
      <w:marLeft w:val="0"/>
      <w:marRight w:val="0"/>
      <w:marTop w:val="0"/>
      <w:marBottom w:val="0"/>
      <w:divBdr>
        <w:top w:val="none" w:sz="0" w:space="0" w:color="auto"/>
        <w:left w:val="none" w:sz="0" w:space="0" w:color="auto"/>
        <w:bottom w:val="none" w:sz="0" w:space="0" w:color="auto"/>
        <w:right w:val="none" w:sz="0" w:space="0" w:color="auto"/>
      </w:divBdr>
    </w:div>
    <w:div w:id="1122647562">
      <w:bodyDiv w:val="1"/>
      <w:marLeft w:val="0"/>
      <w:marRight w:val="0"/>
      <w:marTop w:val="0"/>
      <w:marBottom w:val="0"/>
      <w:divBdr>
        <w:top w:val="none" w:sz="0" w:space="0" w:color="auto"/>
        <w:left w:val="none" w:sz="0" w:space="0" w:color="auto"/>
        <w:bottom w:val="none" w:sz="0" w:space="0" w:color="auto"/>
        <w:right w:val="none" w:sz="0" w:space="0" w:color="auto"/>
      </w:divBdr>
    </w:div>
    <w:div w:id="1132746119">
      <w:bodyDiv w:val="1"/>
      <w:marLeft w:val="0"/>
      <w:marRight w:val="0"/>
      <w:marTop w:val="0"/>
      <w:marBottom w:val="0"/>
      <w:divBdr>
        <w:top w:val="none" w:sz="0" w:space="0" w:color="auto"/>
        <w:left w:val="none" w:sz="0" w:space="0" w:color="auto"/>
        <w:bottom w:val="none" w:sz="0" w:space="0" w:color="auto"/>
        <w:right w:val="none" w:sz="0" w:space="0" w:color="auto"/>
      </w:divBdr>
    </w:div>
    <w:div w:id="1152059482">
      <w:bodyDiv w:val="1"/>
      <w:marLeft w:val="0"/>
      <w:marRight w:val="0"/>
      <w:marTop w:val="0"/>
      <w:marBottom w:val="0"/>
      <w:divBdr>
        <w:top w:val="none" w:sz="0" w:space="0" w:color="auto"/>
        <w:left w:val="none" w:sz="0" w:space="0" w:color="auto"/>
        <w:bottom w:val="none" w:sz="0" w:space="0" w:color="auto"/>
        <w:right w:val="none" w:sz="0" w:space="0" w:color="auto"/>
      </w:divBdr>
    </w:div>
    <w:div w:id="1164977712">
      <w:bodyDiv w:val="1"/>
      <w:marLeft w:val="0"/>
      <w:marRight w:val="0"/>
      <w:marTop w:val="0"/>
      <w:marBottom w:val="0"/>
      <w:divBdr>
        <w:top w:val="none" w:sz="0" w:space="0" w:color="auto"/>
        <w:left w:val="none" w:sz="0" w:space="0" w:color="auto"/>
        <w:bottom w:val="none" w:sz="0" w:space="0" w:color="auto"/>
        <w:right w:val="none" w:sz="0" w:space="0" w:color="auto"/>
      </w:divBdr>
    </w:div>
    <w:div w:id="1198010602">
      <w:bodyDiv w:val="1"/>
      <w:marLeft w:val="0"/>
      <w:marRight w:val="0"/>
      <w:marTop w:val="0"/>
      <w:marBottom w:val="0"/>
      <w:divBdr>
        <w:top w:val="none" w:sz="0" w:space="0" w:color="auto"/>
        <w:left w:val="none" w:sz="0" w:space="0" w:color="auto"/>
        <w:bottom w:val="none" w:sz="0" w:space="0" w:color="auto"/>
        <w:right w:val="none" w:sz="0" w:space="0" w:color="auto"/>
      </w:divBdr>
    </w:div>
    <w:div w:id="1250886858">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268625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3441953">
      <w:bodyDiv w:val="1"/>
      <w:marLeft w:val="0"/>
      <w:marRight w:val="0"/>
      <w:marTop w:val="0"/>
      <w:marBottom w:val="0"/>
      <w:divBdr>
        <w:top w:val="none" w:sz="0" w:space="0" w:color="auto"/>
        <w:left w:val="none" w:sz="0" w:space="0" w:color="auto"/>
        <w:bottom w:val="none" w:sz="0" w:space="0" w:color="auto"/>
        <w:right w:val="none" w:sz="0" w:space="0" w:color="auto"/>
      </w:divBdr>
    </w:div>
    <w:div w:id="129841468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7397119">
      <w:bodyDiv w:val="1"/>
      <w:marLeft w:val="0"/>
      <w:marRight w:val="0"/>
      <w:marTop w:val="0"/>
      <w:marBottom w:val="0"/>
      <w:divBdr>
        <w:top w:val="none" w:sz="0" w:space="0" w:color="auto"/>
        <w:left w:val="none" w:sz="0" w:space="0" w:color="auto"/>
        <w:bottom w:val="none" w:sz="0" w:space="0" w:color="auto"/>
        <w:right w:val="none" w:sz="0" w:space="0" w:color="auto"/>
      </w:divBdr>
    </w:div>
    <w:div w:id="1339045046">
      <w:bodyDiv w:val="1"/>
      <w:marLeft w:val="0"/>
      <w:marRight w:val="0"/>
      <w:marTop w:val="0"/>
      <w:marBottom w:val="0"/>
      <w:divBdr>
        <w:top w:val="none" w:sz="0" w:space="0" w:color="auto"/>
        <w:left w:val="none" w:sz="0" w:space="0" w:color="auto"/>
        <w:bottom w:val="none" w:sz="0" w:space="0" w:color="auto"/>
        <w:right w:val="none" w:sz="0" w:space="0" w:color="auto"/>
      </w:divBdr>
    </w:div>
    <w:div w:id="1378747588">
      <w:bodyDiv w:val="1"/>
      <w:marLeft w:val="0"/>
      <w:marRight w:val="0"/>
      <w:marTop w:val="0"/>
      <w:marBottom w:val="0"/>
      <w:divBdr>
        <w:top w:val="none" w:sz="0" w:space="0" w:color="auto"/>
        <w:left w:val="none" w:sz="0" w:space="0" w:color="auto"/>
        <w:bottom w:val="none" w:sz="0" w:space="0" w:color="auto"/>
        <w:right w:val="none" w:sz="0" w:space="0" w:color="auto"/>
      </w:divBdr>
    </w:div>
    <w:div w:id="1393776732">
      <w:bodyDiv w:val="1"/>
      <w:marLeft w:val="0"/>
      <w:marRight w:val="0"/>
      <w:marTop w:val="0"/>
      <w:marBottom w:val="0"/>
      <w:divBdr>
        <w:top w:val="none" w:sz="0" w:space="0" w:color="auto"/>
        <w:left w:val="none" w:sz="0" w:space="0" w:color="auto"/>
        <w:bottom w:val="none" w:sz="0" w:space="0" w:color="auto"/>
        <w:right w:val="none" w:sz="0" w:space="0" w:color="auto"/>
      </w:divBdr>
    </w:div>
    <w:div w:id="1394623008">
      <w:bodyDiv w:val="1"/>
      <w:marLeft w:val="0"/>
      <w:marRight w:val="0"/>
      <w:marTop w:val="0"/>
      <w:marBottom w:val="0"/>
      <w:divBdr>
        <w:top w:val="none" w:sz="0" w:space="0" w:color="auto"/>
        <w:left w:val="none" w:sz="0" w:space="0" w:color="auto"/>
        <w:bottom w:val="none" w:sz="0" w:space="0" w:color="auto"/>
        <w:right w:val="none" w:sz="0" w:space="0" w:color="auto"/>
      </w:divBdr>
    </w:div>
    <w:div w:id="1411973693">
      <w:bodyDiv w:val="1"/>
      <w:marLeft w:val="0"/>
      <w:marRight w:val="0"/>
      <w:marTop w:val="0"/>
      <w:marBottom w:val="0"/>
      <w:divBdr>
        <w:top w:val="none" w:sz="0" w:space="0" w:color="auto"/>
        <w:left w:val="none" w:sz="0" w:space="0" w:color="auto"/>
        <w:bottom w:val="none" w:sz="0" w:space="0" w:color="auto"/>
        <w:right w:val="none" w:sz="0" w:space="0" w:color="auto"/>
      </w:divBdr>
    </w:div>
    <w:div w:id="1412044052">
      <w:bodyDiv w:val="1"/>
      <w:marLeft w:val="0"/>
      <w:marRight w:val="0"/>
      <w:marTop w:val="0"/>
      <w:marBottom w:val="0"/>
      <w:divBdr>
        <w:top w:val="none" w:sz="0" w:space="0" w:color="auto"/>
        <w:left w:val="none" w:sz="0" w:space="0" w:color="auto"/>
        <w:bottom w:val="none" w:sz="0" w:space="0" w:color="auto"/>
        <w:right w:val="none" w:sz="0" w:space="0" w:color="auto"/>
      </w:divBdr>
    </w:div>
    <w:div w:id="1413700735">
      <w:bodyDiv w:val="1"/>
      <w:marLeft w:val="0"/>
      <w:marRight w:val="0"/>
      <w:marTop w:val="0"/>
      <w:marBottom w:val="0"/>
      <w:divBdr>
        <w:top w:val="none" w:sz="0" w:space="0" w:color="auto"/>
        <w:left w:val="none" w:sz="0" w:space="0" w:color="auto"/>
        <w:bottom w:val="none" w:sz="0" w:space="0" w:color="auto"/>
        <w:right w:val="none" w:sz="0" w:space="0" w:color="auto"/>
      </w:divBdr>
    </w:div>
    <w:div w:id="1432555247">
      <w:bodyDiv w:val="1"/>
      <w:marLeft w:val="0"/>
      <w:marRight w:val="0"/>
      <w:marTop w:val="0"/>
      <w:marBottom w:val="0"/>
      <w:divBdr>
        <w:top w:val="none" w:sz="0" w:space="0" w:color="auto"/>
        <w:left w:val="none" w:sz="0" w:space="0" w:color="auto"/>
        <w:bottom w:val="none" w:sz="0" w:space="0" w:color="auto"/>
        <w:right w:val="none" w:sz="0" w:space="0" w:color="auto"/>
      </w:divBdr>
    </w:div>
    <w:div w:id="1452162021">
      <w:bodyDiv w:val="1"/>
      <w:marLeft w:val="0"/>
      <w:marRight w:val="0"/>
      <w:marTop w:val="0"/>
      <w:marBottom w:val="0"/>
      <w:divBdr>
        <w:top w:val="none" w:sz="0" w:space="0" w:color="auto"/>
        <w:left w:val="none" w:sz="0" w:space="0" w:color="auto"/>
        <w:bottom w:val="none" w:sz="0" w:space="0" w:color="auto"/>
        <w:right w:val="none" w:sz="0" w:space="0" w:color="auto"/>
      </w:divBdr>
    </w:div>
    <w:div w:id="145405822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370456">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9924402">
      <w:bodyDiv w:val="1"/>
      <w:marLeft w:val="0"/>
      <w:marRight w:val="0"/>
      <w:marTop w:val="0"/>
      <w:marBottom w:val="0"/>
      <w:divBdr>
        <w:top w:val="none" w:sz="0" w:space="0" w:color="auto"/>
        <w:left w:val="none" w:sz="0" w:space="0" w:color="auto"/>
        <w:bottom w:val="none" w:sz="0" w:space="0" w:color="auto"/>
        <w:right w:val="none" w:sz="0" w:space="0" w:color="auto"/>
      </w:divBdr>
    </w:div>
    <w:div w:id="1514685313">
      <w:bodyDiv w:val="1"/>
      <w:marLeft w:val="0"/>
      <w:marRight w:val="0"/>
      <w:marTop w:val="0"/>
      <w:marBottom w:val="0"/>
      <w:divBdr>
        <w:top w:val="none" w:sz="0" w:space="0" w:color="auto"/>
        <w:left w:val="none" w:sz="0" w:space="0" w:color="auto"/>
        <w:bottom w:val="none" w:sz="0" w:space="0" w:color="auto"/>
        <w:right w:val="none" w:sz="0" w:space="0" w:color="auto"/>
      </w:divBdr>
    </w:div>
    <w:div w:id="1526869823">
      <w:bodyDiv w:val="1"/>
      <w:marLeft w:val="0"/>
      <w:marRight w:val="0"/>
      <w:marTop w:val="0"/>
      <w:marBottom w:val="0"/>
      <w:divBdr>
        <w:top w:val="none" w:sz="0" w:space="0" w:color="auto"/>
        <w:left w:val="none" w:sz="0" w:space="0" w:color="auto"/>
        <w:bottom w:val="none" w:sz="0" w:space="0" w:color="auto"/>
        <w:right w:val="none" w:sz="0" w:space="0" w:color="auto"/>
      </w:divBdr>
    </w:div>
    <w:div w:id="1543326612">
      <w:bodyDiv w:val="1"/>
      <w:marLeft w:val="0"/>
      <w:marRight w:val="0"/>
      <w:marTop w:val="0"/>
      <w:marBottom w:val="0"/>
      <w:divBdr>
        <w:top w:val="none" w:sz="0" w:space="0" w:color="auto"/>
        <w:left w:val="none" w:sz="0" w:space="0" w:color="auto"/>
        <w:bottom w:val="none" w:sz="0" w:space="0" w:color="auto"/>
        <w:right w:val="none" w:sz="0" w:space="0" w:color="auto"/>
      </w:divBdr>
    </w:div>
    <w:div w:id="1546015992">
      <w:bodyDiv w:val="1"/>
      <w:marLeft w:val="0"/>
      <w:marRight w:val="0"/>
      <w:marTop w:val="0"/>
      <w:marBottom w:val="0"/>
      <w:divBdr>
        <w:top w:val="none" w:sz="0" w:space="0" w:color="auto"/>
        <w:left w:val="none" w:sz="0" w:space="0" w:color="auto"/>
        <w:bottom w:val="none" w:sz="0" w:space="0" w:color="auto"/>
        <w:right w:val="none" w:sz="0" w:space="0" w:color="auto"/>
      </w:divBdr>
    </w:div>
    <w:div w:id="1567303905">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897756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41916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451601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31119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8239081">
      <w:bodyDiv w:val="1"/>
      <w:marLeft w:val="0"/>
      <w:marRight w:val="0"/>
      <w:marTop w:val="0"/>
      <w:marBottom w:val="0"/>
      <w:divBdr>
        <w:top w:val="none" w:sz="0" w:space="0" w:color="auto"/>
        <w:left w:val="none" w:sz="0" w:space="0" w:color="auto"/>
        <w:bottom w:val="none" w:sz="0" w:space="0" w:color="auto"/>
        <w:right w:val="none" w:sz="0" w:space="0" w:color="auto"/>
      </w:divBdr>
    </w:div>
    <w:div w:id="1743406536">
      <w:bodyDiv w:val="1"/>
      <w:marLeft w:val="0"/>
      <w:marRight w:val="0"/>
      <w:marTop w:val="0"/>
      <w:marBottom w:val="0"/>
      <w:divBdr>
        <w:top w:val="none" w:sz="0" w:space="0" w:color="auto"/>
        <w:left w:val="none" w:sz="0" w:space="0" w:color="auto"/>
        <w:bottom w:val="none" w:sz="0" w:space="0" w:color="auto"/>
        <w:right w:val="none" w:sz="0" w:space="0" w:color="auto"/>
      </w:divBdr>
    </w:div>
    <w:div w:id="1743942081">
      <w:bodyDiv w:val="1"/>
      <w:marLeft w:val="0"/>
      <w:marRight w:val="0"/>
      <w:marTop w:val="0"/>
      <w:marBottom w:val="0"/>
      <w:divBdr>
        <w:top w:val="none" w:sz="0" w:space="0" w:color="auto"/>
        <w:left w:val="none" w:sz="0" w:space="0" w:color="auto"/>
        <w:bottom w:val="none" w:sz="0" w:space="0" w:color="auto"/>
        <w:right w:val="none" w:sz="0" w:space="0" w:color="auto"/>
      </w:divBdr>
    </w:div>
    <w:div w:id="1757480104">
      <w:bodyDiv w:val="1"/>
      <w:marLeft w:val="0"/>
      <w:marRight w:val="0"/>
      <w:marTop w:val="0"/>
      <w:marBottom w:val="0"/>
      <w:divBdr>
        <w:top w:val="none" w:sz="0" w:space="0" w:color="auto"/>
        <w:left w:val="none" w:sz="0" w:space="0" w:color="auto"/>
        <w:bottom w:val="none" w:sz="0" w:space="0" w:color="auto"/>
        <w:right w:val="none" w:sz="0" w:space="0" w:color="auto"/>
      </w:divBdr>
    </w:div>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6828326">
      <w:bodyDiv w:val="1"/>
      <w:marLeft w:val="0"/>
      <w:marRight w:val="0"/>
      <w:marTop w:val="0"/>
      <w:marBottom w:val="0"/>
      <w:divBdr>
        <w:top w:val="none" w:sz="0" w:space="0" w:color="auto"/>
        <w:left w:val="none" w:sz="0" w:space="0" w:color="auto"/>
        <w:bottom w:val="none" w:sz="0" w:space="0" w:color="auto"/>
        <w:right w:val="none" w:sz="0" w:space="0" w:color="auto"/>
      </w:divBdr>
    </w:div>
    <w:div w:id="18245884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2258318">
      <w:bodyDiv w:val="1"/>
      <w:marLeft w:val="0"/>
      <w:marRight w:val="0"/>
      <w:marTop w:val="0"/>
      <w:marBottom w:val="0"/>
      <w:divBdr>
        <w:top w:val="none" w:sz="0" w:space="0" w:color="auto"/>
        <w:left w:val="none" w:sz="0" w:space="0" w:color="auto"/>
        <w:bottom w:val="none" w:sz="0" w:space="0" w:color="auto"/>
        <w:right w:val="none" w:sz="0" w:space="0" w:color="auto"/>
      </w:divBdr>
    </w:div>
    <w:div w:id="1864905682">
      <w:bodyDiv w:val="1"/>
      <w:marLeft w:val="0"/>
      <w:marRight w:val="0"/>
      <w:marTop w:val="0"/>
      <w:marBottom w:val="0"/>
      <w:divBdr>
        <w:top w:val="none" w:sz="0" w:space="0" w:color="auto"/>
        <w:left w:val="none" w:sz="0" w:space="0" w:color="auto"/>
        <w:bottom w:val="none" w:sz="0" w:space="0" w:color="auto"/>
        <w:right w:val="none" w:sz="0" w:space="0" w:color="auto"/>
      </w:divBdr>
    </w:div>
    <w:div w:id="1867787136">
      <w:bodyDiv w:val="1"/>
      <w:marLeft w:val="0"/>
      <w:marRight w:val="0"/>
      <w:marTop w:val="0"/>
      <w:marBottom w:val="0"/>
      <w:divBdr>
        <w:top w:val="none" w:sz="0" w:space="0" w:color="auto"/>
        <w:left w:val="none" w:sz="0" w:space="0" w:color="auto"/>
        <w:bottom w:val="none" w:sz="0" w:space="0" w:color="auto"/>
        <w:right w:val="none" w:sz="0" w:space="0" w:color="auto"/>
      </w:divBdr>
    </w:div>
    <w:div w:id="1916622657">
      <w:bodyDiv w:val="1"/>
      <w:marLeft w:val="0"/>
      <w:marRight w:val="0"/>
      <w:marTop w:val="0"/>
      <w:marBottom w:val="0"/>
      <w:divBdr>
        <w:top w:val="none" w:sz="0" w:space="0" w:color="auto"/>
        <w:left w:val="none" w:sz="0" w:space="0" w:color="auto"/>
        <w:bottom w:val="none" w:sz="0" w:space="0" w:color="auto"/>
        <w:right w:val="none" w:sz="0" w:space="0" w:color="auto"/>
      </w:divBdr>
    </w:div>
    <w:div w:id="192102128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30667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4622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025356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8718468">
      <w:bodyDiv w:val="1"/>
      <w:marLeft w:val="0"/>
      <w:marRight w:val="0"/>
      <w:marTop w:val="0"/>
      <w:marBottom w:val="0"/>
      <w:divBdr>
        <w:top w:val="none" w:sz="0" w:space="0" w:color="auto"/>
        <w:left w:val="none" w:sz="0" w:space="0" w:color="auto"/>
        <w:bottom w:val="none" w:sz="0" w:space="0" w:color="auto"/>
        <w:right w:val="none" w:sz="0" w:space="0" w:color="auto"/>
      </w:divBdr>
    </w:div>
    <w:div w:id="2114981891">
      <w:bodyDiv w:val="1"/>
      <w:marLeft w:val="0"/>
      <w:marRight w:val="0"/>
      <w:marTop w:val="0"/>
      <w:marBottom w:val="0"/>
      <w:divBdr>
        <w:top w:val="none" w:sz="0" w:space="0" w:color="auto"/>
        <w:left w:val="none" w:sz="0" w:space="0" w:color="auto"/>
        <w:bottom w:val="none" w:sz="0" w:space="0" w:color="auto"/>
        <w:right w:val="none" w:sz="0" w:space="0" w:color="auto"/>
      </w:divBdr>
    </w:div>
    <w:div w:id="2126657627">
      <w:bodyDiv w:val="1"/>
      <w:marLeft w:val="0"/>
      <w:marRight w:val="0"/>
      <w:marTop w:val="0"/>
      <w:marBottom w:val="0"/>
      <w:divBdr>
        <w:top w:val="none" w:sz="0" w:space="0" w:color="auto"/>
        <w:left w:val="none" w:sz="0" w:space="0" w:color="auto"/>
        <w:bottom w:val="none" w:sz="0" w:space="0" w:color="auto"/>
        <w:right w:val="none" w:sz="0" w:space="0" w:color="auto"/>
      </w:divBdr>
    </w:div>
    <w:div w:id="2134403879">
      <w:bodyDiv w:val="1"/>
      <w:marLeft w:val="0"/>
      <w:marRight w:val="0"/>
      <w:marTop w:val="0"/>
      <w:marBottom w:val="0"/>
      <w:divBdr>
        <w:top w:val="none" w:sz="0" w:space="0" w:color="auto"/>
        <w:left w:val="none" w:sz="0" w:space="0" w:color="auto"/>
        <w:bottom w:val="none" w:sz="0" w:space="0" w:color="auto"/>
        <w:right w:val="none" w:sz="0" w:space="0" w:color="auto"/>
      </w:divBdr>
    </w:div>
    <w:div w:id="21364131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inance.gov.au/resource-management/introduction/glossary/"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inance.gov.au/resource-management/introduction/glossary/"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inance.gov.au/resource-management/introduction/gloss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b508a4dc5e84436a0fe496b536466aa xmlns="eb47d8b7-fefc-4923-b53c-9685ba6b7210">AE-20337-Destroy 7 years after action completed668ae28e-5138-4c7c-82db-1c8c6afc81a6</lb508a4dc5e84436a0fe496b536466aa>
    <TaxCatchAll xmlns="eb47d8b7-fefc-4923-b53c-9685ba6b7210">
      <Value xmlns="eb47d8b7-fefc-4923-b53c-9685ba6b7210">75</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80A0-34CA-4454-8573-C76234108929}">
  <ds:schemaRefs>
    <ds:schemaRef ds:uri="http://schemas.microsoft.com/office/2006/metadata/properties"/>
    <ds:schemaRef ds:uri="eb47d8b7-fefc-4923-b53c-9685ba6b7210"/>
  </ds:schemaRefs>
</ds:datastoreItem>
</file>

<file path=customXml/itemProps2.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6.xml><?xml version="1.0" encoding="utf-8"?>
<ds:datastoreItem xmlns:ds="http://schemas.openxmlformats.org/officeDocument/2006/customXml" ds:itemID="{EC02DB84-F055-4046-BDC7-BFC48B2B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1</TotalTime>
  <Pages>3</Pages>
  <Words>616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4578</CharactersWithSpaces>
  <SharedDoc>false</SharedDoc>
  <HLinks>
    <vt:vector size="24" baseType="variant">
      <vt:variant>
        <vt:i4>7471148</vt:i4>
      </vt:variant>
      <vt:variant>
        <vt:i4>29</vt:i4>
      </vt:variant>
      <vt:variant>
        <vt:i4>0</vt:i4>
      </vt:variant>
      <vt:variant>
        <vt:i4>5</vt:i4>
      </vt:variant>
      <vt:variant>
        <vt:lpwstr>http://www.itsanhonour.gov.au/</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GLOSSARY</dc:title>
  <dc:creator>Departmentn of Finance</dc:creator>
  <cp:lastModifiedBy>LOUISE MCNAUGHTON</cp:lastModifiedBy>
  <cp:revision>3</cp:revision>
  <cp:lastPrinted>2016-04-30T23:35:00Z</cp:lastPrinted>
  <dcterms:created xsi:type="dcterms:W3CDTF">2016-05-02T06:39:00Z</dcterms:created>
  <dcterms:modified xsi:type="dcterms:W3CDTF">2016-05-02T06:40:00Z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_dlc_DocId">
    <vt:lpwstr>2014CSSG-727-287</vt:lpwstr>
  </property>
  <property fmtid="{D5CDD505-2E9C-101B-9397-08002B2CF9AE}" pid="8" name="_dlc_DocIdUrl">
    <vt:lpwstr>http://tweb/sites/cssg/mcd/pubs/pt/_layouts/15/DocIdRedir.aspx?ID=2014CSSG-727-287, 2014CSSG-727-287</vt:lpwstr>
  </property>
</Properties>
</file>