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CA2" w:rsidRPr="00930B30" w:rsidRDefault="003016C4" w:rsidP="00445CA2">
      <w:pPr>
        <w:spacing w:line="240" w:lineRule="auto"/>
        <w:rPr>
          <w:smallCaps/>
          <w:sz w:val="20"/>
          <w:szCs w:val="20"/>
        </w:rPr>
      </w:pPr>
      <w:r>
        <w:rPr>
          <w:smallCaps/>
          <w:sz w:val="20"/>
          <w:szCs w:val="20"/>
        </w:rPr>
        <w:t xml:space="preserve">  </w:t>
      </w:r>
    </w:p>
    <w:p w:rsidR="00257FF4" w:rsidRPr="00930B30" w:rsidRDefault="00257FF4" w:rsidP="001D7EBC">
      <w:pPr>
        <w:pStyle w:val="Department"/>
        <w:rPr>
          <w:sz w:val="20"/>
          <w:szCs w:val="20"/>
        </w:rPr>
      </w:pPr>
    </w:p>
    <w:p w:rsidR="008031F4" w:rsidRPr="00CD4B53" w:rsidRDefault="008031F4" w:rsidP="008031F4">
      <w:pPr>
        <w:pStyle w:val="Department"/>
        <w:spacing w:before="1320"/>
        <w:rPr>
          <w:szCs w:val="52"/>
        </w:rPr>
      </w:pPr>
      <w:r w:rsidRPr="00CD4B53">
        <w:rPr>
          <w:szCs w:val="52"/>
        </w:rPr>
        <w:t>Department of F</w:t>
      </w:r>
      <w:r w:rsidR="00807658" w:rsidRPr="00CD4B53">
        <w:rPr>
          <w:szCs w:val="52"/>
        </w:rPr>
        <w:t>inance</w:t>
      </w:r>
    </w:p>
    <w:p w:rsidR="008031F4" w:rsidRPr="00361734" w:rsidRDefault="008031F4" w:rsidP="008031F4">
      <w:pPr>
        <w:pStyle w:val="DepartmentSubtitle"/>
        <w:spacing w:before="2080"/>
        <w:rPr>
          <w:szCs w:val="44"/>
        </w:rPr>
      </w:pPr>
      <w:r w:rsidRPr="00361734">
        <w:rPr>
          <w:szCs w:val="44"/>
        </w:rPr>
        <w:t xml:space="preserve">Entity </w:t>
      </w:r>
      <w:r w:rsidR="00807658" w:rsidRPr="00361734">
        <w:rPr>
          <w:szCs w:val="44"/>
        </w:rPr>
        <w:t>R</w:t>
      </w:r>
      <w:r w:rsidRPr="00361734">
        <w:rPr>
          <w:szCs w:val="44"/>
        </w:rPr>
        <w:t xml:space="preserve">esources and </w:t>
      </w:r>
      <w:r w:rsidR="00807658" w:rsidRPr="00361734">
        <w:rPr>
          <w:szCs w:val="44"/>
        </w:rPr>
        <w:t>P</w:t>
      </w:r>
      <w:r w:rsidRPr="00361734">
        <w:rPr>
          <w:szCs w:val="44"/>
        </w:rPr>
        <w:t xml:space="preserve">lanned </w:t>
      </w:r>
      <w:r w:rsidR="00807658" w:rsidRPr="00361734">
        <w:rPr>
          <w:szCs w:val="44"/>
        </w:rPr>
        <w:t>P</w:t>
      </w:r>
      <w:r w:rsidRPr="00361734">
        <w:rPr>
          <w:szCs w:val="44"/>
        </w:rPr>
        <w:t>erformance</w:t>
      </w:r>
    </w:p>
    <w:p w:rsidR="00257FF4" w:rsidRPr="00CD4B53" w:rsidRDefault="00257FF4" w:rsidP="00CD4B53">
      <w:pPr>
        <w:pStyle w:val="DepartmentSubtitle"/>
        <w:jc w:val="both"/>
        <w:rPr>
          <w:sz w:val="52"/>
          <w:szCs w:val="52"/>
        </w:rPr>
      </w:pPr>
    </w:p>
    <w:p w:rsidR="00257FF4" w:rsidRPr="00930B30" w:rsidRDefault="00257FF4" w:rsidP="001D7EBC">
      <w:pPr>
        <w:rPr>
          <w:sz w:val="20"/>
          <w:szCs w:val="20"/>
        </w:rPr>
        <w:sectPr w:rsidR="00257FF4" w:rsidRPr="00930B30" w:rsidSect="0050346A">
          <w:footerReference w:type="first" r:id="rId13"/>
          <w:type w:val="oddPage"/>
          <w:pgSz w:w="11906" w:h="16838" w:code="9"/>
          <w:pgMar w:top="2466" w:right="2098" w:bottom="2466" w:left="2098" w:header="1899" w:footer="1899" w:gutter="0"/>
          <w:cols w:space="708"/>
          <w:titlePg/>
          <w:docGrid w:linePitch="360"/>
        </w:sectPr>
      </w:pPr>
    </w:p>
    <w:p w:rsidR="00257FF4" w:rsidRPr="00304676" w:rsidRDefault="00257FF4" w:rsidP="00361734">
      <w:pPr>
        <w:pStyle w:val="Heading1"/>
      </w:pPr>
      <w:bookmarkStart w:id="0" w:name="_Toc190766150"/>
      <w:r w:rsidRPr="00304676">
        <w:lastRenderedPageBreak/>
        <w:t xml:space="preserve">Department of </w:t>
      </w:r>
      <w:bookmarkEnd w:id="0"/>
      <w:r w:rsidR="00A36A17" w:rsidRPr="00304676">
        <w:t>Finance</w:t>
      </w:r>
    </w:p>
    <w:p w:rsidR="00DF6B26" w:rsidRPr="00304676" w:rsidRDefault="00DF6B26" w:rsidP="006E2A5F">
      <w:pPr>
        <w:pStyle w:val="TOC1"/>
        <w:rPr>
          <w:rFonts w:ascii="Times New Roman" w:hAnsi="Times New Roman"/>
          <w:b w:val="0"/>
          <w:noProof/>
        </w:rPr>
      </w:pPr>
      <w:r w:rsidRPr="00304676">
        <w:t xml:space="preserve">Section 1: </w:t>
      </w:r>
      <w:r w:rsidR="007E6BBD" w:rsidRPr="00304676">
        <w:t xml:space="preserve">Entity </w:t>
      </w:r>
      <w:r w:rsidR="00807658" w:rsidRPr="00304676">
        <w:t>O</w:t>
      </w:r>
      <w:r w:rsidRPr="00304676">
        <w:t xml:space="preserve">verview and </w:t>
      </w:r>
      <w:r w:rsidR="00807658" w:rsidRPr="00304676">
        <w:t>R</w:t>
      </w:r>
      <w:r w:rsidRPr="00304676">
        <w:t>esources</w:t>
      </w:r>
      <w:r w:rsidRPr="00304676">
        <w:tab/>
      </w:r>
      <w:r w:rsidR="000A1227">
        <w:t>12</w:t>
      </w:r>
    </w:p>
    <w:p w:rsidR="00DF6B26" w:rsidRPr="00304676" w:rsidRDefault="00DF6B26" w:rsidP="006E2A5F">
      <w:pPr>
        <w:pStyle w:val="TOC2"/>
        <w:tabs>
          <w:tab w:val="left" w:pos="800"/>
        </w:tabs>
      </w:pPr>
      <w:r w:rsidRPr="00304676">
        <w:t>1.1</w:t>
      </w:r>
      <w:r w:rsidRPr="00304676">
        <w:tab/>
        <w:t xml:space="preserve">Strategic </w:t>
      </w:r>
      <w:r w:rsidR="00807658" w:rsidRPr="00304676">
        <w:t>D</w:t>
      </w:r>
      <w:r w:rsidR="00605163" w:rsidRPr="00304676">
        <w:t xml:space="preserve">irection </w:t>
      </w:r>
      <w:r w:rsidR="00807658" w:rsidRPr="00304676">
        <w:t>S</w:t>
      </w:r>
      <w:r w:rsidR="00605163" w:rsidRPr="00304676">
        <w:t>tatement</w:t>
      </w:r>
      <w:r w:rsidRPr="00304676">
        <w:tab/>
      </w:r>
      <w:r w:rsidR="000A1227">
        <w:t>12</w:t>
      </w:r>
    </w:p>
    <w:p w:rsidR="00DF6B26" w:rsidRPr="00304676" w:rsidRDefault="00DF6B26" w:rsidP="006E2A5F">
      <w:pPr>
        <w:pStyle w:val="TOC2"/>
        <w:tabs>
          <w:tab w:val="left" w:pos="800"/>
        </w:tabs>
      </w:pPr>
      <w:r w:rsidRPr="00304676">
        <w:t>1.2</w:t>
      </w:r>
      <w:r w:rsidRPr="00304676">
        <w:tab/>
      </w:r>
      <w:r w:rsidR="007E6BBD" w:rsidRPr="00304676">
        <w:t xml:space="preserve">Entity </w:t>
      </w:r>
      <w:r w:rsidR="00807658" w:rsidRPr="00304676">
        <w:t>R</w:t>
      </w:r>
      <w:r w:rsidR="00605163" w:rsidRPr="00304676">
        <w:t xml:space="preserve">esource </w:t>
      </w:r>
      <w:r w:rsidR="00807658" w:rsidRPr="00304676">
        <w:t>S</w:t>
      </w:r>
      <w:r w:rsidR="00605163" w:rsidRPr="00304676">
        <w:t>tatement</w:t>
      </w:r>
      <w:r w:rsidRPr="00304676">
        <w:tab/>
      </w:r>
      <w:r w:rsidR="000A1227">
        <w:t>14</w:t>
      </w:r>
    </w:p>
    <w:p w:rsidR="00DF6B26" w:rsidRPr="00304676" w:rsidRDefault="00DF6B26" w:rsidP="006E2A5F">
      <w:pPr>
        <w:pStyle w:val="TOC2"/>
        <w:tabs>
          <w:tab w:val="left" w:pos="800"/>
        </w:tabs>
      </w:pPr>
      <w:r w:rsidRPr="00304676">
        <w:t>1.3</w:t>
      </w:r>
      <w:r w:rsidRPr="00304676">
        <w:tab/>
        <w:t xml:space="preserve">Budget </w:t>
      </w:r>
      <w:r w:rsidR="00807658" w:rsidRPr="00304676">
        <w:t>M</w:t>
      </w:r>
      <w:r w:rsidRPr="00304676">
        <w:t>easures</w:t>
      </w:r>
      <w:r w:rsidRPr="00304676">
        <w:tab/>
      </w:r>
      <w:r w:rsidR="000A1227">
        <w:t>18</w:t>
      </w:r>
    </w:p>
    <w:p w:rsidR="00381383" w:rsidRPr="00304676" w:rsidRDefault="00381383" w:rsidP="00381383">
      <w:pPr>
        <w:pStyle w:val="TOC3"/>
        <w:spacing w:before="0"/>
        <w:rPr>
          <w:noProof/>
        </w:rPr>
      </w:pPr>
    </w:p>
    <w:p w:rsidR="00DF6B26" w:rsidRPr="00304676" w:rsidRDefault="00DF6B26" w:rsidP="006E2A5F">
      <w:pPr>
        <w:pStyle w:val="TOC1"/>
      </w:pPr>
      <w:r w:rsidRPr="00304676">
        <w:t xml:space="preserve">Section 2: Outcomes and </w:t>
      </w:r>
      <w:r w:rsidR="00807658" w:rsidRPr="00304676">
        <w:t>P</w:t>
      </w:r>
      <w:r w:rsidR="00605163" w:rsidRPr="00304676">
        <w:t xml:space="preserve">lanned </w:t>
      </w:r>
      <w:r w:rsidR="00807658" w:rsidRPr="00304676">
        <w:t>P</w:t>
      </w:r>
      <w:r w:rsidR="00605163" w:rsidRPr="00304676">
        <w:t>erformance</w:t>
      </w:r>
      <w:r w:rsidRPr="00304676">
        <w:tab/>
      </w:r>
      <w:r w:rsidR="00B56BA7">
        <w:t>22</w:t>
      </w:r>
    </w:p>
    <w:p w:rsidR="00DF6B26" w:rsidRPr="00304676" w:rsidRDefault="00DF6B26" w:rsidP="006E2A5F">
      <w:pPr>
        <w:pStyle w:val="TOC2"/>
        <w:tabs>
          <w:tab w:val="left" w:pos="800"/>
        </w:tabs>
      </w:pPr>
      <w:r w:rsidRPr="00304676">
        <w:t>2.1</w:t>
      </w:r>
      <w:r w:rsidRPr="00304676">
        <w:tab/>
      </w:r>
      <w:r w:rsidR="001F1AB8" w:rsidRPr="00304676">
        <w:t>Budgeted Expenses and P</w:t>
      </w:r>
      <w:r w:rsidR="00C73423" w:rsidRPr="00304676">
        <w:t>erformance for Outcome 1</w:t>
      </w:r>
      <w:r w:rsidRPr="00304676">
        <w:tab/>
      </w:r>
      <w:r w:rsidR="00B56BA7">
        <w:t>23</w:t>
      </w:r>
    </w:p>
    <w:p w:rsidR="005914E9" w:rsidRPr="00304676" w:rsidRDefault="006D1D4E" w:rsidP="006E2A5F">
      <w:pPr>
        <w:pStyle w:val="TOC2"/>
        <w:tabs>
          <w:tab w:val="left" w:pos="800"/>
        </w:tabs>
      </w:pPr>
      <w:r w:rsidRPr="00304676">
        <w:t>2.2</w:t>
      </w:r>
      <w:r w:rsidRPr="00304676">
        <w:tab/>
      </w:r>
      <w:r w:rsidR="001F1AB8" w:rsidRPr="00304676">
        <w:t>Budgeted Expenses and P</w:t>
      </w:r>
      <w:r w:rsidR="00C73423" w:rsidRPr="00304676">
        <w:t>erformance for Outcome 2</w:t>
      </w:r>
      <w:r w:rsidRPr="00304676">
        <w:tab/>
      </w:r>
      <w:r w:rsidR="00B56BA7">
        <w:t>2</w:t>
      </w:r>
      <w:r w:rsidR="000774D2">
        <w:t>7</w:t>
      </w:r>
    </w:p>
    <w:p w:rsidR="005914E9" w:rsidRPr="00304676" w:rsidRDefault="005914E9" w:rsidP="006E2A5F">
      <w:pPr>
        <w:pStyle w:val="TOC2"/>
        <w:tabs>
          <w:tab w:val="left" w:pos="800"/>
        </w:tabs>
      </w:pPr>
      <w:r w:rsidRPr="00304676">
        <w:t>2.3</w:t>
      </w:r>
      <w:r w:rsidRPr="00304676">
        <w:tab/>
      </w:r>
      <w:r w:rsidR="001F1AB8" w:rsidRPr="00304676">
        <w:t>Budgeted Expenses and P</w:t>
      </w:r>
      <w:r w:rsidR="00EC3CA5" w:rsidRPr="00304676">
        <w:t>erformance for Outcome 3</w:t>
      </w:r>
      <w:r w:rsidRPr="00304676">
        <w:tab/>
      </w:r>
      <w:r w:rsidR="00B56BA7">
        <w:t>51</w:t>
      </w:r>
    </w:p>
    <w:p w:rsidR="00EC3CA5" w:rsidRPr="00304676" w:rsidRDefault="001F1AB8" w:rsidP="00381383">
      <w:pPr>
        <w:tabs>
          <w:tab w:val="left" w:pos="851"/>
        </w:tabs>
        <w:spacing w:after="0" w:line="240" w:lineRule="auto"/>
        <w:jc w:val="left"/>
        <w:rPr>
          <w:rFonts w:ascii="Arial" w:hAnsi="Arial"/>
          <w:noProof/>
          <w:sz w:val="20"/>
          <w:szCs w:val="20"/>
        </w:rPr>
      </w:pPr>
      <w:r w:rsidRPr="00304676">
        <w:rPr>
          <w:rFonts w:ascii="Arial" w:hAnsi="Arial"/>
          <w:noProof/>
          <w:sz w:val="20"/>
          <w:szCs w:val="20"/>
        </w:rPr>
        <w:tab/>
      </w:r>
      <w:r w:rsidRPr="00304676">
        <w:rPr>
          <w:rFonts w:ascii="Arial" w:hAnsi="Arial"/>
          <w:noProof/>
          <w:sz w:val="20"/>
          <w:szCs w:val="20"/>
        </w:rPr>
        <w:tab/>
      </w:r>
      <w:r w:rsidRPr="00304676">
        <w:rPr>
          <w:rFonts w:ascii="Arial" w:hAnsi="Arial"/>
          <w:noProof/>
          <w:sz w:val="20"/>
          <w:szCs w:val="20"/>
        </w:rPr>
        <w:tab/>
      </w:r>
      <w:r w:rsidRPr="00304676">
        <w:rPr>
          <w:rFonts w:ascii="Arial" w:hAnsi="Arial"/>
          <w:noProof/>
          <w:sz w:val="20"/>
          <w:szCs w:val="20"/>
        </w:rPr>
        <w:tab/>
      </w:r>
      <w:r w:rsidRPr="00304676">
        <w:rPr>
          <w:rFonts w:ascii="Arial" w:hAnsi="Arial"/>
          <w:noProof/>
          <w:sz w:val="20"/>
          <w:szCs w:val="20"/>
        </w:rPr>
        <w:tab/>
      </w:r>
      <w:r w:rsidRPr="00304676">
        <w:rPr>
          <w:rFonts w:ascii="Arial" w:hAnsi="Arial"/>
          <w:noProof/>
          <w:sz w:val="20"/>
          <w:szCs w:val="20"/>
        </w:rPr>
        <w:tab/>
      </w:r>
      <w:r w:rsidRPr="00304676">
        <w:rPr>
          <w:rFonts w:ascii="Arial" w:hAnsi="Arial"/>
          <w:noProof/>
          <w:sz w:val="20"/>
          <w:szCs w:val="20"/>
        </w:rPr>
        <w:tab/>
      </w:r>
      <w:r w:rsidRPr="00304676">
        <w:rPr>
          <w:rFonts w:ascii="Arial" w:hAnsi="Arial"/>
          <w:noProof/>
          <w:sz w:val="20"/>
          <w:szCs w:val="20"/>
        </w:rPr>
        <w:tab/>
      </w:r>
      <w:r w:rsidRPr="00304676">
        <w:rPr>
          <w:rFonts w:ascii="Arial" w:hAnsi="Arial"/>
          <w:noProof/>
          <w:sz w:val="20"/>
          <w:szCs w:val="20"/>
        </w:rPr>
        <w:tab/>
      </w:r>
    </w:p>
    <w:p w:rsidR="00DF6B26" w:rsidRPr="00304676" w:rsidRDefault="00DF6B26" w:rsidP="006E2A5F">
      <w:pPr>
        <w:pStyle w:val="TOC1"/>
      </w:pPr>
      <w:r w:rsidRPr="00304676">
        <w:t xml:space="preserve">Section 3: </w:t>
      </w:r>
      <w:r w:rsidR="0028001E" w:rsidRPr="00304676">
        <w:t>B</w:t>
      </w:r>
      <w:r w:rsidR="00605163" w:rsidRPr="00304676">
        <w:t xml:space="preserve">udgeted </w:t>
      </w:r>
      <w:r w:rsidR="00807658" w:rsidRPr="00304676">
        <w:t>F</w:t>
      </w:r>
      <w:r w:rsidR="00605163" w:rsidRPr="00304676">
        <w:t xml:space="preserve">inancial </w:t>
      </w:r>
      <w:r w:rsidR="00807658" w:rsidRPr="00304676">
        <w:t>S</w:t>
      </w:r>
      <w:r w:rsidR="00605163" w:rsidRPr="00304676">
        <w:t>tatements</w:t>
      </w:r>
      <w:r w:rsidRPr="00304676">
        <w:tab/>
      </w:r>
      <w:r w:rsidR="00B56BA7">
        <w:t>56</w:t>
      </w:r>
    </w:p>
    <w:p w:rsidR="00557A85" w:rsidRPr="00304676" w:rsidRDefault="000D7E54" w:rsidP="006E2A5F">
      <w:pPr>
        <w:pStyle w:val="TOC2"/>
        <w:tabs>
          <w:tab w:val="left" w:pos="800"/>
        </w:tabs>
      </w:pPr>
      <w:r w:rsidRPr="00304676">
        <w:t>3.1</w:t>
      </w:r>
      <w:r w:rsidR="00557A85" w:rsidRPr="00304676">
        <w:tab/>
        <w:t xml:space="preserve">Budgeted </w:t>
      </w:r>
      <w:r w:rsidR="00807658" w:rsidRPr="00304676">
        <w:t>F</w:t>
      </w:r>
      <w:r w:rsidR="00605163" w:rsidRPr="00304676">
        <w:t xml:space="preserve">inancial </w:t>
      </w:r>
      <w:r w:rsidR="00807658" w:rsidRPr="00304676">
        <w:t>S</w:t>
      </w:r>
      <w:r w:rsidR="00605163" w:rsidRPr="00304676">
        <w:t>tatements</w:t>
      </w:r>
      <w:r w:rsidR="00557A85" w:rsidRPr="00304676">
        <w:tab/>
      </w:r>
      <w:r w:rsidR="00B56BA7">
        <w:t>56</w:t>
      </w:r>
    </w:p>
    <w:p w:rsidR="008B5AFD" w:rsidRPr="00304676" w:rsidRDefault="008B5AFD" w:rsidP="00693008">
      <w:pPr>
        <w:jc w:val="both"/>
        <w:rPr>
          <w:sz w:val="20"/>
          <w:szCs w:val="20"/>
        </w:rPr>
      </w:pPr>
    </w:p>
    <w:p w:rsidR="00257FF4" w:rsidRPr="00304676" w:rsidRDefault="00257FF4" w:rsidP="001D7EBC">
      <w:pPr>
        <w:rPr>
          <w:sz w:val="20"/>
          <w:szCs w:val="20"/>
        </w:rPr>
        <w:sectPr w:rsidR="00257FF4" w:rsidRPr="00304676" w:rsidSect="0050346A">
          <w:type w:val="oddPage"/>
          <w:pgSz w:w="11906" w:h="16838" w:code="9"/>
          <w:pgMar w:top="2466" w:right="2098" w:bottom="2466" w:left="2098" w:header="1899" w:footer="1899" w:gutter="0"/>
          <w:cols w:space="708"/>
          <w:titlePg/>
          <w:docGrid w:linePitch="360"/>
        </w:sectPr>
      </w:pPr>
    </w:p>
    <w:p w:rsidR="00257FF4" w:rsidRPr="00304676" w:rsidRDefault="00257FF4" w:rsidP="00361734">
      <w:pPr>
        <w:pStyle w:val="Heading1"/>
      </w:pPr>
      <w:r w:rsidRPr="00304676">
        <w:lastRenderedPageBreak/>
        <w:t xml:space="preserve">Department of </w:t>
      </w:r>
      <w:r w:rsidR="00A36A17" w:rsidRPr="00304676">
        <w:t>Finance</w:t>
      </w:r>
    </w:p>
    <w:p w:rsidR="00807658" w:rsidRPr="00304676" w:rsidRDefault="00807658" w:rsidP="00361734">
      <w:pPr>
        <w:pStyle w:val="Heading2"/>
      </w:pPr>
      <w:bookmarkStart w:id="1" w:name="_Toc190682308"/>
      <w:bookmarkStart w:id="2" w:name="_Toc190682526"/>
      <w:r w:rsidRPr="00304676">
        <w:t>Section 1: Entity Overview and Resources</w:t>
      </w:r>
      <w:bookmarkEnd w:id="1"/>
      <w:bookmarkEnd w:id="2"/>
    </w:p>
    <w:p w:rsidR="00807658" w:rsidRPr="00304676" w:rsidRDefault="00807658" w:rsidP="00361734">
      <w:pPr>
        <w:pStyle w:val="Heading3"/>
      </w:pPr>
      <w:bookmarkStart w:id="3" w:name="_Toc190682309"/>
      <w:bookmarkStart w:id="4" w:name="_Toc190682527"/>
      <w:r w:rsidRPr="00304676">
        <w:t>1.1</w:t>
      </w:r>
      <w:r w:rsidRPr="00304676">
        <w:tab/>
        <w:t>Strategic Direction</w:t>
      </w:r>
      <w:bookmarkEnd w:id="3"/>
      <w:bookmarkEnd w:id="4"/>
      <w:r w:rsidRPr="00304676">
        <w:t xml:space="preserve"> Statement</w:t>
      </w:r>
    </w:p>
    <w:p w:rsidR="00807658" w:rsidRPr="00304676" w:rsidRDefault="00807658" w:rsidP="00722EF9">
      <w:pPr>
        <w:spacing w:after="120" w:line="240" w:lineRule="auto"/>
        <w:jc w:val="left"/>
        <w:rPr>
          <w:rFonts w:ascii="Book Antiqua" w:hAnsi="Book Antiqua"/>
          <w:sz w:val="20"/>
          <w:szCs w:val="20"/>
        </w:rPr>
      </w:pPr>
      <w:r w:rsidRPr="00304676">
        <w:rPr>
          <w:rFonts w:ascii="Book Antiqua" w:hAnsi="Book Antiqua"/>
          <w:sz w:val="20"/>
          <w:szCs w:val="20"/>
        </w:rPr>
        <w:t>The key purpose of the Department of Finance (Finance) is to support the Australian Government’s (the government’s) objectives and public sector improvement, through responsible expenditure and oversight.</w:t>
      </w:r>
    </w:p>
    <w:p w:rsidR="00807658" w:rsidRPr="00304676" w:rsidRDefault="00807658" w:rsidP="00722EF9">
      <w:pPr>
        <w:spacing w:after="120" w:line="240" w:lineRule="auto"/>
        <w:jc w:val="left"/>
        <w:rPr>
          <w:rFonts w:ascii="Book Antiqua" w:hAnsi="Book Antiqua"/>
          <w:sz w:val="20"/>
          <w:szCs w:val="20"/>
        </w:rPr>
      </w:pPr>
      <w:r w:rsidRPr="00304676">
        <w:rPr>
          <w:rFonts w:ascii="Book Antiqua" w:hAnsi="Book Antiqua"/>
          <w:sz w:val="20"/>
          <w:szCs w:val="20"/>
        </w:rPr>
        <w:t xml:space="preserve">As one of the government’s central </w:t>
      </w:r>
      <w:r w:rsidR="00722EF9" w:rsidRPr="00304676">
        <w:rPr>
          <w:rFonts w:ascii="Book Antiqua" w:hAnsi="Book Antiqua"/>
          <w:sz w:val="20"/>
          <w:szCs w:val="20"/>
        </w:rPr>
        <w:t>entities</w:t>
      </w:r>
      <w:r w:rsidRPr="00304676">
        <w:rPr>
          <w:rFonts w:ascii="Book Antiqua" w:hAnsi="Book Antiqua"/>
          <w:sz w:val="20"/>
          <w:szCs w:val="20"/>
        </w:rPr>
        <w:t xml:space="preserve">, Finance assists the government to shape and deliver its agenda by providing high quality advice, policies, governance arrangements and professional services.  </w:t>
      </w:r>
    </w:p>
    <w:p w:rsidR="00807658" w:rsidRPr="007C79B5" w:rsidRDefault="00807658" w:rsidP="00722EF9">
      <w:pPr>
        <w:spacing w:line="240" w:lineRule="auto"/>
        <w:ind w:left="1560" w:hanging="1560"/>
        <w:jc w:val="left"/>
        <w:rPr>
          <w:rFonts w:ascii="Book Antiqua" w:hAnsi="Book Antiqua"/>
          <w:i/>
          <w:sz w:val="20"/>
          <w:szCs w:val="20"/>
        </w:rPr>
      </w:pPr>
      <w:r w:rsidRPr="00304676">
        <w:rPr>
          <w:rFonts w:ascii="Book Antiqua" w:hAnsi="Book Antiqua"/>
          <w:b/>
          <w:i/>
          <w:sz w:val="20"/>
          <w:szCs w:val="20"/>
        </w:rPr>
        <w:t>Outcome 1</w:t>
      </w:r>
      <w:r w:rsidRPr="00304676">
        <w:rPr>
          <w:rFonts w:ascii="Book Antiqua" w:hAnsi="Book Antiqua"/>
          <w:b/>
          <w:i/>
          <w:sz w:val="20"/>
          <w:szCs w:val="20"/>
        </w:rPr>
        <w:tab/>
      </w:r>
      <w:r w:rsidRPr="00304676">
        <w:rPr>
          <w:rFonts w:ascii="Book Antiqua" w:hAnsi="Book Antiqua"/>
          <w:i/>
          <w:sz w:val="20"/>
          <w:szCs w:val="20"/>
        </w:rPr>
        <w:t>Support sustainable Australian Government finances through providing high quality policy advice and operational support to the government and Commonwealth entities to maintain effective and efficient use of public resources.</w:t>
      </w:r>
    </w:p>
    <w:p w:rsidR="00807658" w:rsidRPr="007C79B5" w:rsidRDefault="00807658" w:rsidP="00722EF9">
      <w:pPr>
        <w:spacing w:after="120" w:line="240" w:lineRule="auto"/>
        <w:jc w:val="left"/>
        <w:rPr>
          <w:rFonts w:ascii="Book Antiqua" w:hAnsi="Book Antiqua"/>
          <w:sz w:val="20"/>
          <w:szCs w:val="20"/>
        </w:rPr>
      </w:pPr>
      <w:r w:rsidRPr="007C79B5">
        <w:rPr>
          <w:rFonts w:ascii="Book Antiqua" w:hAnsi="Book Antiqua"/>
          <w:sz w:val="20"/>
          <w:szCs w:val="20"/>
        </w:rPr>
        <w:t>To achieve Outcome 1, Finance:</w:t>
      </w:r>
    </w:p>
    <w:p w:rsidR="00807658" w:rsidRPr="007C79B5" w:rsidRDefault="00807658" w:rsidP="00B87DAF">
      <w:pPr>
        <w:numPr>
          <w:ilvl w:val="0"/>
          <w:numId w:val="10"/>
        </w:numPr>
        <w:autoSpaceDE w:val="0"/>
        <w:autoSpaceDN w:val="0"/>
        <w:spacing w:after="200" w:line="240" w:lineRule="auto"/>
        <w:ind w:left="567"/>
        <w:contextualSpacing/>
        <w:jc w:val="left"/>
        <w:rPr>
          <w:rFonts w:ascii="Book Antiqua" w:eastAsia="Calibri" w:hAnsi="Book Antiqua"/>
          <w:sz w:val="20"/>
          <w:szCs w:val="20"/>
          <w:lang w:val="en-US" w:eastAsia="en-US"/>
        </w:rPr>
      </w:pPr>
      <w:r w:rsidRPr="007C79B5">
        <w:rPr>
          <w:rFonts w:ascii="Book Antiqua" w:eastAsia="Calibri" w:hAnsi="Book Antiqua"/>
          <w:sz w:val="20"/>
          <w:szCs w:val="20"/>
          <w:lang w:val="en-US" w:eastAsia="en-US"/>
        </w:rPr>
        <w:t xml:space="preserve">assists the government to develop and deliver its fiscal and economic policies by producing the Budget and the government’s financial statements; and </w:t>
      </w:r>
    </w:p>
    <w:p w:rsidR="00807658" w:rsidRPr="007C79B5" w:rsidRDefault="00807658" w:rsidP="00B87DAF">
      <w:pPr>
        <w:numPr>
          <w:ilvl w:val="0"/>
          <w:numId w:val="10"/>
        </w:numPr>
        <w:autoSpaceDE w:val="0"/>
        <w:autoSpaceDN w:val="0"/>
        <w:spacing w:after="200" w:line="240" w:lineRule="auto"/>
        <w:ind w:left="567"/>
        <w:contextualSpacing/>
        <w:jc w:val="left"/>
        <w:rPr>
          <w:rFonts w:ascii="Book Antiqua" w:eastAsia="Calibri" w:hAnsi="Book Antiqua"/>
          <w:sz w:val="20"/>
          <w:szCs w:val="20"/>
          <w:lang w:val="en-US" w:eastAsia="en-US"/>
        </w:rPr>
      </w:pPr>
      <w:proofErr w:type="gramStart"/>
      <w:r w:rsidRPr="007C79B5">
        <w:rPr>
          <w:rFonts w:ascii="Book Antiqua" w:eastAsia="Calibri" w:hAnsi="Book Antiqua"/>
          <w:sz w:val="20"/>
          <w:szCs w:val="20"/>
          <w:lang w:val="en-US" w:eastAsia="en-US"/>
        </w:rPr>
        <w:t>contributes</w:t>
      </w:r>
      <w:proofErr w:type="gramEnd"/>
      <w:r w:rsidRPr="007C79B5">
        <w:rPr>
          <w:rFonts w:ascii="Book Antiqua" w:eastAsia="Calibri" w:hAnsi="Book Antiqua"/>
          <w:sz w:val="20"/>
          <w:szCs w:val="20"/>
          <w:lang w:val="en-US" w:eastAsia="en-US"/>
        </w:rPr>
        <w:t xml:space="preserve"> to the government’s reform agenda by seeking to improve the effectiveness of government spending.</w:t>
      </w:r>
    </w:p>
    <w:p w:rsidR="00807658" w:rsidRPr="007C79B5" w:rsidRDefault="00807658" w:rsidP="00722EF9">
      <w:pPr>
        <w:autoSpaceDE w:val="0"/>
        <w:autoSpaceDN w:val="0"/>
        <w:spacing w:after="200" w:line="240" w:lineRule="auto"/>
        <w:ind w:left="567"/>
        <w:contextualSpacing/>
        <w:jc w:val="left"/>
        <w:rPr>
          <w:rFonts w:ascii="Book Antiqua" w:eastAsia="Calibri" w:hAnsi="Book Antiqua"/>
          <w:sz w:val="20"/>
          <w:szCs w:val="20"/>
          <w:lang w:val="en-US" w:eastAsia="en-US"/>
        </w:rPr>
      </w:pPr>
    </w:p>
    <w:p w:rsidR="00807658" w:rsidRPr="007C79B5" w:rsidRDefault="00807658" w:rsidP="00722EF9">
      <w:pPr>
        <w:spacing w:line="240" w:lineRule="auto"/>
        <w:ind w:left="1560" w:hanging="1560"/>
        <w:jc w:val="left"/>
        <w:rPr>
          <w:rFonts w:ascii="Book Antiqua" w:hAnsi="Book Antiqua"/>
          <w:i/>
          <w:sz w:val="20"/>
          <w:szCs w:val="20"/>
        </w:rPr>
      </w:pPr>
      <w:r w:rsidRPr="007C79B5">
        <w:rPr>
          <w:rFonts w:ascii="Book Antiqua" w:hAnsi="Book Antiqua"/>
          <w:b/>
          <w:i/>
          <w:sz w:val="20"/>
          <w:szCs w:val="20"/>
        </w:rPr>
        <w:t>Outcome 2</w:t>
      </w:r>
      <w:r w:rsidRPr="007C79B5">
        <w:rPr>
          <w:rFonts w:ascii="Book Antiqua" w:hAnsi="Book Antiqua"/>
          <w:b/>
          <w:i/>
          <w:sz w:val="20"/>
          <w:szCs w:val="20"/>
        </w:rPr>
        <w:tab/>
      </w:r>
      <w:r w:rsidRPr="007C79B5">
        <w:rPr>
          <w:rFonts w:ascii="Book Antiqua" w:hAnsi="Book Antiqua"/>
          <w:i/>
          <w:sz w:val="20"/>
          <w:szCs w:val="20"/>
        </w:rPr>
        <w:t>Support an efficient an</w:t>
      </w:r>
      <w:r w:rsidR="000774D2">
        <w:rPr>
          <w:rFonts w:ascii="Book Antiqua" w:hAnsi="Book Antiqua"/>
          <w:i/>
          <w:sz w:val="20"/>
          <w:szCs w:val="20"/>
        </w:rPr>
        <w:t>d high-performing public sector</w:t>
      </w:r>
      <w:r w:rsidRPr="007C79B5">
        <w:rPr>
          <w:rFonts w:ascii="Book Antiqua" w:hAnsi="Book Antiqua"/>
          <w:i/>
          <w:sz w:val="20"/>
          <w:szCs w:val="20"/>
        </w:rPr>
        <w:t xml:space="preserve"> through providing leadership to Commonwealth entities in ongoing improvement to public sector governance, including through systems, frameworks, policy, advice, and service delivery.</w:t>
      </w:r>
    </w:p>
    <w:p w:rsidR="00807658" w:rsidRPr="007C79B5" w:rsidRDefault="00807658" w:rsidP="00722EF9">
      <w:pPr>
        <w:spacing w:after="120" w:line="240" w:lineRule="auto"/>
        <w:jc w:val="left"/>
        <w:rPr>
          <w:rFonts w:ascii="Book Antiqua" w:hAnsi="Book Antiqua"/>
          <w:sz w:val="20"/>
          <w:szCs w:val="20"/>
        </w:rPr>
      </w:pPr>
      <w:r w:rsidRPr="007C79B5">
        <w:rPr>
          <w:rFonts w:ascii="Book Antiqua" w:hAnsi="Book Antiqua"/>
          <w:sz w:val="20"/>
          <w:szCs w:val="20"/>
        </w:rPr>
        <w:t>To achieve Outcome 2, Finance:</w:t>
      </w:r>
    </w:p>
    <w:p w:rsidR="00807658" w:rsidRPr="007C79B5" w:rsidRDefault="00807658" w:rsidP="00B87DAF">
      <w:pPr>
        <w:numPr>
          <w:ilvl w:val="0"/>
          <w:numId w:val="10"/>
        </w:numPr>
        <w:autoSpaceDE w:val="0"/>
        <w:autoSpaceDN w:val="0"/>
        <w:spacing w:after="200" w:line="240" w:lineRule="auto"/>
        <w:ind w:left="567"/>
        <w:contextualSpacing/>
        <w:jc w:val="left"/>
        <w:rPr>
          <w:rFonts w:ascii="Book Antiqua" w:eastAsia="Calibri" w:hAnsi="Book Antiqua"/>
          <w:sz w:val="20"/>
          <w:szCs w:val="20"/>
          <w:lang w:val="en-US" w:eastAsia="en-US"/>
        </w:rPr>
      </w:pPr>
      <w:r w:rsidRPr="007C79B5">
        <w:rPr>
          <w:rFonts w:ascii="Book Antiqua" w:eastAsia="Calibri" w:hAnsi="Book Antiqua"/>
          <w:sz w:val="20"/>
          <w:szCs w:val="20"/>
          <w:lang w:val="en-US" w:eastAsia="en-US"/>
        </w:rPr>
        <w:t>contributes to, and fosters, leading practice in public sector governance and accountability, encompassing the public resource management framework, procurement and grants policies, and the oversight of Government Business Enterprises and other commercial entities;</w:t>
      </w:r>
    </w:p>
    <w:p w:rsidR="00807658" w:rsidRPr="007C79B5" w:rsidRDefault="00807658" w:rsidP="00B87DAF">
      <w:pPr>
        <w:numPr>
          <w:ilvl w:val="0"/>
          <w:numId w:val="10"/>
        </w:numPr>
        <w:autoSpaceDE w:val="0"/>
        <w:autoSpaceDN w:val="0"/>
        <w:spacing w:after="200" w:line="240" w:lineRule="auto"/>
        <w:ind w:left="567"/>
        <w:contextualSpacing/>
        <w:jc w:val="left"/>
        <w:rPr>
          <w:rFonts w:ascii="Book Antiqua" w:eastAsia="Calibri" w:hAnsi="Book Antiqua"/>
          <w:sz w:val="20"/>
          <w:szCs w:val="20"/>
          <w:lang w:val="en-US" w:eastAsia="en-US"/>
        </w:rPr>
      </w:pPr>
      <w:r w:rsidRPr="007C79B5">
        <w:rPr>
          <w:rFonts w:ascii="Book Antiqua" w:eastAsia="Calibri" w:hAnsi="Book Antiqua"/>
          <w:sz w:val="20"/>
          <w:szCs w:val="20"/>
          <w:lang w:val="en-US" w:eastAsia="en-US"/>
        </w:rPr>
        <w:t>develops and administers key government policies in relation to Commonwealth land, public works and property management, advertising and the government’s use of Information and Communication Technology (ICT) to ensure leading practice and ongoing improvement in the public sector management of government resources;</w:t>
      </w:r>
    </w:p>
    <w:p w:rsidR="00807658" w:rsidRPr="007C79B5" w:rsidRDefault="00807658" w:rsidP="00B87DAF">
      <w:pPr>
        <w:numPr>
          <w:ilvl w:val="0"/>
          <w:numId w:val="10"/>
        </w:numPr>
        <w:autoSpaceDE w:val="0"/>
        <w:autoSpaceDN w:val="0"/>
        <w:spacing w:after="200" w:line="240" w:lineRule="auto"/>
        <w:ind w:left="567"/>
        <w:contextualSpacing/>
        <w:jc w:val="left"/>
        <w:rPr>
          <w:rFonts w:ascii="Book Antiqua" w:eastAsia="Calibri" w:hAnsi="Book Antiqua"/>
          <w:sz w:val="20"/>
          <w:szCs w:val="20"/>
          <w:lang w:val="en-US" w:eastAsia="en-US"/>
        </w:rPr>
      </w:pPr>
      <w:r w:rsidRPr="007C79B5">
        <w:rPr>
          <w:rFonts w:ascii="Book Antiqua" w:eastAsia="Calibri" w:hAnsi="Book Antiqua"/>
          <w:sz w:val="20"/>
          <w:szCs w:val="20"/>
          <w:lang w:val="en-US" w:eastAsia="en-US"/>
        </w:rPr>
        <w:t xml:space="preserve">delivers professional services in respect of the government’s: non-Defence property portfolio within Australia (including major capital works projects), risk management and insurance arrangements (Comcover), and key </w:t>
      </w:r>
      <w:r w:rsidR="00722EF9">
        <w:rPr>
          <w:rFonts w:ascii="Book Antiqua" w:eastAsia="Calibri" w:hAnsi="Book Antiqua"/>
          <w:sz w:val="20"/>
          <w:szCs w:val="20"/>
          <w:lang w:val="en-US" w:eastAsia="en-US"/>
        </w:rPr>
        <w:t>W</w:t>
      </w:r>
      <w:r w:rsidRPr="007C79B5">
        <w:rPr>
          <w:rFonts w:ascii="Book Antiqua" w:eastAsia="Calibri" w:hAnsi="Book Antiqua"/>
          <w:sz w:val="20"/>
          <w:szCs w:val="20"/>
          <w:lang w:val="en-US" w:eastAsia="en-US"/>
        </w:rPr>
        <w:t xml:space="preserve">hole of </w:t>
      </w:r>
      <w:r w:rsidR="00722EF9">
        <w:rPr>
          <w:rFonts w:ascii="Book Antiqua" w:eastAsia="Calibri" w:hAnsi="Book Antiqua"/>
          <w:sz w:val="20"/>
          <w:szCs w:val="20"/>
          <w:lang w:val="en-US" w:eastAsia="en-US"/>
        </w:rPr>
        <w:t>Australian G</w:t>
      </w:r>
      <w:r w:rsidRPr="007C79B5">
        <w:rPr>
          <w:rFonts w:ascii="Book Antiqua" w:eastAsia="Calibri" w:hAnsi="Book Antiqua"/>
          <w:sz w:val="20"/>
          <w:szCs w:val="20"/>
          <w:lang w:val="en-US" w:eastAsia="en-US"/>
        </w:rPr>
        <w:t xml:space="preserve">overnment </w:t>
      </w:r>
      <w:r w:rsidR="00722EF9">
        <w:rPr>
          <w:rFonts w:ascii="Book Antiqua" w:eastAsia="Calibri" w:hAnsi="Book Antiqua"/>
          <w:sz w:val="20"/>
          <w:szCs w:val="20"/>
          <w:lang w:val="en-US" w:eastAsia="en-US"/>
        </w:rPr>
        <w:t>(</w:t>
      </w:r>
      <w:proofErr w:type="spellStart"/>
      <w:r w:rsidR="00722EF9">
        <w:rPr>
          <w:rFonts w:ascii="Book Antiqua" w:eastAsia="Calibri" w:hAnsi="Book Antiqua"/>
          <w:sz w:val="20"/>
          <w:szCs w:val="20"/>
          <w:lang w:val="en-US" w:eastAsia="en-US"/>
        </w:rPr>
        <w:t>WoAG</w:t>
      </w:r>
      <w:proofErr w:type="spellEnd"/>
      <w:r w:rsidR="00722EF9">
        <w:rPr>
          <w:rFonts w:ascii="Book Antiqua" w:eastAsia="Calibri" w:hAnsi="Book Antiqua"/>
          <w:sz w:val="20"/>
          <w:szCs w:val="20"/>
          <w:lang w:val="en-US" w:eastAsia="en-US"/>
        </w:rPr>
        <w:t xml:space="preserve">) </w:t>
      </w:r>
      <w:r w:rsidRPr="007C79B5">
        <w:rPr>
          <w:rFonts w:ascii="Book Antiqua" w:eastAsia="Calibri" w:hAnsi="Book Antiqua"/>
          <w:sz w:val="20"/>
          <w:szCs w:val="20"/>
          <w:lang w:val="en-US" w:eastAsia="en-US"/>
        </w:rPr>
        <w:t>purchasing arrangements (such as travel, office equipment, stationery) to ensure efficient and effective management of government resources; and</w:t>
      </w:r>
    </w:p>
    <w:p w:rsidR="00807658" w:rsidRPr="007C79B5" w:rsidRDefault="00807658" w:rsidP="00B87DAF">
      <w:pPr>
        <w:numPr>
          <w:ilvl w:val="0"/>
          <w:numId w:val="10"/>
        </w:numPr>
        <w:autoSpaceDE w:val="0"/>
        <w:autoSpaceDN w:val="0"/>
        <w:spacing w:after="200" w:line="240" w:lineRule="auto"/>
        <w:ind w:left="567"/>
        <w:contextualSpacing/>
        <w:jc w:val="left"/>
        <w:rPr>
          <w:rFonts w:ascii="Book Antiqua" w:eastAsia="Calibri" w:hAnsi="Book Antiqua"/>
          <w:sz w:val="20"/>
          <w:szCs w:val="20"/>
          <w:lang w:val="en-US" w:eastAsia="en-US"/>
        </w:rPr>
      </w:pPr>
      <w:proofErr w:type="gramStart"/>
      <w:r w:rsidRPr="007C79B5">
        <w:rPr>
          <w:rFonts w:ascii="Book Antiqua" w:eastAsia="Calibri" w:hAnsi="Book Antiqua"/>
          <w:sz w:val="20"/>
          <w:szCs w:val="20"/>
          <w:lang w:val="en-US" w:eastAsia="en-US"/>
        </w:rPr>
        <w:lastRenderedPageBreak/>
        <w:t>advises</w:t>
      </w:r>
      <w:proofErr w:type="gramEnd"/>
      <w:r w:rsidRPr="007C79B5">
        <w:rPr>
          <w:rFonts w:ascii="Book Antiqua" w:eastAsia="Calibri" w:hAnsi="Book Antiqua"/>
          <w:sz w:val="20"/>
          <w:szCs w:val="20"/>
          <w:lang w:val="en-US" w:eastAsia="en-US"/>
        </w:rPr>
        <w:t xml:space="preserve"> on the </w:t>
      </w:r>
      <w:r w:rsidR="001A217E">
        <w:rPr>
          <w:rFonts w:ascii="Book Antiqua" w:eastAsia="Calibri" w:hAnsi="Book Antiqua"/>
          <w:sz w:val="20"/>
          <w:szCs w:val="20"/>
          <w:lang w:val="en-US" w:eastAsia="en-US"/>
        </w:rPr>
        <w:t xml:space="preserve">government’s </w:t>
      </w:r>
      <w:r w:rsidRPr="007C79B5">
        <w:rPr>
          <w:rFonts w:ascii="Book Antiqua" w:eastAsia="Calibri" w:hAnsi="Book Antiqua"/>
          <w:sz w:val="20"/>
          <w:szCs w:val="20"/>
          <w:lang w:val="en-US" w:eastAsia="en-US"/>
        </w:rPr>
        <w:t>Investment Funds and administers superannuation arrangements for the government’s civilian employees, politicians and judges to support efficient and effective management of government resources.</w:t>
      </w:r>
    </w:p>
    <w:p w:rsidR="00807658" w:rsidRPr="007C79B5" w:rsidRDefault="00807658" w:rsidP="00722EF9">
      <w:pPr>
        <w:autoSpaceDE w:val="0"/>
        <w:autoSpaceDN w:val="0"/>
        <w:spacing w:after="200" w:line="240" w:lineRule="auto"/>
        <w:ind w:left="567"/>
        <w:contextualSpacing/>
        <w:jc w:val="left"/>
        <w:rPr>
          <w:rFonts w:ascii="Book Antiqua" w:eastAsia="Calibri" w:hAnsi="Book Antiqua"/>
          <w:sz w:val="20"/>
          <w:szCs w:val="20"/>
          <w:lang w:val="en-US" w:eastAsia="en-US"/>
        </w:rPr>
      </w:pPr>
    </w:p>
    <w:p w:rsidR="00807658" w:rsidRPr="007C79B5" w:rsidRDefault="00807658" w:rsidP="00722EF9">
      <w:pPr>
        <w:spacing w:line="240" w:lineRule="auto"/>
        <w:ind w:left="1560" w:hanging="1560"/>
        <w:jc w:val="left"/>
        <w:rPr>
          <w:rFonts w:ascii="Book Antiqua" w:hAnsi="Book Antiqua"/>
          <w:i/>
          <w:sz w:val="20"/>
          <w:szCs w:val="20"/>
        </w:rPr>
      </w:pPr>
      <w:r w:rsidRPr="007C79B5">
        <w:rPr>
          <w:rFonts w:ascii="Book Antiqua" w:hAnsi="Book Antiqua"/>
          <w:b/>
          <w:i/>
          <w:sz w:val="20"/>
          <w:szCs w:val="20"/>
        </w:rPr>
        <w:t>Outcome 3</w:t>
      </w:r>
      <w:r w:rsidRPr="007C79B5">
        <w:rPr>
          <w:rFonts w:ascii="Book Antiqua" w:hAnsi="Book Antiqua"/>
          <w:b/>
          <w:i/>
          <w:sz w:val="20"/>
          <w:szCs w:val="20"/>
        </w:rPr>
        <w:tab/>
      </w:r>
      <w:r w:rsidRPr="007C79B5">
        <w:rPr>
          <w:rFonts w:ascii="Book Antiqua" w:hAnsi="Book Antiqua"/>
          <w:i/>
          <w:sz w:val="20"/>
          <w:szCs w:val="20"/>
        </w:rPr>
        <w:t>Support for Parliamentarians and others as required by the Australian Government through the delivery of, and advice on, entitlements and targeted assistance.</w:t>
      </w:r>
    </w:p>
    <w:p w:rsidR="00807658" w:rsidRPr="00930B30" w:rsidRDefault="00807658" w:rsidP="00722EF9">
      <w:pPr>
        <w:spacing w:after="120" w:line="240" w:lineRule="auto"/>
        <w:jc w:val="left"/>
        <w:rPr>
          <w:rFonts w:ascii="Book Antiqua" w:hAnsi="Book Antiqua"/>
          <w:sz w:val="20"/>
          <w:szCs w:val="20"/>
        </w:rPr>
      </w:pPr>
      <w:r w:rsidRPr="007C79B5">
        <w:rPr>
          <w:rFonts w:ascii="Book Antiqua" w:hAnsi="Book Antiqua"/>
          <w:sz w:val="20"/>
          <w:szCs w:val="20"/>
        </w:rPr>
        <w:t>To achieve Outcome 3, Finance provides advice and services to Ministers, Office</w:t>
      </w:r>
      <w:r w:rsidR="00DD314A">
        <w:rPr>
          <w:rFonts w:ascii="Book Antiqua" w:hAnsi="Book Antiqua"/>
          <w:sz w:val="20"/>
          <w:szCs w:val="20"/>
        </w:rPr>
        <w:noBreakHyphen/>
      </w:r>
      <w:proofErr w:type="spellStart"/>
      <w:r w:rsidRPr="007C79B5">
        <w:rPr>
          <w:rFonts w:ascii="Book Antiqua" w:hAnsi="Book Antiqua"/>
          <w:sz w:val="20"/>
          <w:szCs w:val="20"/>
        </w:rPr>
        <w:t>holders</w:t>
      </w:r>
      <w:proofErr w:type="spellEnd"/>
      <w:r w:rsidRPr="007C79B5">
        <w:rPr>
          <w:rFonts w:ascii="Book Antiqua" w:hAnsi="Book Antiqua"/>
          <w:sz w:val="20"/>
          <w:szCs w:val="20"/>
        </w:rPr>
        <w:t>, Senators, Members, their staff and others as required by the government.</w:t>
      </w:r>
    </w:p>
    <w:p w:rsidR="00257FF4" w:rsidRPr="00361734" w:rsidRDefault="000B36D8" w:rsidP="00361734">
      <w:pPr>
        <w:pStyle w:val="Heading3"/>
      </w:pPr>
      <w:bookmarkStart w:id="5" w:name="_Toc190682310"/>
      <w:bookmarkStart w:id="6" w:name="_Toc190682528"/>
      <w:r w:rsidRPr="00930B30">
        <w:br w:type="page"/>
      </w:r>
      <w:r w:rsidR="00257FF4" w:rsidRPr="00361734">
        <w:lastRenderedPageBreak/>
        <w:t>1.2</w:t>
      </w:r>
      <w:r w:rsidR="00257FF4" w:rsidRPr="00361734">
        <w:tab/>
      </w:r>
      <w:r w:rsidR="007E6BBD" w:rsidRPr="00361734">
        <w:t xml:space="preserve">Entity </w:t>
      </w:r>
      <w:r w:rsidR="00E87B89" w:rsidRPr="00361734">
        <w:t>R</w:t>
      </w:r>
      <w:r w:rsidR="00257FF4" w:rsidRPr="00361734">
        <w:t xml:space="preserve">esource </w:t>
      </w:r>
      <w:r w:rsidR="00E87B89" w:rsidRPr="00361734">
        <w:t>S</w:t>
      </w:r>
      <w:r w:rsidR="00257FF4" w:rsidRPr="00361734">
        <w:t>tatement</w:t>
      </w:r>
      <w:bookmarkEnd w:id="5"/>
      <w:bookmarkEnd w:id="6"/>
    </w:p>
    <w:p w:rsidR="00807658" w:rsidRPr="00930B30" w:rsidRDefault="00807658" w:rsidP="009873E9">
      <w:pPr>
        <w:jc w:val="left"/>
        <w:rPr>
          <w:rFonts w:ascii="Book Antiqua" w:hAnsi="Book Antiqua"/>
          <w:sz w:val="20"/>
          <w:szCs w:val="20"/>
        </w:rPr>
      </w:pPr>
      <w:bookmarkStart w:id="7" w:name="OLE_LINK11"/>
      <w:bookmarkStart w:id="8" w:name="OLE_LINK12"/>
      <w:r w:rsidRPr="00930B30">
        <w:rPr>
          <w:rFonts w:ascii="Book Antiqua" w:hAnsi="Book Antiqua"/>
          <w:sz w:val="20"/>
          <w:szCs w:val="20"/>
        </w:rPr>
        <w:t xml:space="preserve">Table 1.1 shows the total funding from all sources available to </w:t>
      </w:r>
      <w:r w:rsidR="00E87B89" w:rsidRPr="00930B30">
        <w:rPr>
          <w:rFonts w:ascii="Book Antiqua" w:hAnsi="Book Antiqua"/>
          <w:sz w:val="20"/>
          <w:szCs w:val="20"/>
        </w:rPr>
        <w:t>Finance</w:t>
      </w:r>
      <w:r w:rsidRPr="00930B30">
        <w:rPr>
          <w:rFonts w:ascii="Book Antiqua" w:hAnsi="Book Antiqua"/>
          <w:sz w:val="20"/>
          <w:szCs w:val="20"/>
        </w:rPr>
        <w:t xml:space="preserve"> for its op</w:t>
      </w:r>
      <w:r w:rsidR="00F55A7E" w:rsidRPr="00930B30">
        <w:rPr>
          <w:rFonts w:ascii="Book Antiqua" w:hAnsi="Book Antiqua"/>
          <w:sz w:val="20"/>
          <w:szCs w:val="20"/>
        </w:rPr>
        <w:t>erations and to deliver program</w:t>
      </w:r>
      <w:r w:rsidRPr="00930B30">
        <w:rPr>
          <w:rFonts w:ascii="Book Antiqua" w:hAnsi="Book Antiqua"/>
          <w:sz w:val="20"/>
          <w:szCs w:val="20"/>
        </w:rPr>
        <w:t xml:space="preserve">s and services on behalf of the government. </w:t>
      </w:r>
    </w:p>
    <w:p w:rsidR="00807658" w:rsidRPr="00930B30" w:rsidRDefault="00807658" w:rsidP="009873E9">
      <w:pPr>
        <w:jc w:val="left"/>
        <w:rPr>
          <w:rFonts w:ascii="Book Antiqua" w:hAnsi="Book Antiqua"/>
          <w:sz w:val="20"/>
          <w:szCs w:val="20"/>
        </w:rPr>
      </w:pPr>
      <w:r w:rsidRPr="00930B30">
        <w:rPr>
          <w:rFonts w:ascii="Book Antiqua" w:hAnsi="Book Antiqua"/>
          <w:sz w:val="20"/>
          <w:szCs w:val="20"/>
        </w:rPr>
        <w:t xml:space="preserve">The table summarises how resources will be applied by outcome </w:t>
      </w:r>
      <w:r w:rsidR="00E82C92" w:rsidRPr="00930B30">
        <w:rPr>
          <w:rFonts w:ascii="Book Antiqua" w:hAnsi="Book Antiqua"/>
          <w:sz w:val="20"/>
          <w:szCs w:val="20"/>
        </w:rPr>
        <w:br/>
      </w:r>
      <w:r w:rsidRPr="00930B30">
        <w:rPr>
          <w:rFonts w:ascii="Book Antiqua" w:hAnsi="Book Antiqua"/>
          <w:sz w:val="20"/>
          <w:szCs w:val="20"/>
        </w:rPr>
        <w:t>(government strategic policy objectives) and by administered (on behalf of the government or the public) and departmental (</w:t>
      </w:r>
      <w:r w:rsidR="00E87B89" w:rsidRPr="00930B30">
        <w:rPr>
          <w:rFonts w:ascii="Book Antiqua" w:hAnsi="Book Antiqua"/>
          <w:sz w:val="20"/>
          <w:szCs w:val="20"/>
        </w:rPr>
        <w:t>Finance’s</w:t>
      </w:r>
      <w:r w:rsidRPr="00930B30">
        <w:rPr>
          <w:rFonts w:ascii="Book Antiqua" w:hAnsi="Book Antiqua"/>
          <w:sz w:val="20"/>
          <w:szCs w:val="20"/>
        </w:rPr>
        <w:t xml:space="preserve"> operations) classification.</w:t>
      </w:r>
    </w:p>
    <w:p w:rsidR="00807658" w:rsidRPr="00930B30" w:rsidRDefault="00807658" w:rsidP="009873E9">
      <w:pPr>
        <w:jc w:val="left"/>
        <w:rPr>
          <w:rFonts w:ascii="Book Antiqua" w:hAnsi="Book Antiqua"/>
          <w:sz w:val="20"/>
          <w:szCs w:val="20"/>
        </w:rPr>
      </w:pPr>
      <w:r w:rsidRPr="00930B30">
        <w:rPr>
          <w:rFonts w:ascii="Book Antiqua" w:hAnsi="Book Antiqua"/>
          <w:sz w:val="20"/>
          <w:szCs w:val="20"/>
        </w:rPr>
        <w:t xml:space="preserve">For more detailed information on special accounts and special appropriations, please refer to </w:t>
      </w:r>
      <w:r w:rsidRPr="0040496B">
        <w:rPr>
          <w:rFonts w:ascii="Book Antiqua" w:hAnsi="Book Antiqua"/>
          <w:i/>
          <w:sz w:val="20"/>
          <w:szCs w:val="20"/>
        </w:rPr>
        <w:t>Budget Paper No. 4 – Agency Resourcing</w:t>
      </w:r>
      <w:r w:rsidRPr="00930B30">
        <w:rPr>
          <w:rFonts w:ascii="Book Antiqua" w:hAnsi="Book Antiqua"/>
          <w:sz w:val="20"/>
          <w:szCs w:val="20"/>
        </w:rPr>
        <w:t>.</w:t>
      </w:r>
    </w:p>
    <w:p w:rsidR="00807658" w:rsidRPr="00930B30" w:rsidRDefault="00807658" w:rsidP="009873E9">
      <w:pPr>
        <w:jc w:val="left"/>
        <w:rPr>
          <w:rFonts w:ascii="Book Antiqua" w:hAnsi="Book Antiqua"/>
          <w:sz w:val="20"/>
          <w:szCs w:val="20"/>
        </w:rPr>
      </w:pPr>
      <w:r w:rsidRPr="00930B30">
        <w:rPr>
          <w:rFonts w:ascii="Book Antiqua" w:hAnsi="Book Antiqua"/>
          <w:sz w:val="20"/>
          <w:szCs w:val="20"/>
        </w:rPr>
        <w:t xml:space="preserve">Information in this table is presented on a resourcing (i.e. funding available) basis, whilst the ‘Budgeted </w:t>
      </w:r>
      <w:r w:rsidR="009873E9">
        <w:rPr>
          <w:rFonts w:ascii="Book Antiqua" w:hAnsi="Book Antiqua"/>
          <w:sz w:val="20"/>
          <w:szCs w:val="20"/>
        </w:rPr>
        <w:t>E</w:t>
      </w:r>
      <w:r w:rsidRPr="00930B30">
        <w:rPr>
          <w:rFonts w:ascii="Book Antiqua" w:hAnsi="Book Antiqua"/>
          <w:sz w:val="20"/>
          <w:szCs w:val="20"/>
        </w:rPr>
        <w:t xml:space="preserve">xpenses by </w:t>
      </w:r>
      <w:r w:rsidR="009873E9">
        <w:rPr>
          <w:rFonts w:ascii="Book Antiqua" w:hAnsi="Book Antiqua"/>
          <w:sz w:val="20"/>
          <w:szCs w:val="20"/>
        </w:rPr>
        <w:t>O</w:t>
      </w:r>
      <w:r w:rsidRPr="00930B30">
        <w:rPr>
          <w:rFonts w:ascii="Book Antiqua" w:hAnsi="Book Antiqua"/>
          <w:sz w:val="20"/>
          <w:szCs w:val="20"/>
        </w:rPr>
        <w:t xml:space="preserve">utcome’ tables in Section 2 and the financial statements in Section 3 are presented on an accrual basis. </w:t>
      </w:r>
    </w:p>
    <w:bookmarkEnd w:id="7"/>
    <w:bookmarkEnd w:id="8"/>
    <w:p w:rsidR="00587357" w:rsidRDefault="00587357">
      <w:pPr>
        <w:spacing w:after="0" w:line="240" w:lineRule="auto"/>
        <w:jc w:val="left"/>
        <w:rPr>
          <w:rFonts w:ascii="Arial" w:hAnsi="Arial"/>
          <w:b/>
          <w:bCs/>
          <w:iCs/>
          <w:sz w:val="20"/>
          <w:szCs w:val="26"/>
        </w:rPr>
      </w:pPr>
      <w:r>
        <w:br w:type="page"/>
      </w:r>
    </w:p>
    <w:p w:rsidR="009834A0" w:rsidRDefault="00FC14D9" w:rsidP="000A1227">
      <w:pPr>
        <w:pStyle w:val="Heading5"/>
        <w:spacing w:after="0"/>
      </w:pPr>
      <w:r w:rsidRPr="00930B30">
        <w:lastRenderedPageBreak/>
        <w:t xml:space="preserve">Table 1.1: </w:t>
      </w:r>
      <w:r w:rsidR="00807658" w:rsidRPr="00930B30">
        <w:t>Department of Finance R</w:t>
      </w:r>
      <w:r w:rsidRPr="00930B30">
        <w:t xml:space="preserve">esource </w:t>
      </w:r>
      <w:r w:rsidR="00807658" w:rsidRPr="00930B30">
        <w:t>S</w:t>
      </w:r>
      <w:r w:rsidRPr="00930B30">
        <w:t xml:space="preserve">tatement — Budget </w:t>
      </w:r>
      <w:r w:rsidR="00807658" w:rsidRPr="00930B30">
        <w:t>E</w:t>
      </w:r>
      <w:r w:rsidRPr="00930B30">
        <w:t xml:space="preserve">stimates for </w:t>
      </w:r>
      <w:r w:rsidR="00E1129E" w:rsidRPr="00930B30">
        <w:t>2016-17</w:t>
      </w:r>
      <w:r w:rsidRPr="00930B30">
        <w:t xml:space="preserve"> as at Budget May 201</w:t>
      </w:r>
      <w:r w:rsidR="00E1129E" w:rsidRPr="00930B30">
        <w:t>6</w:t>
      </w:r>
    </w:p>
    <w:tbl>
      <w:tblPr>
        <w:tblW w:w="7060" w:type="dxa"/>
        <w:tblInd w:w="108" w:type="dxa"/>
        <w:tblLook w:val="04A0"/>
      </w:tblPr>
      <w:tblGrid>
        <w:gridCol w:w="4876"/>
        <w:gridCol w:w="1091"/>
        <w:gridCol w:w="1093"/>
      </w:tblGrid>
      <w:tr w:rsidR="00104CEC" w:rsidRPr="00104CEC" w:rsidTr="00104CEC">
        <w:trPr>
          <w:trHeight w:val="900"/>
        </w:trPr>
        <w:tc>
          <w:tcPr>
            <w:tcW w:w="4876" w:type="dxa"/>
            <w:tcBorders>
              <w:top w:val="single" w:sz="4" w:space="0" w:color="auto"/>
              <w:left w:val="nil"/>
              <w:bottom w:val="nil"/>
              <w:right w:val="nil"/>
            </w:tcBorders>
            <w:shd w:val="clear" w:color="000000" w:fill="FFFFFF"/>
            <w:noWrap/>
            <w:vAlign w:val="bottom"/>
            <w:hideMark/>
          </w:tcPr>
          <w:p w:rsidR="00104CEC" w:rsidRPr="00104CEC" w:rsidRDefault="00104CEC" w:rsidP="00104CEC">
            <w:pPr>
              <w:spacing w:after="0" w:line="240" w:lineRule="auto"/>
              <w:jc w:val="left"/>
              <w:rPr>
                <w:rFonts w:ascii="Arial" w:hAnsi="Arial" w:cs="Arial"/>
                <w:color w:val="000000"/>
              </w:rPr>
            </w:pPr>
            <w:r w:rsidRPr="00104CEC">
              <w:rPr>
                <w:rFonts w:ascii="Arial" w:hAnsi="Arial" w:cs="Arial"/>
                <w:color w:val="000000"/>
              </w:rPr>
              <w:t> </w:t>
            </w:r>
          </w:p>
        </w:tc>
        <w:tc>
          <w:tcPr>
            <w:tcW w:w="1091" w:type="dxa"/>
            <w:tcBorders>
              <w:top w:val="single" w:sz="4" w:space="0" w:color="auto"/>
              <w:left w:val="nil"/>
              <w:bottom w:val="single" w:sz="4" w:space="0" w:color="auto"/>
              <w:right w:val="nil"/>
            </w:tcBorders>
            <w:shd w:val="clear" w:color="000000" w:fill="FFFFFF"/>
            <w:hideMark/>
          </w:tcPr>
          <w:p w:rsidR="00104CEC" w:rsidRPr="00104CEC" w:rsidRDefault="00104CEC" w:rsidP="00104CEC">
            <w:pPr>
              <w:spacing w:after="0" w:line="240" w:lineRule="auto"/>
              <w:jc w:val="right"/>
              <w:rPr>
                <w:rFonts w:ascii="Arial" w:hAnsi="Arial" w:cs="Arial"/>
                <w:i/>
                <w:iCs/>
                <w:color w:val="000000"/>
              </w:rPr>
            </w:pPr>
            <w:r w:rsidRPr="00104CEC">
              <w:rPr>
                <w:rFonts w:ascii="Arial" w:hAnsi="Arial" w:cs="Arial"/>
                <w:i/>
                <w:iCs/>
                <w:color w:val="000000"/>
              </w:rPr>
              <w:t xml:space="preserve">2015-16 estimated actual </w:t>
            </w:r>
            <w:r w:rsidRPr="00104CEC">
              <w:rPr>
                <w:rFonts w:ascii="Arial" w:hAnsi="Arial" w:cs="Arial"/>
                <w:i/>
                <w:iCs/>
                <w:color w:val="000000"/>
              </w:rPr>
              <w:br/>
              <w:t>$'000</w:t>
            </w:r>
          </w:p>
        </w:tc>
        <w:tc>
          <w:tcPr>
            <w:tcW w:w="1093" w:type="dxa"/>
            <w:tcBorders>
              <w:top w:val="single" w:sz="4" w:space="0" w:color="auto"/>
              <w:left w:val="nil"/>
              <w:bottom w:val="single" w:sz="4" w:space="0" w:color="auto"/>
              <w:right w:val="nil"/>
            </w:tcBorders>
            <w:shd w:val="clear" w:color="000000" w:fill="E6E6E6"/>
            <w:hideMark/>
          </w:tcPr>
          <w:p w:rsidR="00104CEC" w:rsidRPr="00104CEC" w:rsidRDefault="00104CEC" w:rsidP="00104CEC">
            <w:pPr>
              <w:spacing w:after="0" w:line="240" w:lineRule="auto"/>
              <w:jc w:val="right"/>
              <w:rPr>
                <w:rFonts w:ascii="Arial" w:hAnsi="Arial" w:cs="Arial"/>
                <w:color w:val="000000"/>
              </w:rPr>
            </w:pPr>
            <w:r w:rsidRPr="00104CEC">
              <w:rPr>
                <w:rFonts w:ascii="Arial" w:hAnsi="Arial" w:cs="Arial"/>
                <w:color w:val="000000"/>
              </w:rPr>
              <w:t>2016-17 estimate</w:t>
            </w:r>
            <w:r w:rsidRPr="00104CEC">
              <w:rPr>
                <w:rFonts w:ascii="Arial" w:hAnsi="Arial" w:cs="Arial"/>
                <w:color w:val="000000"/>
              </w:rPr>
              <w:br/>
            </w:r>
            <w:r w:rsidRPr="00104CEC">
              <w:rPr>
                <w:rFonts w:ascii="Arial" w:hAnsi="Arial" w:cs="Arial"/>
                <w:color w:val="000000"/>
              </w:rPr>
              <w:br/>
              <w:t>$'000</w:t>
            </w:r>
          </w:p>
        </w:tc>
      </w:tr>
      <w:tr w:rsidR="00104CEC" w:rsidRPr="00104CEC" w:rsidTr="00104CEC">
        <w:trPr>
          <w:trHeight w:val="225"/>
        </w:trPr>
        <w:tc>
          <w:tcPr>
            <w:tcW w:w="4876"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left"/>
              <w:rPr>
                <w:rFonts w:ascii="Arial" w:hAnsi="Arial" w:cs="Arial"/>
                <w:b/>
                <w:bCs/>
                <w:color w:val="000000"/>
              </w:rPr>
            </w:pPr>
            <w:r w:rsidRPr="00104CEC">
              <w:rPr>
                <w:rFonts w:ascii="Arial" w:hAnsi="Arial" w:cs="Arial"/>
                <w:b/>
                <w:bCs/>
                <w:color w:val="000000"/>
              </w:rPr>
              <w:t>Departmental</w:t>
            </w:r>
          </w:p>
        </w:tc>
        <w:tc>
          <w:tcPr>
            <w:tcW w:w="1091"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right"/>
              <w:rPr>
                <w:rFonts w:ascii="Arial" w:hAnsi="Arial" w:cs="Arial"/>
                <w:i/>
                <w:iCs/>
                <w:color w:val="000000"/>
              </w:rPr>
            </w:pPr>
            <w:r w:rsidRPr="00104CEC">
              <w:rPr>
                <w:rFonts w:ascii="Arial" w:hAnsi="Arial" w:cs="Arial"/>
                <w:i/>
                <w:iCs/>
                <w:color w:val="000000"/>
              </w:rPr>
              <w:t> </w:t>
            </w:r>
          </w:p>
        </w:tc>
        <w:tc>
          <w:tcPr>
            <w:tcW w:w="1093" w:type="dxa"/>
            <w:tcBorders>
              <w:top w:val="nil"/>
              <w:left w:val="nil"/>
              <w:bottom w:val="nil"/>
              <w:right w:val="nil"/>
            </w:tcBorders>
            <w:shd w:val="clear" w:color="000000" w:fill="E6E6E6"/>
            <w:noWrap/>
            <w:vAlign w:val="bottom"/>
            <w:hideMark/>
          </w:tcPr>
          <w:p w:rsidR="00104CEC" w:rsidRPr="00104CEC" w:rsidRDefault="00104CEC" w:rsidP="00104CEC">
            <w:pPr>
              <w:spacing w:after="0" w:line="240" w:lineRule="auto"/>
              <w:jc w:val="right"/>
              <w:rPr>
                <w:rFonts w:ascii="Arial" w:hAnsi="Arial" w:cs="Arial"/>
                <w:color w:val="000000"/>
              </w:rPr>
            </w:pPr>
            <w:r w:rsidRPr="00104CEC">
              <w:rPr>
                <w:rFonts w:ascii="Arial" w:hAnsi="Arial" w:cs="Arial"/>
                <w:color w:val="000000"/>
              </w:rPr>
              <w:t> </w:t>
            </w:r>
          </w:p>
        </w:tc>
      </w:tr>
      <w:tr w:rsidR="00104CEC" w:rsidRPr="00104CEC" w:rsidTr="00104CEC">
        <w:trPr>
          <w:trHeight w:val="133"/>
        </w:trPr>
        <w:tc>
          <w:tcPr>
            <w:tcW w:w="4876" w:type="dxa"/>
            <w:tcBorders>
              <w:top w:val="nil"/>
              <w:left w:val="nil"/>
              <w:bottom w:val="nil"/>
              <w:right w:val="nil"/>
            </w:tcBorders>
            <w:shd w:val="clear" w:color="000000" w:fill="FFFFFF"/>
            <w:vAlign w:val="bottom"/>
            <w:hideMark/>
          </w:tcPr>
          <w:p w:rsidR="00104CEC" w:rsidRPr="00104CEC" w:rsidRDefault="00104CEC" w:rsidP="00104CEC">
            <w:pPr>
              <w:spacing w:after="0" w:line="240" w:lineRule="auto"/>
              <w:ind w:firstLineChars="100" w:firstLine="160"/>
              <w:jc w:val="left"/>
              <w:rPr>
                <w:rFonts w:ascii="Arial" w:hAnsi="Arial" w:cs="Arial"/>
                <w:color w:val="000000"/>
              </w:rPr>
            </w:pPr>
            <w:r w:rsidRPr="00104CEC">
              <w:rPr>
                <w:rFonts w:ascii="Arial" w:hAnsi="Arial" w:cs="Arial"/>
                <w:color w:val="000000"/>
              </w:rPr>
              <w:t xml:space="preserve">Prior year appropriations available </w:t>
            </w:r>
            <w:r w:rsidRPr="00104CEC">
              <w:rPr>
                <w:rFonts w:ascii="Arial" w:hAnsi="Arial" w:cs="Arial"/>
                <w:color w:val="000000"/>
                <w:vertAlign w:val="superscript"/>
              </w:rPr>
              <w:t>(a)</w:t>
            </w:r>
          </w:p>
        </w:tc>
        <w:tc>
          <w:tcPr>
            <w:tcW w:w="1091"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right"/>
              <w:rPr>
                <w:rFonts w:ascii="Arial" w:hAnsi="Arial" w:cs="Arial"/>
                <w:i/>
                <w:iCs/>
                <w:color w:val="000000"/>
              </w:rPr>
            </w:pPr>
            <w:r>
              <w:rPr>
                <w:rFonts w:ascii="Arial" w:hAnsi="Arial" w:cs="Arial"/>
                <w:i/>
                <w:iCs/>
                <w:color w:val="000000"/>
              </w:rPr>
              <w:t xml:space="preserve">  </w:t>
            </w:r>
            <w:r w:rsidRPr="00104CEC">
              <w:rPr>
                <w:rFonts w:ascii="Arial" w:hAnsi="Arial" w:cs="Arial"/>
                <w:i/>
                <w:iCs/>
                <w:color w:val="000000"/>
              </w:rPr>
              <w:t xml:space="preserve"> 813,525 </w:t>
            </w:r>
          </w:p>
        </w:tc>
        <w:tc>
          <w:tcPr>
            <w:tcW w:w="1093" w:type="dxa"/>
            <w:tcBorders>
              <w:top w:val="nil"/>
              <w:left w:val="nil"/>
              <w:bottom w:val="nil"/>
              <w:right w:val="nil"/>
            </w:tcBorders>
            <w:shd w:val="clear" w:color="000000" w:fill="E6E6E6"/>
            <w:noWrap/>
            <w:vAlign w:val="bottom"/>
            <w:hideMark/>
          </w:tcPr>
          <w:p w:rsidR="00104CEC" w:rsidRPr="00104CEC" w:rsidRDefault="00104CEC" w:rsidP="00104CEC">
            <w:pPr>
              <w:spacing w:after="0" w:line="240" w:lineRule="auto"/>
              <w:jc w:val="right"/>
              <w:rPr>
                <w:rFonts w:ascii="Arial" w:hAnsi="Arial" w:cs="Arial"/>
                <w:color w:val="000000"/>
              </w:rPr>
            </w:pPr>
            <w:r>
              <w:rPr>
                <w:rFonts w:ascii="Arial" w:hAnsi="Arial" w:cs="Arial"/>
                <w:color w:val="000000"/>
              </w:rPr>
              <w:t xml:space="preserve">    </w:t>
            </w:r>
            <w:r w:rsidRPr="00104CEC">
              <w:rPr>
                <w:rFonts w:ascii="Arial" w:hAnsi="Arial" w:cs="Arial"/>
                <w:color w:val="000000"/>
              </w:rPr>
              <w:t xml:space="preserve">830,296 </w:t>
            </w:r>
          </w:p>
        </w:tc>
      </w:tr>
      <w:tr w:rsidR="00104CEC" w:rsidRPr="00104CEC" w:rsidTr="00104CEC">
        <w:trPr>
          <w:trHeight w:val="240"/>
        </w:trPr>
        <w:tc>
          <w:tcPr>
            <w:tcW w:w="4876" w:type="dxa"/>
            <w:tcBorders>
              <w:top w:val="nil"/>
              <w:left w:val="nil"/>
              <w:bottom w:val="nil"/>
              <w:right w:val="nil"/>
            </w:tcBorders>
            <w:shd w:val="clear" w:color="000000" w:fill="FFFFFF"/>
            <w:vAlign w:val="bottom"/>
            <w:hideMark/>
          </w:tcPr>
          <w:p w:rsidR="00104CEC" w:rsidRPr="00104CEC" w:rsidRDefault="00104CEC" w:rsidP="00104CEC">
            <w:pPr>
              <w:spacing w:after="0" w:line="240" w:lineRule="auto"/>
              <w:ind w:firstLineChars="100" w:firstLine="160"/>
              <w:jc w:val="left"/>
              <w:rPr>
                <w:rFonts w:ascii="Arial" w:hAnsi="Arial" w:cs="Arial"/>
                <w:color w:val="000000"/>
              </w:rPr>
            </w:pPr>
            <w:r w:rsidRPr="00104CEC">
              <w:rPr>
                <w:rFonts w:ascii="Arial" w:hAnsi="Arial" w:cs="Arial"/>
                <w:color w:val="000000"/>
              </w:rPr>
              <w:t xml:space="preserve">Annual appropriations - ordinary annual services </w:t>
            </w:r>
            <w:r w:rsidRPr="00104CEC">
              <w:rPr>
                <w:rFonts w:ascii="Arial" w:hAnsi="Arial" w:cs="Arial"/>
                <w:color w:val="000000"/>
                <w:vertAlign w:val="superscript"/>
              </w:rPr>
              <w:t>(b)</w:t>
            </w:r>
          </w:p>
        </w:tc>
        <w:tc>
          <w:tcPr>
            <w:tcW w:w="1091"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right"/>
              <w:rPr>
                <w:rFonts w:ascii="Arial" w:hAnsi="Arial" w:cs="Arial"/>
                <w:i/>
                <w:iCs/>
                <w:color w:val="000000"/>
              </w:rPr>
            </w:pPr>
            <w:r w:rsidRPr="00104CEC">
              <w:rPr>
                <w:rFonts w:ascii="Arial" w:hAnsi="Arial" w:cs="Arial"/>
                <w:i/>
                <w:iCs/>
                <w:color w:val="000000"/>
              </w:rPr>
              <w:t> </w:t>
            </w:r>
          </w:p>
        </w:tc>
        <w:tc>
          <w:tcPr>
            <w:tcW w:w="1093" w:type="dxa"/>
            <w:tcBorders>
              <w:top w:val="nil"/>
              <w:left w:val="nil"/>
              <w:bottom w:val="nil"/>
              <w:right w:val="nil"/>
            </w:tcBorders>
            <w:shd w:val="clear" w:color="000000" w:fill="E6E6E6"/>
            <w:noWrap/>
            <w:vAlign w:val="bottom"/>
            <w:hideMark/>
          </w:tcPr>
          <w:p w:rsidR="00104CEC" w:rsidRPr="00104CEC" w:rsidRDefault="00104CEC" w:rsidP="00104CEC">
            <w:pPr>
              <w:spacing w:after="0" w:line="240" w:lineRule="auto"/>
              <w:jc w:val="right"/>
              <w:rPr>
                <w:rFonts w:ascii="Arial" w:hAnsi="Arial" w:cs="Arial"/>
                <w:color w:val="000000"/>
              </w:rPr>
            </w:pPr>
            <w:r w:rsidRPr="00104CEC">
              <w:rPr>
                <w:rFonts w:ascii="Arial" w:hAnsi="Arial" w:cs="Arial"/>
                <w:color w:val="000000"/>
              </w:rPr>
              <w:t> </w:t>
            </w:r>
          </w:p>
        </w:tc>
      </w:tr>
      <w:tr w:rsidR="00104CEC" w:rsidRPr="00104CEC" w:rsidTr="00104CEC">
        <w:trPr>
          <w:trHeight w:val="225"/>
        </w:trPr>
        <w:tc>
          <w:tcPr>
            <w:tcW w:w="4876"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ind w:firstLineChars="200" w:firstLine="320"/>
              <w:jc w:val="left"/>
              <w:rPr>
                <w:rFonts w:ascii="Arial" w:hAnsi="Arial" w:cs="Arial"/>
                <w:color w:val="000000"/>
              </w:rPr>
            </w:pPr>
            <w:r w:rsidRPr="00104CEC">
              <w:rPr>
                <w:rFonts w:ascii="Arial" w:hAnsi="Arial" w:cs="Arial"/>
                <w:color w:val="000000"/>
              </w:rPr>
              <w:t>Outcome 1</w:t>
            </w:r>
          </w:p>
        </w:tc>
        <w:tc>
          <w:tcPr>
            <w:tcW w:w="1091"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right"/>
              <w:rPr>
                <w:rFonts w:ascii="Arial" w:hAnsi="Arial" w:cs="Arial"/>
                <w:i/>
                <w:iCs/>
                <w:color w:val="000000"/>
              </w:rPr>
            </w:pPr>
            <w:r>
              <w:rPr>
                <w:rFonts w:ascii="Arial" w:hAnsi="Arial" w:cs="Arial"/>
                <w:i/>
                <w:iCs/>
                <w:color w:val="000000"/>
              </w:rPr>
              <w:t xml:space="preserve">      </w:t>
            </w:r>
            <w:r w:rsidRPr="00104CEC">
              <w:rPr>
                <w:rFonts w:ascii="Arial" w:hAnsi="Arial" w:cs="Arial"/>
                <w:i/>
                <w:iCs/>
                <w:color w:val="000000"/>
              </w:rPr>
              <w:t xml:space="preserve">112,385 </w:t>
            </w:r>
          </w:p>
        </w:tc>
        <w:tc>
          <w:tcPr>
            <w:tcW w:w="1093" w:type="dxa"/>
            <w:tcBorders>
              <w:top w:val="nil"/>
              <w:left w:val="nil"/>
              <w:bottom w:val="nil"/>
              <w:right w:val="nil"/>
            </w:tcBorders>
            <w:shd w:val="clear" w:color="000000" w:fill="E6E6E6"/>
            <w:noWrap/>
            <w:vAlign w:val="bottom"/>
            <w:hideMark/>
          </w:tcPr>
          <w:p w:rsidR="00104CEC" w:rsidRPr="00104CEC" w:rsidRDefault="00104CEC" w:rsidP="00104CEC">
            <w:pPr>
              <w:spacing w:after="0" w:line="240" w:lineRule="auto"/>
              <w:jc w:val="right"/>
              <w:rPr>
                <w:rFonts w:ascii="Arial" w:hAnsi="Arial" w:cs="Arial"/>
                <w:color w:val="000000"/>
              </w:rPr>
            </w:pPr>
            <w:r>
              <w:rPr>
                <w:rFonts w:ascii="Arial" w:hAnsi="Arial" w:cs="Arial"/>
                <w:color w:val="000000"/>
              </w:rPr>
              <w:t xml:space="preserve">      </w:t>
            </w:r>
            <w:r w:rsidRPr="00104CEC">
              <w:rPr>
                <w:rFonts w:ascii="Arial" w:hAnsi="Arial" w:cs="Arial"/>
                <w:color w:val="000000"/>
              </w:rPr>
              <w:t xml:space="preserve">110,947 </w:t>
            </w:r>
          </w:p>
        </w:tc>
      </w:tr>
      <w:tr w:rsidR="00104CEC" w:rsidRPr="00104CEC" w:rsidTr="00104CEC">
        <w:trPr>
          <w:trHeight w:val="225"/>
        </w:trPr>
        <w:tc>
          <w:tcPr>
            <w:tcW w:w="4876"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ind w:firstLineChars="200" w:firstLine="320"/>
              <w:jc w:val="left"/>
              <w:rPr>
                <w:rFonts w:ascii="Arial" w:hAnsi="Arial" w:cs="Arial"/>
                <w:color w:val="000000"/>
              </w:rPr>
            </w:pPr>
            <w:r w:rsidRPr="00104CEC">
              <w:rPr>
                <w:rFonts w:ascii="Arial" w:hAnsi="Arial" w:cs="Arial"/>
                <w:color w:val="000000"/>
              </w:rPr>
              <w:t>Outcome 2</w:t>
            </w:r>
          </w:p>
        </w:tc>
        <w:tc>
          <w:tcPr>
            <w:tcW w:w="1091"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right"/>
              <w:rPr>
                <w:rFonts w:ascii="Arial" w:hAnsi="Arial" w:cs="Arial"/>
                <w:i/>
                <w:iCs/>
                <w:color w:val="000000"/>
              </w:rPr>
            </w:pPr>
            <w:r>
              <w:rPr>
                <w:rFonts w:ascii="Arial" w:hAnsi="Arial" w:cs="Arial"/>
                <w:i/>
                <w:iCs/>
                <w:color w:val="000000"/>
              </w:rPr>
              <w:t xml:space="preserve">     </w:t>
            </w:r>
            <w:r w:rsidRPr="00104CEC">
              <w:rPr>
                <w:rFonts w:ascii="Arial" w:hAnsi="Arial" w:cs="Arial"/>
                <w:i/>
                <w:iCs/>
                <w:color w:val="000000"/>
              </w:rPr>
              <w:t xml:space="preserve">122,933 </w:t>
            </w:r>
          </w:p>
        </w:tc>
        <w:tc>
          <w:tcPr>
            <w:tcW w:w="1093" w:type="dxa"/>
            <w:tcBorders>
              <w:top w:val="nil"/>
              <w:left w:val="nil"/>
              <w:bottom w:val="nil"/>
              <w:right w:val="nil"/>
            </w:tcBorders>
            <w:shd w:val="clear" w:color="000000" w:fill="E6E6E6"/>
            <w:noWrap/>
            <w:vAlign w:val="bottom"/>
            <w:hideMark/>
          </w:tcPr>
          <w:p w:rsidR="00104CEC" w:rsidRPr="00104CEC" w:rsidRDefault="00104CEC" w:rsidP="00104CEC">
            <w:pPr>
              <w:spacing w:after="0" w:line="240" w:lineRule="auto"/>
              <w:jc w:val="right"/>
              <w:rPr>
                <w:rFonts w:ascii="Arial" w:hAnsi="Arial" w:cs="Arial"/>
                <w:color w:val="000000"/>
              </w:rPr>
            </w:pPr>
            <w:r>
              <w:rPr>
                <w:rFonts w:ascii="Arial" w:hAnsi="Arial" w:cs="Arial"/>
                <w:color w:val="000000"/>
              </w:rPr>
              <w:t xml:space="preserve">      </w:t>
            </w:r>
            <w:r w:rsidRPr="00104CEC">
              <w:rPr>
                <w:rFonts w:ascii="Arial" w:hAnsi="Arial" w:cs="Arial"/>
                <w:color w:val="000000"/>
              </w:rPr>
              <w:t xml:space="preserve">130,062 </w:t>
            </w:r>
          </w:p>
        </w:tc>
      </w:tr>
      <w:tr w:rsidR="00104CEC" w:rsidRPr="00104CEC" w:rsidTr="00104CEC">
        <w:trPr>
          <w:trHeight w:val="225"/>
        </w:trPr>
        <w:tc>
          <w:tcPr>
            <w:tcW w:w="4876"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ind w:firstLineChars="200" w:firstLine="320"/>
              <w:jc w:val="left"/>
              <w:rPr>
                <w:rFonts w:ascii="Arial" w:hAnsi="Arial" w:cs="Arial"/>
                <w:color w:val="000000"/>
              </w:rPr>
            </w:pPr>
            <w:r w:rsidRPr="00104CEC">
              <w:rPr>
                <w:rFonts w:ascii="Arial" w:hAnsi="Arial" w:cs="Arial"/>
                <w:color w:val="000000"/>
              </w:rPr>
              <w:t>Outcome 3</w:t>
            </w:r>
          </w:p>
        </w:tc>
        <w:tc>
          <w:tcPr>
            <w:tcW w:w="1091"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right"/>
              <w:rPr>
                <w:rFonts w:ascii="Arial" w:hAnsi="Arial" w:cs="Arial"/>
                <w:i/>
                <w:iCs/>
                <w:color w:val="000000"/>
              </w:rPr>
            </w:pPr>
            <w:r>
              <w:rPr>
                <w:rFonts w:ascii="Arial" w:hAnsi="Arial" w:cs="Arial"/>
                <w:i/>
                <w:iCs/>
                <w:color w:val="000000"/>
              </w:rPr>
              <w:t xml:space="preserve">        </w:t>
            </w:r>
            <w:r w:rsidRPr="00104CEC">
              <w:rPr>
                <w:rFonts w:ascii="Arial" w:hAnsi="Arial" w:cs="Arial"/>
                <w:i/>
                <w:iCs/>
                <w:color w:val="000000"/>
              </w:rPr>
              <w:t xml:space="preserve">34,997 </w:t>
            </w:r>
          </w:p>
        </w:tc>
        <w:tc>
          <w:tcPr>
            <w:tcW w:w="1093" w:type="dxa"/>
            <w:tcBorders>
              <w:top w:val="nil"/>
              <w:left w:val="nil"/>
              <w:bottom w:val="nil"/>
              <w:right w:val="nil"/>
            </w:tcBorders>
            <w:shd w:val="clear" w:color="000000" w:fill="E6E6E6"/>
            <w:noWrap/>
            <w:vAlign w:val="bottom"/>
            <w:hideMark/>
          </w:tcPr>
          <w:p w:rsidR="00104CEC" w:rsidRPr="00104CEC" w:rsidRDefault="00104CEC" w:rsidP="00104CEC">
            <w:pPr>
              <w:spacing w:after="0" w:line="240" w:lineRule="auto"/>
              <w:jc w:val="right"/>
              <w:rPr>
                <w:rFonts w:ascii="Arial" w:hAnsi="Arial" w:cs="Arial"/>
                <w:color w:val="000000"/>
              </w:rPr>
            </w:pPr>
            <w:r>
              <w:rPr>
                <w:rFonts w:ascii="Arial" w:hAnsi="Arial" w:cs="Arial"/>
                <w:color w:val="000000"/>
              </w:rPr>
              <w:t xml:space="preserve">       </w:t>
            </w:r>
            <w:r w:rsidRPr="00104CEC">
              <w:rPr>
                <w:rFonts w:ascii="Arial" w:hAnsi="Arial" w:cs="Arial"/>
                <w:color w:val="000000"/>
              </w:rPr>
              <w:t xml:space="preserve">31,901 </w:t>
            </w:r>
          </w:p>
        </w:tc>
      </w:tr>
      <w:tr w:rsidR="00104CEC" w:rsidRPr="00104CEC" w:rsidTr="00104CEC">
        <w:trPr>
          <w:trHeight w:val="240"/>
        </w:trPr>
        <w:tc>
          <w:tcPr>
            <w:tcW w:w="4876"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ind w:firstLineChars="100" w:firstLine="160"/>
              <w:jc w:val="left"/>
              <w:rPr>
                <w:rFonts w:ascii="Arial" w:hAnsi="Arial" w:cs="Arial"/>
                <w:color w:val="000000"/>
              </w:rPr>
            </w:pPr>
            <w:r w:rsidRPr="00104CEC">
              <w:rPr>
                <w:rFonts w:ascii="Arial" w:hAnsi="Arial" w:cs="Arial"/>
                <w:color w:val="000000"/>
              </w:rPr>
              <w:t xml:space="preserve">s74 retained revenue receipts </w:t>
            </w:r>
            <w:r w:rsidRPr="00104CEC">
              <w:rPr>
                <w:rFonts w:ascii="Arial" w:hAnsi="Arial" w:cs="Arial"/>
                <w:color w:val="000000"/>
                <w:vertAlign w:val="superscript"/>
              </w:rPr>
              <w:t>(c)</w:t>
            </w:r>
          </w:p>
        </w:tc>
        <w:tc>
          <w:tcPr>
            <w:tcW w:w="1091"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right"/>
              <w:rPr>
                <w:rFonts w:ascii="Arial" w:hAnsi="Arial" w:cs="Arial"/>
                <w:i/>
                <w:iCs/>
                <w:color w:val="000000"/>
              </w:rPr>
            </w:pPr>
            <w:r>
              <w:rPr>
                <w:rFonts w:ascii="Arial" w:hAnsi="Arial" w:cs="Arial"/>
                <w:i/>
                <w:iCs/>
                <w:color w:val="000000"/>
              </w:rPr>
              <w:t xml:space="preserve">      </w:t>
            </w:r>
            <w:r w:rsidRPr="00104CEC">
              <w:rPr>
                <w:rFonts w:ascii="Arial" w:hAnsi="Arial" w:cs="Arial"/>
                <w:i/>
                <w:iCs/>
                <w:color w:val="000000"/>
              </w:rPr>
              <w:t xml:space="preserve">21,733 </w:t>
            </w:r>
          </w:p>
        </w:tc>
        <w:tc>
          <w:tcPr>
            <w:tcW w:w="1093" w:type="dxa"/>
            <w:tcBorders>
              <w:top w:val="nil"/>
              <w:left w:val="nil"/>
              <w:bottom w:val="nil"/>
              <w:right w:val="nil"/>
            </w:tcBorders>
            <w:shd w:val="clear" w:color="000000" w:fill="E6E6E6"/>
            <w:noWrap/>
            <w:vAlign w:val="bottom"/>
            <w:hideMark/>
          </w:tcPr>
          <w:p w:rsidR="00104CEC" w:rsidRPr="00104CEC" w:rsidRDefault="00104CEC" w:rsidP="00104CEC">
            <w:pPr>
              <w:spacing w:after="0" w:line="240" w:lineRule="auto"/>
              <w:jc w:val="right"/>
              <w:rPr>
                <w:rFonts w:ascii="Arial" w:hAnsi="Arial" w:cs="Arial"/>
                <w:color w:val="000000"/>
              </w:rPr>
            </w:pPr>
            <w:r>
              <w:rPr>
                <w:rFonts w:ascii="Arial" w:hAnsi="Arial" w:cs="Arial"/>
                <w:color w:val="000000"/>
              </w:rPr>
              <w:t xml:space="preserve">        </w:t>
            </w:r>
            <w:r w:rsidRPr="00104CEC">
              <w:rPr>
                <w:rFonts w:ascii="Arial" w:hAnsi="Arial" w:cs="Arial"/>
                <w:color w:val="000000"/>
              </w:rPr>
              <w:t xml:space="preserve">18,799 </w:t>
            </w:r>
          </w:p>
        </w:tc>
      </w:tr>
      <w:tr w:rsidR="00104CEC" w:rsidRPr="00104CEC" w:rsidTr="00104CEC">
        <w:trPr>
          <w:trHeight w:val="240"/>
        </w:trPr>
        <w:tc>
          <w:tcPr>
            <w:tcW w:w="4876"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ind w:firstLineChars="100" w:firstLine="160"/>
              <w:jc w:val="left"/>
              <w:rPr>
                <w:rFonts w:ascii="Arial" w:hAnsi="Arial" w:cs="Arial"/>
                <w:color w:val="000000"/>
              </w:rPr>
            </w:pPr>
            <w:r w:rsidRPr="00104CEC">
              <w:rPr>
                <w:rFonts w:ascii="Arial" w:hAnsi="Arial" w:cs="Arial"/>
                <w:color w:val="000000"/>
              </w:rPr>
              <w:t xml:space="preserve">Departmental capital budget </w:t>
            </w:r>
            <w:r w:rsidRPr="00104CEC">
              <w:rPr>
                <w:rFonts w:ascii="Arial" w:hAnsi="Arial" w:cs="Arial"/>
                <w:color w:val="000000"/>
                <w:vertAlign w:val="superscript"/>
              </w:rPr>
              <w:t>(d)</w:t>
            </w:r>
          </w:p>
        </w:tc>
        <w:tc>
          <w:tcPr>
            <w:tcW w:w="1091" w:type="dxa"/>
            <w:tcBorders>
              <w:top w:val="nil"/>
              <w:left w:val="nil"/>
              <w:bottom w:val="nil"/>
              <w:right w:val="nil"/>
            </w:tcBorders>
            <w:shd w:val="clear" w:color="auto" w:fill="auto"/>
            <w:noWrap/>
            <w:vAlign w:val="bottom"/>
            <w:hideMark/>
          </w:tcPr>
          <w:p w:rsidR="00104CEC" w:rsidRPr="00104CEC" w:rsidRDefault="00104CEC" w:rsidP="00104CEC">
            <w:pPr>
              <w:spacing w:after="0" w:line="240" w:lineRule="auto"/>
              <w:jc w:val="right"/>
              <w:rPr>
                <w:rFonts w:ascii="Arial" w:hAnsi="Arial" w:cs="Arial"/>
                <w:i/>
                <w:iCs/>
                <w:color w:val="000000"/>
              </w:rPr>
            </w:pPr>
            <w:r>
              <w:rPr>
                <w:rFonts w:ascii="Arial" w:hAnsi="Arial" w:cs="Arial"/>
                <w:i/>
                <w:iCs/>
                <w:color w:val="000000"/>
              </w:rPr>
              <w:t xml:space="preserve">                  </w:t>
            </w:r>
            <w:r w:rsidRPr="00104CEC">
              <w:rPr>
                <w:rFonts w:ascii="Arial" w:hAnsi="Arial" w:cs="Arial"/>
                <w:i/>
                <w:iCs/>
                <w:color w:val="000000"/>
              </w:rPr>
              <w:t xml:space="preserve">- </w:t>
            </w:r>
          </w:p>
        </w:tc>
        <w:tc>
          <w:tcPr>
            <w:tcW w:w="1093" w:type="dxa"/>
            <w:tcBorders>
              <w:top w:val="nil"/>
              <w:left w:val="nil"/>
              <w:bottom w:val="nil"/>
              <w:right w:val="nil"/>
            </w:tcBorders>
            <w:shd w:val="clear" w:color="000000" w:fill="E6E6E6"/>
            <w:noWrap/>
            <w:vAlign w:val="bottom"/>
            <w:hideMark/>
          </w:tcPr>
          <w:p w:rsidR="00104CEC" w:rsidRPr="00104CEC" w:rsidRDefault="00104CEC" w:rsidP="00104CEC">
            <w:pPr>
              <w:spacing w:after="0" w:line="240" w:lineRule="auto"/>
              <w:jc w:val="right"/>
              <w:rPr>
                <w:rFonts w:ascii="Arial" w:hAnsi="Arial" w:cs="Arial"/>
                <w:color w:val="000000"/>
              </w:rPr>
            </w:pPr>
            <w:r>
              <w:rPr>
                <w:rFonts w:ascii="Arial" w:hAnsi="Arial" w:cs="Arial"/>
                <w:color w:val="000000"/>
              </w:rPr>
              <w:t xml:space="preserve">          </w:t>
            </w:r>
            <w:r w:rsidRPr="00104CEC">
              <w:rPr>
                <w:rFonts w:ascii="Arial" w:hAnsi="Arial" w:cs="Arial"/>
                <w:color w:val="000000"/>
              </w:rPr>
              <w:t xml:space="preserve">7,221 </w:t>
            </w:r>
          </w:p>
        </w:tc>
      </w:tr>
      <w:tr w:rsidR="00104CEC" w:rsidRPr="00104CEC" w:rsidTr="00104CEC">
        <w:trPr>
          <w:trHeight w:val="240"/>
        </w:trPr>
        <w:tc>
          <w:tcPr>
            <w:tcW w:w="4876"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ind w:firstLineChars="100" w:firstLine="160"/>
              <w:jc w:val="left"/>
              <w:rPr>
                <w:rFonts w:ascii="Arial" w:hAnsi="Arial" w:cs="Arial"/>
                <w:color w:val="000000"/>
              </w:rPr>
            </w:pPr>
            <w:r w:rsidRPr="00104CEC">
              <w:rPr>
                <w:rFonts w:ascii="Arial" w:hAnsi="Arial" w:cs="Arial"/>
                <w:color w:val="000000"/>
              </w:rPr>
              <w:t xml:space="preserve">Annual appropriations - other services - non-operating </w:t>
            </w:r>
            <w:r w:rsidRPr="00104CEC">
              <w:rPr>
                <w:rFonts w:ascii="Arial" w:hAnsi="Arial" w:cs="Arial"/>
                <w:color w:val="000000"/>
                <w:vertAlign w:val="superscript"/>
              </w:rPr>
              <w:t>(e)</w:t>
            </w:r>
          </w:p>
        </w:tc>
        <w:tc>
          <w:tcPr>
            <w:tcW w:w="1091"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right"/>
              <w:rPr>
                <w:rFonts w:ascii="Arial" w:hAnsi="Arial" w:cs="Arial"/>
                <w:i/>
                <w:iCs/>
                <w:color w:val="000000"/>
              </w:rPr>
            </w:pPr>
            <w:r w:rsidRPr="00104CEC">
              <w:rPr>
                <w:rFonts w:ascii="Arial" w:hAnsi="Arial" w:cs="Arial"/>
                <w:i/>
                <w:iCs/>
                <w:color w:val="000000"/>
              </w:rPr>
              <w:t> </w:t>
            </w:r>
          </w:p>
        </w:tc>
        <w:tc>
          <w:tcPr>
            <w:tcW w:w="1093" w:type="dxa"/>
            <w:tcBorders>
              <w:top w:val="nil"/>
              <w:left w:val="nil"/>
              <w:bottom w:val="nil"/>
              <w:right w:val="nil"/>
            </w:tcBorders>
            <w:shd w:val="clear" w:color="000000" w:fill="E6E6E6"/>
            <w:noWrap/>
            <w:vAlign w:val="bottom"/>
            <w:hideMark/>
          </w:tcPr>
          <w:p w:rsidR="00104CEC" w:rsidRPr="00104CEC" w:rsidRDefault="00104CEC" w:rsidP="00104CEC">
            <w:pPr>
              <w:spacing w:after="0" w:line="240" w:lineRule="auto"/>
              <w:jc w:val="right"/>
              <w:rPr>
                <w:rFonts w:ascii="Arial" w:hAnsi="Arial" w:cs="Arial"/>
                <w:color w:val="000000"/>
              </w:rPr>
            </w:pPr>
            <w:r w:rsidRPr="00104CEC">
              <w:rPr>
                <w:rFonts w:ascii="Arial" w:hAnsi="Arial" w:cs="Arial"/>
                <w:color w:val="000000"/>
              </w:rPr>
              <w:t> </w:t>
            </w:r>
          </w:p>
        </w:tc>
      </w:tr>
      <w:tr w:rsidR="00104CEC" w:rsidRPr="00104CEC" w:rsidTr="00104CEC">
        <w:trPr>
          <w:trHeight w:val="225"/>
        </w:trPr>
        <w:tc>
          <w:tcPr>
            <w:tcW w:w="4876"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ind w:firstLineChars="200" w:firstLine="320"/>
              <w:jc w:val="left"/>
              <w:rPr>
                <w:rFonts w:ascii="Arial" w:hAnsi="Arial" w:cs="Arial"/>
                <w:color w:val="000000"/>
              </w:rPr>
            </w:pPr>
            <w:r w:rsidRPr="00104CEC">
              <w:rPr>
                <w:rFonts w:ascii="Arial" w:hAnsi="Arial" w:cs="Arial"/>
                <w:color w:val="000000"/>
              </w:rPr>
              <w:t>Equity injection</w:t>
            </w:r>
          </w:p>
        </w:tc>
        <w:tc>
          <w:tcPr>
            <w:tcW w:w="1091"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right"/>
              <w:rPr>
                <w:rFonts w:ascii="Arial" w:hAnsi="Arial" w:cs="Arial"/>
                <w:i/>
                <w:iCs/>
                <w:color w:val="000000"/>
              </w:rPr>
            </w:pPr>
            <w:r>
              <w:rPr>
                <w:rFonts w:ascii="Arial" w:hAnsi="Arial" w:cs="Arial"/>
                <w:i/>
                <w:iCs/>
                <w:color w:val="000000"/>
              </w:rPr>
              <w:t xml:space="preserve">      </w:t>
            </w:r>
            <w:r w:rsidRPr="00104CEC">
              <w:rPr>
                <w:rFonts w:ascii="Arial" w:hAnsi="Arial" w:cs="Arial"/>
                <w:i/>
                <w:iCs/>
                <w:color w:val="000000"/>
              </w:rPr>
              <w:t xml:space="preserve">157,310 </w:t>
            </w:r>
          </w:p>
        </w:tc>
        <w:tc>
          <w:tcPr>
            <w:tcW w:w="1093" w:type="dxa"/>
            <w:tcBorders>
              <w:top w:val="nil"/>
              <w:left w:val="nil"/>
              <w:bottom w:val="nil"/>
              <w:right w:val="nil"/>
            </w:tcBorders>
            <w:shd w:val="clear" w:color="000000" w:fill="E6E6E6"/>
            <w:noWrap/>
            <w:vAlign w:val="bottom"/>
            <w:hideMark/>
          </w:tcPr>
          <w:p w:rsidR="00104CEC" w:rsidRPr="00104CEC" w:rsidRDefault="00104CEC" w:rsidP="00104CEC">
            <w:pPr>
              <w:spacing w:after="0" w:line="240" w:lineRule="auto"/>
              <w:jc w:val="right"/>
              <w:rPr>
                <w:rFonts w:ascii="Arial" w:hAnsi="Arial" w:cs="Arial"/>
                <w:color w:val="000000"/>
              </w:rPr>
            </w:pPr>
            <w:r>
              <w:rPr>
                <w:rFonts w:ascii="Arial" w:hAnsi="Arial" w:cs="Arial"/>
                <w:color w:val="000000"/>
              </w:rPr>
              <w:t xml:space="preserve">   </w:t>
            </w:r>
            <w:r w:rsidRPr="00104CEC">
              <w:rPr>
                <w:rFonts w:ascii="Arial" w:hAnsi="Arial" w:cs="Arial"/>
                <w:color w:val="000000"/>
              </w:rPr>
              <w:t xml:space="preserve">69,808 </w:t>
            </w:r>
          </w:p>
        </w:tc>
      </w:tr>
      <w:tr w:rsidR="00104CEC" w:rsidRPr="00104CEC" w:rsidTr="00104CEC">
        <w:trPr>
          <w:trHeight w:val="75"/>
        </w:trPr>
        <w:tc>
          <w:tcPr>
            <w:tcW w:w="4876" w:type="dxa"/>
            <w:tcBorders>
              <w:top w:val="nil"/>
              <w:left w:val="nil"/>
              <w:bottom w:val="nil"/>
              <w:right w:val="nil"/>
            </w:tcBorders>
            <w:shd w:val="clear" w:color="000000" w:fill="FFFFFF"/>
            <w:vAlign w:val="bottom"/>
            <w:hideMark/>
          </w:tcPr>
          <w:p w:rsidR="00104CEC" w:rsidRPr="00104CEC" w:rsidRDefault="00104CEC" w:rsidP="00104CEC">
            <w:pPr>
              <w:spacing w:after="0" w:line="240" w:lineRule="auto"/>
              <w:jc w:val="left"/>
              <w:rPr>
                <w:rFonts w:ascii="Arial" w:hAnsi="Arial" w:cs="Arial"/>
                <w:i/>
                <w:iCs/>
                <w:color w:val="000000"/>
              </w:rPr>
            </w:pPr>
            <w:r w:rsidRPr="00104CEC">
              <w:rPr>
                <w:rFonts w:ascii="Arial" w:hAnsi="Arial" w:cs="Arial"/>
                <w:i/>
                <w:iCs/>
                <w:color w:val="000000"/>
              </w:rPr>
              <w:t> </w:t>
            </w:r>
          </w:p>
        </w:tc>
        <w:tc>
          <w:tcPr>
            <w:tcW w:w="1091"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right"/>
              <w:rPr>
                <w:rFonts w:ascii="Arial" w:hAnsi="Arial" w:cs="Arial"/>
                <w:i/>
                <w:iCs/>
                <w:color w:val="000000"/>
              </w:rPr>
            </w:pPr>
            <w:r w:rsidRPr="00104CEC">
              <w:rPr>
                <w:rFonts w:ascii="Arial" w:hAnsi="Arial" w:cs="Arial"/>
                <w:i/>
                <w:iCs/>
                <w:color w:val="000000"/>
              </w:rPr>
              <w:t> </w:t>
            </w:r>
          </w:p>
        </w:tc>
        <w:tc>
          <w:tcPr>
            <w:tcW w:w="1093" w:type="dxa"/>
            <w:tcBorders>
              <w:top w:val="nil"/>
              <w:left w:val="nil"/>
              <w:bottom w:val="nil"/>
              <w:right w:val="nil"/>
            </w:tcBorders>
            <w:shd w:val="clear" w:color="000000" w:fill="E6E6E6"/>
            <w:noWrap/>
            <w:vAlign w:val="bottom"/>
            <w:hideMark/>
          </w:tcPr>
          <w:p w:rsidR="00104CEC" w:rsidRPr="00104CEC" w:rsidRDefault="00104CEC" w:rsidP="00104CEC">
            <w:pPr>
              <w:spacing w:after="0" w:line="240" w:lineRule="auto"/>
              <w:jc w:val="right"/>
              <w:rPr>
                <w:rFonts w:ascii="Arial" w:hAnsi="Arial" w:cs="Arial"/>
                <w:color w:val="000000"/>
              </w:rPr>
            </w:pPr>
            <w:r w:rsidRPr="00104CEC">
              <w:rPr>
                <w:rFonts w:ascii="Arial" w:hAnsi="Arial" w:cs="Arial"/>
                <w:color w:val="000000"/>
              </w:rPr>
              <w:t> </w:t>
            </w:r>
          </w:p>
        </w:tc>
      </w:tr>
      <w:tr w:rsidR="00104CEC" w:rsidRPr="00104CEC" w:rsidTr="00104CEC">
        <w:trPr>
          <w:trHeight w:val="225"/>
        </w:trPr>
        <w:tc>
          <w:tcPr>
            <w:tcW w:w="4876"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left"/>
              <w:rPr>
                <w:rFonts w:ascii="Arial" w:hAnsi="Arial" w:cs="Arial"/>
                <w:b/>
                <w:bCs/>
                <w:color w:val="000000"/>
              </w:rPr>
            </w:pPr>
            <w:r w:rsidRPr="00104CEC">
              <w:rPr>
                <w:rFonts w:ascii="Arial" w:hAnsi="Arial" w:cs="Arial"/>
                <w:b/>
                <w:bCs/>
                <w:color w:val="000000"/>
              </w:rPr>
              <w:t>Total departmental annual appropriations</w:t>
            </w:r>
          </w:p>
        </w:tc>
        <w:tc>
          <w:tcPr>
            <w:tcW w:w="1091" w:type="dxa"/>
            <w:tcBorders>
              <w:top w:val="single" w:sz="4" w:space="0" w:color="auto"/>
              <w:left w:val="nil"/>
              <w:bottom w:val="single" w:sz="4" w:space="0" w:color="auto"/>
              <w:right w:val="nil"/>
            </w:tcBorders>
            <w:shd w:val="clear" w:color="000000" w:fill="FFFFFF"/>
            <w:noWrap/>
            <w:vAlign w:val="bottom"/>
            <w:hideMark/>
          </w:tcPr>
          <w:p w:rsidR="00104CEC" w:rsidRPr="00104CEC" w:rsidRDefault="00104CEC" w:rsidP="00104CEC">
            <w:pPr>
              <w:spacing w:after="0" w:line="240" w:lineRule="auto"/>
              <w:jc w:val="right"/>
              <w:rPr>
                <w:rFonts w:ascii="Arial" w:hAnsi="Arial" w:cs="Arial"/>
                <w:b/>
                <w:bCs/>
                <w:i/>
                <w:iCs/>
                <w:color w:val="000000"/>
              </w:rPr>
            </w:pPr>
            <w:r>
              <w:rPr>
                <w:rFonts w:ascii="Arial" w:hAnsi="Arial" w:cs="Arial"/>
                <w:b/>
                <w:bCs/>
                <w:i/>
                <w:iCs/>
                <w:color w:val="000000"/>
              </w:rPr>
              <w:t xml:space="preserve">   </w:t>
            </w:r>
            <w:r w:rsidRPr="00104CEC">
              <w:rPr>
                <w:rFonts w:ascii="Arial" w:hAnsi="Arial" w:cs="Arial"/>
                <w:b/>
                <w:bCs/>
                <w:i/>
                <w:iCs/>
                <w:color w:val="000000"/>
              </w:rPr>
              <w:t xml:space="preserve">1,262,883 </w:t>
            </w:r>
          </w:p>
        </w:tc>
        <w:tc>
          <w:tcPr>
            <w:tcW w:w="1093" w:type="dxa"/>
            <w:tcBorders>
              <w:top w:val="single" w:sz="4" w:space="0" w:color="auto"/>
              <w:left w:val="nil"/>
              <w:bottom w:val="single" w:sz="4" w:space="0" w:color="auto"/>
              <w:right w:val="nil"/>
            </w:tcBorders>
            <w:shd w:val="clear" w:color="000000" w:fill="E6E6E6"/>
            <w:noWrap/>
            <w:vAlign w:val="bottom"/>
            <w:hideMark/>
          </w:tcPr>
          <w:p w:rsidR="00104CEC" w:rsidRPr="00104CEC" w:rsidRDefault="00104CEC" w:rsidP="00104CEC">
            <w:pPr>
              <w:spacing w:after="0" w:line="240" w:lineRule="auto"/>
              <w:jc w:val="right"/>
              <w:rPr>
                <w:rFonts w:ascii="Arial" w:hAnsi="Arial" w:cs="Arial"/>
                <w:b/>
                <w:bCs/>
                <w:color w:val="000000"/>
              </w:rPr>
            </w:pPr>
            <w:r>
              <w:rPr>
                <w:rFonts w:ascii="Arial" w:hAnsi="Arial" w:cs="Arial"/>
                <w:b/>
                <w:bCs/>
                <w:color w:val="000000"/>
              </w:rPr>
              <w:t xml:space="preserve">  </w:t>
            </w:r>
            <w:r w:rsidRPr="00104CEC">
              <w:rPr>
                <w:rFonts w:ascii="Arial" w:hAnsi="Arial" w:cs="Arial"/>
                <w:b/>
                <w:bCs/>
                <w:color w:val="000000"/>
              </w:rPr>
              <w:t xml:space="preserve">1,199,034 </w:t>
            </w:r>
          </w:p>
        </w:tc>
      </w:tr>
      <w:tr w:rsidR="00104CEC" w:rsidRPr="00104CEC" w:rsidTr="00104CEC">
        <w:trPr>
          <w:trHeight w:val="240"/>
        </w:trPr>
        <w:tc>
          <w:tcPr>
            <w:tcW w:w="4876"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ind w:firstLineChars="100" w:firstLine="160"/>
              <w:jc w:val="left"/>
              <w:rPr>
                <w:rFonts w:ascii="Arial" w:hAnsi="Arial" w:cs="Arial"/>
                <w:color w:val="000000"/>
              </w:rPr>
            </w:pPr>
            <w:r w:rsidRPr="00104CEC">
              <w:rPr>
                <w:rFonts w:ascii="Arial" w:hAnsi="Arial" w:cs="Arial"/>
                <w:color w:val="000000"/>
              </w:rPr>
              <w:t xml:space="preserve">Special accounts </w:t>
            </w:r>
            <w:r w:rsidRPr="00104CEC">
              <w:rPr>
                <w:rFonts w:ascii="Arial" w:hAnsi="Arial" w:cs="Arial"/>
                <w:color w:val="000000"/>
                <w:vertAlign w:val="superscript"/>
              </w:rPr>
              <w:t>(f)</w:t>
            </w:r>
          </w:p>
        </w:tc>
        <w:tc>
          <w:tcPr>
            <w:tcW w:w="1091"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right"/>
              <w:rPr>
                <w:rFonts w:ascii="Arial" w:hAnsi="Arial" w:cs="Arial"/>
                <w:i/>
                <w:iCs/>
                <w:color w:val="000000"/>
              </w:rPr>
            </w:pPr>
            <w:r w:rsidRPr="00104CEC">
              <w:rPr>
                <w:rFonts w:ascii="Arial" w:hAnsi="Arial" w:cs="Arial"/>
                <w:i/>
                <w:iCs/>
                <w:color w:val="000000"/>
              </w:rPr>
              <w:t> </w:t>
            </w:r>
          </w:p>
        </w:tc>
        <w:tc>
          <w:tcPr>
            <w:tcW w:w="1093" w:type="dxa"/>
            <w:tcBorders>
              <w:top w:val="nil"/>
              <w:left w:val="nil"/>
              <w:bottom w:val="nil"/>
              <w:right w:val="nil"/>
            </w:tcBorders>
            <w:shd w:val="clear" w:color="000000" w:fill="E6E6E6"/>
            <w:noWrap/>
            <w:vAlign w:val="bottom"/>
            <w:hideMark/>
          </w:tcPr>
          <w:p w:rsidR="00104CEC" w:rsidRPr="00104CEC" w:rsidRDefault="00104CEC" w:rsidP="00104CEC">
            <w:pPr>
              <w:spacing w:after="0" w:line="240" w:lineRule="auto"/>
              <w:jc w:val="right"/>
              <w:rPr>
                <w:rFonts w:ascii="Arial" w:hAnsi="Arial" w:cs="Arial"/>
                <w:color w:val="000000"/>
              </w:rPr>
            </w:pPr>
            <w:r w:rsidRPr="00104CEC">
              <w:rPr>
                <w:rFonts w:ascii="Arial" w:hAnsi="Arial" w:cs="Arial"/>
                <w:color w:val="000000"/>
              </w:rPr>
              <w:t> </w:t>
            </w:r>
          </w:p>
        </w:tc>
      </w:tr>
      <w:tr w:rsidR="00104CEC" w:rsidRPr="00104CEC" w:rsidTr="00104CEC">
        <w:trPr>
          <w:trHeight w:val="240"/>
        </w:trPr>
        <w:tc>
          <w:tcPr>
            <w:tcW w:w="4876"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ind w:firstLineChars="200" w:firstLine="320"/>
              <w:jc w:val="left"/>
              <w:rPr>
                <w:rFonts w:ascii="Arial" w:hAnsi="Arial" w:cs="Arial"/>
                <w:color w:val="000000"/>
              </w:rPr>
            </w:pPr>
            <w:r w:rsidRPr="00104CEC">
              <w:rPr>
                <w:rFonts w:ascii="Arial" w:hAnsi="Arial" w:cs="Arial"/>
                <w:color w:val="000000"/>
              </w:rPr>
              <w:t>Appropriation receipts</w:t>
            </w:r>
            <w:r w:rsidRPr="00104CEC">
              <w:rPr>
                <w:rFonts w:ascii="Arial" w:hAnsi="Arial" w:cs="Arial"/>
                <w:color w:val="000000"/>
                <w:vertAlign w:val="superscript"/>
              </w:rPr>
              <w:t xml:space="preserve"> (g)</w:t>
            </w:r>
          </w:p>
        </w:tc>
        <w:tc>
          <w:tcPr>
            <w:tcW w:w="1091"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right"/>
              <w:rPr>
                <w:rFonts w:ascii="Arial" w:hAnsi="Arial" w:cs="Arial"/>
                <w:i/>
                <w:iCs/>
                <w:color w:val="000000"/>
              </w:rPr>
            </w:pPr>
            <w:r>
              <w:rPr>
                <w:rFonts w:ascii="Arial" w:hAnsi="Arial" w:cs="Arial"/>
                <w:i/>
                <w:iCs/>
                <w:color w:val="000000"/>
              </w:rPr>
              <w:t xml:space="preserve">      </w:t>
            </w:r>
            <w:r w:rsidRPr="00104CEC">
              <w:rPr>
                <w:rFonts w:ascii="Arial" w:hAnsi="Arial" w:cs="Arial"/>
                <w:i/>
                <w:iCs/>
                <w:color w:val="000000"/>
              </w:rPr>
              <w:t xml:space="preserve">151,622 </w:t>
            </w:r>
          </w:p>
        </w:tc>
        <w:tc>
          <w:tcPr>
            <w:tcW w:w="1093" w:type="dxa"/>
            <w:tcBorders>
              <w:top w:val="nil"/>
              <w:left w:val="nil"/>
              <w:bottom w:val="nil"/>
              <w:right w:val="nil"/>
            </w:tcBorders>
            <w:shd w:val="clear" w:color="000000" w:fill="E6E6E6"/>
            <w:noWrap/>
            <w:vAlign w:val="bottom"/>
            <w:hideMark/>
          </w:tcPr>
          <w:p w:rsidR="00104CEC" w:rsidRPr="00104CEC" w:rsidRDefault="00104CEC" w:rsidP="00104CEC">
            <w:pPr>
              <w:spacing w:after="0" w:line="240" w:lineRule="auto"/>
              <w:jc w:val="right"/>
              <w:rPr>
                <w:rFonts w:ascii="Arial" w:hAnsi="Arial" w:cs="Arial"/>
                <w:color w:val="000000"/>
              </w:rPr>
            </w:pPr>
            <w:r>
              <w:rPr>
                <w:rFonts w:ascii="Arial" w:hAnsi="Arial" w:cs="Arial"/>
                <w:color w:val="000000"/>
              </w:rPr>
              <w:t xml:space="preserve">      </w:t>
            </w:r>
            <w:r w:rsidRPr="00104CEC">
              <w:rPr>
                <w:rFonts w:ascii="Arial" w:hAnsi="Arial" w:cs="Arial"/>
                <w:color w:val="000000"/>
              </w:rPr>
              <w:t xml:space="preserve">131,719 </w:t>
            </w:r>
          </w:p>
        </w:tc>
      </w:tr>
      <w:tr w:rsidR="00104CEC" w:rsidRPr="00104CEC" w:rsidTr="00104CEC">
        <w:trPr>
          <w:trHeight w:val="225"/>
        </w:trPr>
        <w:tc>
          <w:tcPr>
            <w:tcW w:w="4876"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ind w:firstLineChars="200" w:firstLine="320"/>
              <w:jc w:val="left"/>
              <w:rPr>
                <w:rFonts w:ascii="Arial" w:hAnsi="Arial" w:cs="Arial"/>
                <w:color w:val="000000"/>
              </w:rPr>
            </w:pPr>
            <w:r w:rsidRPr="00104CEC">
              <w:rPr>
                <w:rFonts w:ascii="Arial" w:hAnsi="Arial" w:cs="Arial"/>
                <w:color w:val="000000"/>
              </w:rPr>
              <w:t>Non-appropriation receipts</w:t>
            </w:r>
          </w:p>
        </w:tc>
        <w:tc>
          <w:tcPr>
            <w:tcW w:w="1091"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right"/>
              <w:rPr>
                <w:rFonts w:ascii="Arial" w:hAnsi="Arial" w:cs="Arial"/>
                <w:i/>
                <w:iCs/>
                <w:color w:val="000000"/>
              </w:rPr>
            </w:pPr>
            <w:r>
              <w:rPr>
                <w:rFonts w:ascii="Arial" w:hAnsi="Arial" w:cs="Arial"/>
                <w:i/>
                <w:iCs/>
                <w:color w:val="000000"/>
              </w:rPr>
              <w:t xml:space="preserve">     </w:t>
            </w:r>
            <w:r w:rsidRPr="00104CEC">
              <w:rPr>
                <w:rFonts w:ascii="Arial" w:hAnsi="Arial" w:cs="Arial"/>
                <w:i/>
                <w:iCs/>
                <w:color w:val="000000"/>
              </w:rPr>
              <w:t xml:space="preserve">393,921 </w:t>
            </w:r>
          </w:p>
        </w:tc>
        <w:tc>
          <w:tcPr>
            <w:tcW w:w="1093" w:type="dxa"/>
            <w:tcBorders>
              <w:top w:val="nil"/>
              <w:left w:val="nil"/>
              <w:bottom w:val="nil"/>
              <w:right w:val="nil"/>
            </w:tcBorders>
            <w:shd w:val="clear" w:color="000000" w:fill="E6E6E6"/>
            <w:noWrap/>
            <w:vAlign w:val="bottom"/>
            <w:hideMark/>
          </w:tcPr>
          <w:p w:rsidR="00104CEC" w:rsidRPr="00104CEC" w:rsidRDefault="00104CEC" w:rsidP="00104CEC">
            <w:pPr>
              <w:spacing w:after="0" w:line="240" w:lineRule="auto"/>
              <w:jc w:val="right"/>
              <w:rPr>
                <w:rFonts w:ascii="Arial" w:hAnsi="Arial" w:cs="Arial"/>
                <w:color w:val="000000"/>
              </w:rPr>
            </w:pPr>
            <w:r>
              <w:rPr>
                <w:rFonts w:ascii="Arial" w:hAnsi="Arial" w:cs="Arial"/>
                <w:color w:val="000000"/>
              </w:rPr>
              <w:t xml:space="preserve">     </w:t>
            </w:r>
            <w:r w:rsidRPr="00104CEC">
              <w:rPr>
                <w:rFonts w:ascii="Arial" w:hAnsi="Arial" w:cs="Arial"/>
                <w:color w:val="000000"/>
              </w:rPr>
              <w:t xml:space="preserve">360,577 </w:t>
            </w:r>
          </w:p>
        </w:tc>
      </w:tr>
      <w:tr w:rsidR="00104CEC" w:rsidRPr="00104CEC" w:rsidTr="00104CEC">
        <w:trPr>
          <w:trHeight w:val="225"/>
        </w:trPr>
        <w:tc>
          <w:tcPr>
            <w:tcW w:w="4876"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left"/>
              <w:rPr>
                <w:rFonts w:ascii="Arial" w:hAnsi="Arial" w:cs="Arial"/>
                <w:b/>
                <w:bCs/>
                <w:color w:val="000000"/>
              </w:rPr>
            </w:pPr>
            <w:r w:rsidRPr="00104CEC">
              <w:rPr>
                <w:rFonts w:ascii="Arial" w:hAnsi="Arial" w:cs="Arial"/>
                <w:b/>
                <w:bCs/>
                <w:color w:val="000000"/>
              </w:rPr>
              <w:t>Total special account receipts</w:t>
            </w:r>
          </w:p>
        </w:tc>
        <w:tc>
          <w:tcPr>
            <w:tcW w:w="1091" w:type="dxa"/>
            <w:tcBorders>
              <w:top w:val="single" w:sz="4" w:space="0" w:color="auto"/>
              <w:left w:val="nil"/>
              <w:bottom w:val="single" w:sz="4" w:space="0" w:color="auto"/>
              <w:right w:val="nil"/>
            </w:tcBorders>
            <w:shd w:val="clear" w:color="000000" w:fill="FFFFFF"/>
            <w:noWrap/>
            <w:vAlign w:val="bottom"/>
            <w:hideMark/>
          </w:tcPr>
          <w:p w:rsidR="00104CEC" w:rsidRPr="00104CEC" w:rsidRDefault="00104CEC" w:rsidP="00104CEC">
            <w:pPr>
              <w:spacing w:after="0" w:line="240" w:lineRule="auto"/>
              <w:jc w:val="right"/>
              <w:rPr>
                <w:rFonts w:ascii="Arial" w:hAnsi="Arial" w:cs="Arial"/>
                <w:b/>
                <w:bCs/>
                <w:i/>
                <w:iCs/>
                <w:color w:val="000000"/>
              </w:rPr>
            </w:pPr>
            <w:r w:rsidRPr="00104CEC">
              <w:rPr>
                <w:rFonts w:ascii="Arial" w:hAnsi="Arial" w:cs="Arial"/>
                <w:b/>
                <w:bCs/>
                <w:i/>
                <w:iCs/>
                <w:color w:val="000000"/>
              </w:rPr>
              <w:t xml:space="preserve">  </w:t>
            </w:r>
            <w:r>
              <w:rPr>
                <w:rFonts w:ascii="Arial" w:hAnsi="Arial" w:cs="Arial"/>
                <w:b/>
                <w:bCs/>
                <w:i/>
                <w:iCs/>
                <w:color w:val="000000"/>
              </w:rPr>
              <w:t xml:space="preserve">    </w:t>
            </w:r>
            <w:r w:rsidRPr="00104CEC">
              <w:rPr>
                <w:rFonts w:ascii="Arial" w:hAnsi="Arial" w:cs="Arial"/>
                <w:b/>
                <w:bCs/>
                <w:i/>
                <w:iCs/>
                <w:color w:val="000000"/>
              </w:rPr>
              <w:t xml:space="preserve">545,543 </w:t>
            </w:r>
          </w:p>
        </w:tc>
        <w:tc>
          <w:tcPr>
            <w:tcW w:w="1093" w:type="dxa"/>
            <w:tcBorders>
              <w:top w:val="single" w:sz="4" w:space="0" w:color="auto"/>
              <w:left w:val="nil"/>
              <w:bottom w:val="single" w:sz="4" w:space="0" w:color="auto"/>
              <w:right w:val="nil"/>
            </w:tcBorders>
            <w:shd w:val="clear" w:color="000000" w:fill="E6E6E6"/>
            <w:noWrap/>
            <w:vAlign w:val="bottom"/>
            <w:hideMark/>
          </w:tcPr>
          <w:p w:rsidR="00104CEC" w:rsidRPr="00104CEC" w:rsidRDefault="00104CEC" w:rsidP="00104CEC">
            <w:pPr>
              <w:spacing w:after="0" w:line="240" w:lineRule="auto"/>
              <w:jc w:val="right"/>
              <w:rPr>
                <w:rFonts w:ascii="Arial" w:hAnsi="Arial" w:cs="Arial"/>
                <w:b/>
                <w:bCs/>
                <w:color w:val="000000"/>
              </w:rPr>
            </w:pPr>
            <w:r>
              <w:rPr>
                <w:rFonts w:ascii="Arial" w:hAnsi="Arial" w:cs="Arial"/>
                <w:b/>
                <w:bCs/>
                <w:color w:val="000000"/>
              </w:rPr>
              <w:t xml:space="preserve">     </w:t>
            </w:r>
            <w:r w:rsidRPr="00104CEC">
              <w:rPr>
                <w:rFonts w:ascii="Arial" w:hAnsi="Arial" w:cs="Arial"/>
                <w:b/>
                <w:bCs/>
                <w:color w:val="000000"/>
              </w:rPr>
              <w:t xml:space="preserve">492,296 </w:t>
            </w:r>
          </w:p>
        </w:tc>
      </w:tr>
      <w:tr w:rsidR="00104CEC" w:rsidRPr="00104CEC" w:rsidTr="00104CEC">
        <w:trPr>
          <w:trHeight w:val="75"/>
        </w:trPr>
        <w:tc>
          <w:tcPr>
            <w:tcW w:w="4876" w:type="dxa"/>
            <w:tcBorders>
              <w:top w:val="nil"/>
              <w:left w:val="nil"/>
              <w:bottom w:val="nil"/>
              <w:right w:val="nil"/>
            </w:tcBorders>
            <w:shd w:val="clear" w:color="000000" w:fill="FFFFFF"/>
            <w:vAlign w:val="bottom"/>
            <w:hideMark/>
          </w:tcPr>
          <w:p w:rsidR="00104CEC" w:rsidRPr="00104CEC" w:rsidRDefault="00104CEC" w:rsidP="00104CEC">
            <w:pPr>
              <w:spacing w:after="0" w:line="240" w:lineRule="auto"/>
              <w:jc w:val="left"/>
              <w:rPr>
                <w:rFonts w:ascii="Arial" w:hAnsi="Arial" w:cs="Arial"/>
                <w:i/>
                <w:iCs/>
                <w:color w:val="000000"/>
              </w:rPr>
            </w:pPr>
            <w:r w:rsidRPr="00104CEC">
              <w:rPr>
                <w:rFonts w:ascii="Arial" w:hAnsi="Arial" w:cs="Arial"/>
                <w:i/>
                <w:iCs/>
                <w:color w:val="000000"/>
              </w:rPr>
              <w:t> </w:t>
            </w:r>
          </w:p>
        </w:tc>
        <w:tc>
          <w:tcPr>
            <w:tcW w:w="1091"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right"/>
              <w:rPr>
                <w:rFonts w:ascii="Arial" w:hAnsi="Arial" w:cs="Arial"/>
                <w:i/>
                <w:iCs/>
                <w:color w:val="000000"/>
              </w:rPr>
            </w:pPr>
            <w:r w:rsidRPr="00104CEC">
              <w:rPr>
                <w:rFonts w:ascii="Arial" w:hAnsi="Arial" w:cs="Arial"/>
                <w:i/>
                <w:iCs/>
                <w:color w:val="000000"/>
              </w:rPr>
              <w:t> </w:t>
            </w:r>
          </w:p>
        </w:tc>
        <w:tc>
          <w:tcPr>
            <w:tcW w:w="1093" w:type="dxa"/>
            <w:tcBorders>
              <w:top w:val="nil"/>
              <w:left w:val="nil"/>
              <w:bottom w:val="nil"/>
              <w:right w:val="nil"/>
            </w:tcBorders>
            <w:shd w:val="clear" w:color="000000" w:fill="E6E6E6"/>
            <w:noWrap/>
            <w:vAlign w:val="bottom"/>
            <w:hideMark/>
          </w:tcPr>
          <w:p w:rsidR="00104CEC" w:rsidRPr="00104CEC" w:rsidRDefault="00104CEC" w:rsidP="00104CEC">
            <w:pPr>
              <w:spacing w:after="0" w:line="240" w:lineRule="auto"/>
              <w:jc w:val="right"/>
              <w:rPr>
                <w:rFonts w:ascii="Arial" w:hAnsi="Arial" w:cs="Arial"/>
                <w:color w:val="000000"/>
              </w:rPr>
            </w:pPr>
            <w:r w:rsidRPr="00104CEC">
              <w:rPr>
                <w:rFonts w:ascii="Arial" w:hAnsi="Arial" w:cs="Arial"/>
                <w:color w:val="000000"/>
              </w:rPr>
              <w:t> </w:t>
            </w:r>
          </w:p>
        </w:tc>
      </w:tr>
      <w:tr w:rsidR="00104CEC" w:rsidRPr="00104CEC" w:rsidTr="00104CEC">
        <w:trPr>
          <w:trHeight w:val="225"/>
        </w:trPr>
        <w:tc>
          <w:tcPr>
            <w:tcW w:w="4876"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left"/>
              <w:rPr>
                <w:rFonts w:ascii="Arial" w:hAnsi="Arial" w:cs="Arial"/>
                <w:color w:val="000000"/>
              </w:rPr>
            </w:pPr>
            <w:r w:rsidRPr="00104CEC">
              <w:rPr>
                <w:rFonts w:ascii="Arial" w:hAnsi="Arial" w:cs="Arial"/>
                <w:color w:val="000000"/>
              </w:rPr>
              <w:t>less departmental appropriations drawn from annual/special</w:t>
            </w:r>
          </w:p>
        </w:tc>
        <w:tc>
          <w:tcPr>
            <w:tcW w:w="1091"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right"/>
              <w:rPr>
                <w:rFonts w:ascii="Arial" w:hAnsi="Arial" w:cs="Arial"/>
                <w:b/>
                <w:bCs/>
                <w:i/>
                <w:iCs/>
                <w:color w:val="000000"/>
              </w:rPr>
            </w:pPr>
            <w:r w:rsidRPr="00104CEC">
              <w:rPr>
                <w:rFonts w:ascii="Arial" w:hAnsi="Arial" w:cs="Arial"/>
                <w:b/>
                <w:bCs/>
                <w:i/>
                <w:iCs/>
                <w:color w:val="000000"/>
              </w:rPr>
              <w:t> </w:t>
            </w:r>
          </w:p>
        </w:tc>
        <w:tc>
          <w:tcPr>
            <w:tcW w:w="1093" w:type="dxa"/>
            <w:tcBorders>
              <w:top w:val="nil"/>
              <w:left w:val="nil"/>
              <w:bottom w:val="nil"/>
              <w:right w:val="nil"/>
            </w:tcBorders>
            <w:shd w:val="clear" w:color="000000" w:fill="E6E6E6"/>
            <w:noWrap/>
            <w:vAlign w:val="bottom"/>
            <w:hideMark/>
          </w:tcPr>
          <w:p w:rsidR="00104CEC" w:rsidRPr="00104CEC" w:rsidRDefault="00104CEC" w:rsidP="00104CEC">
            <w:pPr>
              <w:spacing w:after="0" w:line="240" w:lineRule="auto"/>
              <w:jc w:val="right"/>
              <w:rPr>
                <w:rFonts w:ascii="Arial" w:hAnsi="Arial" w:cs="Arial"/>
                <w:b/>
                <w:bCs/>
                <w:color w:val="000000"/>
              </w:rPr>
            </w:pPr>
            <w:r w:rsidRPr="00104CEC">
              <w:rPr>
                <w:rFonts w:ascii="Arial" w:hAnsi="Arial" w:cs="Arial"/>
                <w:b/>
                <w:bCs/>
                <w:color w:val="000000"/>
              </w:rPr>
              <w:t> </w:t>
            </w:r>
          </w:p>
        </w:tc>
      </w:tr>
      <w:tr w:rsidR="00104CEC" w:rsidRPr="00104CEC" w:rsidTr="00104CEC">
        <w:trPr>
          <w:trHeight w:val="225"/>
        </w:trPr>
        <w:tc>
          <w:tcPr>
            <w:tcW w:w="4876"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ind w:firstLineChars="100" w:firstLine="160"/>
              <w:jc w:val="left"/>
              <w:rPr>
                <w:rFonts w:ascii="Arial" w:hAnsi="Arial" w:cs="Arial"/>
                <w:color w:val="000000"/>
              </w:rPr>
            </w:pPr>
            <w:r w:rsidRPr="00104CEC">
              <w:rPr>
                <w:rFonts w:ascii="Arial" w:hAnsi="Arial" w:cs="Arial"/>
                <w:color w:val="000000"/>
              </w:rPr>
              <w:t xml:space="preserve"> appropriations and credited to special accounts</w:t>
            </w:r>
          </w:p>
        </w:tc>
        <w:tc>
          <w:tcPr>
            <w:tcW w:w="1091"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right"/>
              <w:rPr>
                <w:rFonts w:ascii="Arial" w:hAnsi="Arial" w:cs="Arial"/>
                <w:i/>
                <w:iCs/>
                <w:color w:val="000000"/>
              </w:rPr>
            </w:pPr>
            <w:r>
              <w:rPr>
                <w:rFonts w:ascii="Arial" w:hAnsi="Arial" w:cs="Arial"/>
                <w:i/>
                <w:iCs/>
                <w:color w:val="000000"/>
              </w:rPr>
              <w:t xml:space="preserve">    </w:t>
            </w:r>
            <w:r w:rsidRPr="00104CEC">
              <w:rPr>
                <w:rFonts w:ascii="Arial" w:hAnsi="Arial" w:cs="Arial"/>
                <w:i/>
                <w:iCs/>
                <w:color w:val="000000"/>
              </w:rPr>
              <w:t>(151,622)</w:t>
            </w:r>
          </w:p>
        </w:tc>
        <w:tc>
          <w:tcPr>
            <w:tcW w:w="1093" w:type="dxa"/>
            <w:tcBorders>
              <w:top w:val="nil"/>
              <w:left w:val="nil"/>
              <w:bottom w:val="nil"/>
              <w:right w:val="nil"/>
            </w:tcBorders>
            <w:shd w:val="clear" w:color="000000" w:fill="E6E6E6"/>
            <w:noWrap/>
            <w:vAlign w:val="bottom"/>
            <w:hideMark/>
          </w:tcPr>
          <w:p w:rsidR="00104CEC" w:rsidRPr="00104CEC" w:rsidRDefault="00104CEC" w:rsidP="00104CEC">
            <w:pPr>
              <w:spacing w:after="0" w:line="240" w:lineRule="auto"/>
              <w:jc w:val="right"/>
              <w:rPr>
                <w:rFonts w:ascii="Arial" w:hAnsi="Arial" w:cs="Arial"/>
                <w:color w:val="000000"/>
              </w:rPr>
            </w:pPr>
            <w:r>
              <w:rPr>
                <w:rFonts w:ascii="Arial" w:hAnsi="Arial" w:cs="Arial"/>
                <w:color w:val="000000"/>
              </w:rPr>
              <w:t xml:space="preserve">  </w:t>
            </w:r>
            <w:r w:rsidRPr="00104CEC">
              <w:rPr>
                <w:rFonts w:ascii="Arial" w:hAnsi="Arial" w:cs="Arial"/>
                <w:color w:val="000000"/>
              </w:rPr>
              <w:t>(131,719)</w:t>
            </w:r>
          </w:p>
        </w:tc>
      </w:tr>
      <w:tr w:rsidR="00104CEC" w:rsidRPr="00104CEC" w:rsidTr="00104CEC">
        <w:trPr>
          <w:trHeight w:val="225"/>
        </w:trPr>
        <w:tc>
          <w:tcPr>
            <w:tcW w:w="4876"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left"/>
              <w:rPr>
                <w:rFonts w:ascii="Arial" w:hAnsi="Arial" w:cs="Arial"/>
                <w:b/>
                <w:bCs/>
                <w:color w:val="000000"/>
              </w:rPr>
            </w:pPr>
            <w:r w:rsidRPr="00104CEC">
              <w:rPr>
                <w:rFonts w:ascii="Arial" w:hAnsi="Arial" w:cs="Arial"/>
                <w:b/>
                <w:bCs/>
                <w:color w:val="000000"/>
              </w:rPr>
              <w:t>Total departmental resourcing for Department of Finance</w:t>
            </w:r>
          </w:p>
        </w:tc>
        <w:tc>
          <w:tcPr>
            <w:tcW w:w="1091" w:type="dxa"/>
            <w:tcBorders>
              <w:top w:val="single" w:sz="4" w:space="0" w:color="auto"/>
              <w:left w:val="nil"/>
              <w:bottom w:val="single" w:sz="4" w:space="0" w:color="auto"/>
              <w:right w:val="nil"/>
            </w:tcBorders>
            <w:shd w:val="clear" w:color="000000" w:fill="FFFFFF"/>
            <w:noWrap/>
            <w:vAlign w:val="bottom"/>
            <w:hideMark/>
          </w:tcPr>
          <w:p w:rsidR="00104CEC" w:rsidRPr="00104CEC" w:rsidRDefault="00104CEC" w:rsidP="00104CEC">
            <w:pPr>
              <w:spacing w:after="0" w:line="240" w:lineRule="auto"/>
              <w:jc w:val="right"/>
              <w:rPr>
                <w:rFonts w:ascii="Arial" w:hAnsi="Arial" w:cs="Arial"/>
                <w:b/>
                <w:bCs/>
                <w:i/>
                <w:iCs/>
                <w:color w:val="000000"/>
              </w:rPr>
            </w:pPr>
            <w:r>
              <w:rPr>
                <w:rFonts w:ascii="Arial" w:hAnsi="Arial" w:cs="Arial"/>
                <w:b/>
                <w:bCs/>
                <w:i/>
                <w:iCs/>
                <w:color w:val="000000"/>
              </w:rPr>
              <w:t xml:space="preserve">  </w:t>
            </w:r>
            <w:r w:rsidRPr="00104CEC">
              <w:rPr>
                <w:rFonts w:ascii="Arial" w:hAnsi="Arial" w:cs="Arial"/>
                <w:b/>
                <w:bCs/>
                <w:i/>
                <w:iCs/>
                <w:color w:val="000000"/>
              </w:rPr>
              <w:t xml:space="preserve">1,656,804 </w:t>
            </w:r>
          </w:p>
        </w:tc>
        <w:tc>
          <w:tcPr>
            <w:tcW w:w="1093" w:type="dxa"/>
            <w:tcBorders>
              <w:top w:val="single" w:sz="4" w:space="0" w:color="auto"/>
              <w:left w:val="nil"/>
              <w:bottom w:val="single" w:sz="4" w:space="0" w:color="auto"/>
              <w:right w:val="nil"/>
            </w:tcBorders>
            <w:shd w:val="clear" w:color="000000" w:fill="E6E6E6"/>
            <w:noWrap/>
            <w:vAlign w:val="bottom"/>
            <w:hideMark/>
          </w:tcPr>
          <w:p w:rsidR="00104CEC" w:rsidRPr="00104CEC" w:rsidRDefault="00104CEC" w:rsidP="00104CEC">
            <w:pPr>
              <w:spacing w:after="0" w:line="240" w:lineRule="auto"/>
              <w:jc w:val="right"/>
              <w:rPr>
                <w:rFonts w:ascii="Arial" w:hAnsi="Arial" w:cs="Arial"/>
                <w:b/>
                <w:bCs/>
                <w:color w:val="000000"/>
              </w:rPr>
            </w:pPr>
            <w:r w:rsidRPr="00104CEC">
              <w:rPr>
                <w:rFonts w:ascii="Arial" w:hAnsi="Arial" w:cs="Arial"/>
                <w:b/>
                <w:bCs/>
                <w:color w:val="000000"/>
              </w:rPr>
              <w:t xml:space="preserve">1,559,611 </w:t>
            </w:r>
          </w:p>
        </w:tc>
      </w:tr>
      <w:tr w:rsidR="00104CEC" w:rsidRPr="00104CEC" w:rsidTr="00104CEC">
        <w:trPr>
          <w:trHeight w:val="45"/>
        </w:trPr>
        <w:tc>
          <w:tcPr>
            <w:tcW w:w="4876"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left"/>
              <w:rPr>
                <w:rFonts w:ascii="Arial" w:hAnsi="Arial" w:cs="Arial"/>
                <w:i/>
                <w:iCs/>
                <w:color w:val="000000"/>
              </w:rPr>
            </w:pPr>
            <w:r w:rsidRPr="00104CEC">
              <w:rPr>
                <w:rFonts w:ascii="Arial" w:hAnsi="Arial" w:cs="Arial"/>
                <w:i/>
                <w:iCs/>
                <w:color w:val="000000"/>
              </w:rPr>
              <w:t> </w:t>
            </w:r>
          </w:p>
        </w:tc>
        <w:tc>
          <w:tcPr>
            <w:tcW w:w="1091"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right"/>
              <w:rPr>
                <w:rFonts w:ascii="Arial" w:hAnsi="Arial" w:cs="Arial"/>
                <w:i/>
                <w:iCs/>
                <w:color w:val="000000"/>
              </w:rPr>
            </w:pPr>
            <w:r w:rsidRPr="00104CEC">
              <w:rPr>
                <w:rFonts w:ascii="Arial" w:hAnsi="Arial" w:cs="Arial"/>
                <w:i/>
                <w:iCs/>
                <w:color w:val="000000"/>
              </w:rPr>
              <w:t> </w:t>
            </w:r>
          </w:p>
        </w:tc>
        <w:tc>
          <w:tcPr>
            <w:tcW w:w="1093" w:type="dxa"/>
            <w:tcBorders>
              <w:top w:val="nil"/>
              <w:left w:val="nil"/>
              <w:bottom w:val="nil"/>
              <w:right w:val="nil"/>
            </w:tcBorders>
            <w:shd w:val="clear" w:color="000000" w:fill="E6E6E6"/>
            <w:noWrap/>
            <w:vAlign w:val="bottom"/>
            <w:hideMark/>
          </w:tcPr>
          <w:p w:rsidR="00104CEC" w:rsidRPr="00104CEC" w:rsidRDefault="00104CEC" w:rsidP="00104CEC">
            <w:pPr>
              <w:spacing w:after="0" w:line="240" w:lineRule="auto"/>
              <w:jc w:val="right"/>
              <w:rPr>
                <w:rFonts w:ascii="Arial" w:hAnsi="Arial" w:cs="Arial"/>
                <w:color w:val="000000"/>
              </w:rPr>
            </w:pPr>
            <w:r w:rsidRPr="00104CEC">
              <w:rPr>
                <w:rFonts w:ascii="Arial" w:hAnsi="Arial" w:cs="Arial"/>
                <w:color w:val="000000"/>
              </w:rPr>
              <w:t> </w:t>
            </w:r>
          </w:p>
        </w:tc>
      </w:tr>
      <w:tr w:rsidR="00104CEC" w:rsidRPr="00104CEC" w:rsidTr="00104CEC">
        <w:trPr>
          <w:trHeight w:val="225"/>
        </w:trPr>
        <w:tc>
          <w:tcPr>
            <w:tcW w:w="4876"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left"/>
              <w:rPr>
                <w:rFonts w:ascii="Arial" w:hAnsi="Arial" w:cs="Arial"/>
                <w:b/>
                <w:bCs/>
                <w:color w:val="000000"/>
              </w:rPr>
            </w:pPr>
            <w:r w:rsidRPr="00104CEC">
              <w:rPr>
                <w:rFonts w:ascii="Arial" w:hAnsi="Arial" w:cs="Arial"/>
                <w:b/>
                <w:bCs/>
                <w:color w:val="000000"/>
              </w:rPr>
              <w:t>Administered</w:t>
            </w:r>
          </w:p>
        </w:tc>
        <w:tc>
          <w:tcPr>
            <w:tcW w:w="1091"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right"/>
              <w:rPr>
                <w:rFonts w:ascii="Arial" w:hAnsi="Arial" w:cs="Arial"/>
                <w:i/>
                <w:iCs/>
                <w:color w:val="000000"/>
              </w:rPr>
            </w:pPr>
            <w:r w:rsidRPr="00104CEC">
              <w:rPr>
                <w:rFonts w:ascii="Arial" w:hAnsi="Arial" w:cs="Arial"/>
                <w:i/>
                <w:iCs/>
                <w:color w:val="000000"/>
              </w:rPr>
              <w:t> </w:t>
            </w:r>
          </w:p>
        </w:tc>
        <w:tc>
          <w:tcPr>
            <w:tcW w:w="1093" w:type="dxa"/>
            <w:tcBorders>
              <w:top w:val="nil"/>
              <w:left w:val="nil"/>
              <w:bottom w:val="nil"/>
              <w:right w:val="nil"/>
            </w:tcBorders>
            <w:shd w:val="clear" w:color="000000" w:fill="E6E6E6"/>
            <w:noWrap/>
            <w:vAlign w:val="bottom"/>
            <w:hideMark/>
          </w:tcPr>
          <w:p w:rsidR="00104CEC" w:rsidRPr="00104CEC" w:rsidRDefault="00104CEC" w:rsidP="00104CEC">
            <w:pPr>
              <w:spacing w:after="0" w:line="240" w:lineRule="auto"/>
              <w:jc w:val="right"/>
              <w:rPr>
                <w:rFonts w:ascii="Arial" w:hAnsi="Arial" w:cs="Arial"/>
                <w:color w:val="000000"/>
              </w:rPr>
            </w:pPr>
            <w:r w:rsidRPr="00104CEC">
              <w:rPr>
                <w:rFonts w:ascii="Arial" w:hAnsi="Arial" w:cs="Arial"/>
                <w:color w:val="000000"/>
              </w:rPr>
              <w:t> </w:t>
            </w:r>
          </w:p>
        </w:tc>
      </w:tr>
      <w:tr w:rsidR="00104CEC" w:rsidRPr="00104CEC" w:rsidTr="00104CEC">
        <w:trPr>
          <w:trHeight w:val="240"/>
        </w:trPr>
        <w:tc>
          <w:tcPr>
            <w:tcW w:w="4876"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ind w:firstLineChars="100" w:firstLine="160"/>
              <w:jc w:val="left"/>
              <w:rPr>
                <w:rFonts w:ascii="Arial" w:hAnsi="Arial" w:cs="Arial"/>
                <w:color w:val="000000"/>
              </w:rPr>
            </w:pPr>
            <w:r w:rsidRPr="00104CEC">
              <w:rPr>
                <w:rFonts w:ascii="Arial" w:hAnsi="Arial" w:cs="Arial"/>
                <w:color w:val="000000"/>
              </w:rPr>
              <w:t xml:space="preserve">Annual appropriations - ordinary annual services </w:t>
            </w:r>
            <w:r w:rsidRPr="00104CEC">
              <w:rPr>
                <w:rFonts w:ascii="Arial" w:hAnsi="Arial" w:cs="Arial"/>
                <w:color w:val="000000"/>
                <w:vertAlign w:val="superscript"/>
              </w:rPr>
              <w:t>(b)</w:t>
            </w:r>
          </w:p>
        </w:tc>
        <w:tc>
          <w:tcPr>
            <w:tcW w:w="1091"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right"/>
              <w:rPr>
                <w:rFonts w:ascii="Arial" w:hAnsi="Arial" w:cs="Arial"/>
                <w:i/>
                <w:iCs/>
                <w:color w:val="000000"/>
              </w:rPr>
            </w:pPr>
            <w:r w:rsidRPr="00104CEC">
              <w:rPr>
                <w:rFonts w:ascii="Arial" w:hAnsi="Arial" w:cs="Arial"/>
                <w:i/>
                <w:iCs/>
                <w:color w:val="000000"/>
              </w:rPr>
              <w:t> </w:t>
            </w:r>
          </w:p>
        </w:tc>
        <w:tc>
          <w:tcPr>
            <w:tcW w:w="1093" w:type="dxa"/>
            <w:tcBorders>
              <w:top w:val="nil"/>
              <w:left w:val="nil"/>
              <w:bottom w:val="nil"/>
              <w:right w:val="nil"/>
            </w:tcBorders>
            <w:shd w:val="clear" w:color="000000" w:fill="E6E6E6"/>
            <w:noWrap/>
            <w:vAlign w:val="bottom"/>
            <w:hideMark/>
          </w:tcPr>
          <w:p w:rsidR="00104CEC" w:rsidRPr="00104CEC" w:rsidRDefault="00104CEC" w:rsidP="00104CEC">
            <w:pPr>
              <w:spacing w:after="0" w:line="240" w:lineRule="auto"/>
              <w:jc w:val="right"/>
              <w:rPr>
                <w:rFonts w:ascii="Arial" w:hAnsi="Arial" w:cs="Arial"/>
                <w:color w:val="000000"/>
              </w:rPr>
            </w:pPr>
            <w:r w:rsidRPr="00104CEC">
              <w:rPr>
                <w:rFonts w:ascii="Arial" w:hAnsi="Arial" w:cs="Arial"/>
                <w:color w:val="000000"/>
              </w:rPr>
              <w:t> </w:t>
            </w:r>
          </w:p>
        </w:tc>
      </w:tr>
      <w:tr w:rsidR="00104CEC" w:rsidRPr="00104CEC" w:rsidTr="00104CEC">
        <w:trPr>
          <w:trHeight w:val="225"/>
        </w:trPr>
        <w:tc>
          <w:tcPr>
            <w:tcW w:w="4876"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ind w:firstLineChars="200" w:firstLine="320"/>
              <w:jc w:val="left"/>
              <w:rPr>
                <w:rFonts w:ascii="Arial" w:hAnsi="Arial" w:cs="Arial"/>
                <w:color w:val="000000"/>
              </w:rPr>
            </w:pPr>
            <w:r w:rsidRPr="00104CEC">
              <w:rPr>
                <w:rFonts w:ascii="Arial" w:hAnsi="Arial" w:cs="Arial"/>
                <w:color w:val="000000"/>
              </w:rPr>
              <w:t>Outcome 1</w:t>
            </w:r>
          </w:p>
        </w:tc>
        <w:tc>
          <w:tcPr>
            <w:tcW w:w="1091"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right"/>
              <w:rPr>
                <w:rFonts w:ascii="Arial" w:hAnsi="Arial" w:cs="Arial"/>
                <w:i/>
                <w:iCs/>
                <w:color w:val="000000"/>
              </w:rPr>
            </w:pPr>
            <w:r>
              <w:rPr>
                <w:rFonts w:ascii="Arial" w:hAnsi="Arial" w:cs="Arial"/>
                <w:i/>
                <w:iCs/>
                <w:color w:val="000000"/>
              </w:rPr>
              <w:t xml:space="preserve">                 </w:t>
            </w:r>
            <w:r w:rsidRPr="00104CEC">
              <w:rPr>
                <w:rFonts w:ascii="Arial" w:hAnsi="Arial" w:cs="Arial"/>
                <w:i/>
                <w:iCs/>
                <w:color w:val="000000"/>
              </w:rPr>
              <w:t xml:space="preserve">- </w:t>
            </w:r>
          </w:p>
        </w:tc>
        <w:tc>
          <w:tcPr>
            <w:tcW w:w="1093" w:type="dxa"/>
            <w:tcBorders>
              <w:top w:val="nil"/>
              <w:left w:val="nil"/>
              <w:bottom w:val="nil"/>
              <w:right w:val="nil"/>
            </w:tcBorders>
            <w:shd w:val="clear" w:color="000000" w:fill="E6E6E6"/>
            <w:noWrap/>
            <w:vAlign w:val="bottom"/>
            <w:hideMark/>
          </w:tcPr>
          <w:p w:rsidR="00104CEC" w:rsidRPr="00104CEC" w:rsidRDefault="00104CEC" w:rsidP="00104CEC">
            <w:pPr>
              <w:spacing w:after="0" w:line="240" w:lineRule="auto"/>
              <w:jc w:val="right"/>
              <w:rPr>
                <w:rFonts w:ascii="Arial" w:hAnsi="Arial" w:cs="Arial"/>
                <w:color w:val="000000"/>
              </w:rPr>
            </w:pPr>
            <w:r>
              <w:rPr>
                <w:rFonts w:ascii="Arial" w:hAnsi="Arial" w:cs="Arial"/>
                <w:color w:val="000000"/>
              </w:rPr>
              <w:t xml:space="preserve">                  </w:t>
            </w:r>
            <w:r w:rsidRPr="00104CEC">
              <w:rPr>
                <w:rFonts w:ascii="Arial" w:hAnsi="Arial" w:cs="Arial"/>
                <w:color w:val="000000"/>
              </w:rPr>
              <w:t xml:space="preserve">- </w:t>
            </w:r>
          </w:p>
        </w:tc>
      </w:tr>
      <w:tr w:rsidR="00104CEC" w:rsidRPr="00104CEC" w:rsidTr="00104CEC">
        <w:trPr>
          <w:trHeight w:val="225"/>
        </w:trPr>
        <w:tc>
          <w:tcPr>
            <w:tcW w:w="4876"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ind w:firstLineChars="200" w:firstLine="320"/>
              <w:jc w:val="left"/>
              <w:rPr>
                <w:rFonts w:ascii="Arial" w:hAnsi="Arial" w:cs="Arial"/>
                <w:color w:val="000000"/>
              </w:rPr>
            </w:pPr>
            <w:r w:rsidRPr="00104CEC">
              <w:rPr>
                <w:rFonts w:ascii="Arial" w:hAnsi="Arial" w:cs="Arial"/>
                <w:color w:val="000000"/>
              </w:rPr>
              <w:t>Outcome 2</w:t>
            </w:r>
          </w:p>
        </w:tc>
        <w:tc>
          <w:tcPr>
            <w:tcW w:w="1091"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right"/>
              <w:rPr>
                <w:rFonts w:ascii="Arial" w:hAnsi="Arial" w:cs="Arial"/>
                <w:i/>
                <w:iCs/>
                <w:color w:val="000000"/>
              </w:rPr>
            </w:pPr>
            <w:r w:rsidRPr="00104CEC">
              <w:rPr>
                <w:rFonts w:ascii="Arial" w:hAnsi="Arial" w:cs="Arial"/>
                <w:i/>
                <w:iCs/>
                <w:color w:val="000000"/>
              </w:rPr>
              <w:t xml:space="preserve">      14,052 </w:t>
            </w:r>
          </w:p>
        </w:tc>
        <w:tc>
          <w:tcPr>
            <w:tcW w:w="1093" w:type="dxa"/>
            <w:tcBorders>
              <w:top w:val="nil"/>
              <w:left w:val="nil"/>
              <w:bottom w:val="nil"/>
              <w:right w:val="nil"/>
            </w:tcBorders>
            <w:shd w:val="clear" w:color="000000" w:fill="E6E6E6"/>
            <w:noWrap/>
            <w:vAlign w:val="bottom"/>
            <w:hideMark/>
          </w:tcPr>
          <w:p w:rsidR="00104CEC" w:rsidRPr="00104CEC" w:rsidRDefault="00104CEC" w:rsidP="00104CEC">
            <w:pPr>
              <w:spacing w:after="0" w:line="240" w:lineRule="auto"/>
              <w:jc w:val="right"/>
              <w:rPr>
                <w:rFonts w:ascii="Arial" w:hAnsi="Arial" w:cs="Arial"/>
                <w:color w:val="000000"/>
              </w:rPr>
            </w:pPr>
            <w:r>
              <w:rPr>
                <w:rFonts w:ascii="Arial" w:hAnsi="Arial" w:cs="Arial"/>
                <w:color w:val="000000"/>
              </w:rPr>
              <w:t xml:space="preserve">       </w:t>
            </w:r>
            <w:r w:rsidRPr="00104CEC">
              <w:rPr>
                <w:rFonts w:ascii="Arial" w:hAnsi="Arial" w:cs="Arial"/>
                <w:color w:val="000000"/>
              </w:rPr>
              <w:t xml:space="preserve">16,739 </w:t>
            </w:r>
          </w:p>
        </w:tc>
      </w:tr>
      <w:tr w:rsidR="00104CEC" w:rsidRPr="00104CEC" w:rsidTr="00104CEC">
        <w:trPr>
          <w:trHeight w:val="225"/>
        </w:trPr>
        <w:tc>
          <w:tcPr>
            <w:tcW w:w="4876"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ind w:firstLineChars="200" w:firstLine="320"/>
              <w:jc w:val="left"/>
              <w:rPr>
                <w:rFonts w:ascii="Arial" w:hAnsi="Arial" w:cs="Arial"/>
                <w:color w:val="000000"/>
              </w:rPr>
            </w:pPr>
            <w:r w:rsidRPr="00104CEC">
              <w:rPr>
                <w:rFonts w:ascii="Arial" w:hAnsi="Arial" w:cs="Arial"/>
                <w:color w:val="000000"/>
              </w:rPr>
              <w:t>Outcome 3</w:t>
            </w:r>
          </w:p>
        </w:tc>
        <w:tc>
          <w:tcPr>
            <w:tcW w:w="1091"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right"/>
              <w:rPr>
                <w:rFonts w:ascii="Arial" w:hAnsi="Arial" w:cs="Arial"/>
                <w:i/>
                <w:iCs/>
                <w:color w:val="000000"/>
              </w:rPr>
            </w:pPr>
            <w:r>
              <w:rPr>
                <w:rFonts w:ascii="Arial" w:hAnsi="Arial" w:cs="Arial"/>
                <w:i/>
                <w:iCs/>
                <w:color w:val="000000"/>
              </w:rPr>
              <w:t xml:space="preserve">    </w:t>
            </w:r>
            <w:r w:rsidRPr="00104CEC">
              <w:rPr>
                <w:rFonts w:ascii="Arial" w:hAnsi="Arial" w:cs="Arial"/>
                <w:i/>
                <w:iCs/>
                <w:color w:val="000000"/>
              </w:rPr>
              <w:t xml:space="preserve">273,096 </w:t>
            </w:r>
          </w:p>
        </w:tc>
        <w:tc>
          <w:tcPr>
            <w:tcW w:w="1093" w:type="dxa"/>
            <w:tcBorders>
              <w:top w:val="nil"/>
              <w:left w:val="nil"/>
              <w:bottom w:val="nil"/>
              <w:right w:val="nil"/>
            </w:tcBorders>
            <w:shd w:val="clear" w:color="000000" w:fill="E6E6E6"/>
            <w:noWrap/>
            <w:vAlign w:val="bottom"/>
            <w:hideMark/>
          </w:tcPr>
          <w:p w:rsidR="00104CEC" w:rsidRPr="00104CEC" w:rsidRDefault="00104CEC" w:rsidP="00104CEC">
            <w:pPr>
              <w:spacing w:after="0" w:line="240" w:lineRule="auto"/>
              <w:jc w:val="right"/>
              <w:rPr>
                <w:rFonts w:ascii="Arial" w:hAnsi="Arial" w:cs="Arial"/>
                <w:color w:val="000000"/>
              </w:rPr>
            </w:pPr>
            <w:r>
              <w:rPr>
                <w:rFonts w:ascii="Arial" w:hAnsi="Arial" w:cs="Arial"/>
                <w:color w:val="000000"/>
              </w:rPr>
              <w:t xml:space="preserve">      </w:t>
            </w:r>
            <w:r w:rsidRPr="00104CEC">
              <w:rPr>
                <w:rFonts w:ascii="Arial" w:hAnsi="Arial" w:cs="Arial"/>
                <w:color w:val="000000"/>
              </w:rPr>
              <w:t xml:space="preserve">276,451 </w:t>
            </w:r>
          </w:p>
        </w:tc>
      </w:tr>
      <w:tr w:rsidR="00104CEC" w:rsidRPr="00104CEC" w:rsidTr="00104CEC">
        <w:trPr>
          <w:trHeight w:val="240"/>
        </w:trPr>
        <w:tc>
          <w:tcPr>
            <w:tcW w:w="4876"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ind w:firstLineChars="100" w:firstLine="160"/>
              <w:jc w:val="left"/>
              <w:rPr>
                <w:rFonts w:ascii="Arial" w:hAnsi="Arial" w:cs="Arial"/>
                <w:color w:val="000000"/>
              </w:rPr>
            </w:pPr>
            <w:r w:rsidRPr="00104CEC">
              <w:rPr>
                <w:rFonts w:ascii="Arial" w:hAnsi="Arial" w:cs="Arial"/>
                <w:color w:val="000000"/>
              </w:rPr>
              <w:t xml:space="preserve">Administered capital budget </w:t>
            </w:r>
            <w:r w:rsidRPr="00104CEC">
              <w:rPr>
                <w:rFonts w:ascii="Arial" w:hAnsi="Arial" w:cs="Arial"/>
                <w:color w:val="000000"/>
                <w:vertAlign w:val="superscript"/>
              </w:rPr>
              <w:t>(h)</w:t>
            </w:r>
          </w:p>
        </w:tc>
        <w:tc>
          <w:tcPr>
            <w:tcW w:w="1091"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right"/>
              <w:rPr>
                <w:rFonts w:ascii="Arial" w:hAnsi="Arial" w:cs="Arial"/>
                <w:i/>
                <w:iCs/>
                <w:color w:val="000000"/>
              </w:rPr>
            </w:pPr>
            <w:r>
              <w:rPr>
                <w:rFonts w:ascii="Arial" w:hAnsi="Arial" w:cs="Arial"/>
                <w:i/>
                <w:iCs/>
                <w:color w:val="000000"/>
              </w:rPr>
              <w:t xml:space="preserve">         </w:t>
            </w:r>
            <w:r w:rsidRPr="00104CEC">
              <w:rPr>
                <w:rFonts w:ascii="Arial" w:hAnsi="Arial" w:cs="Arial"/>
                <w:i/>
                <w:iCs/>
                <w:color w:val="000000"/>
              </w:rPr>
              <w:t xml:space="preserve">4,832 </w:t>
            </w:r>
          </w:p>
        </w:tc>
        <w:tc>
          <w:tcPr>
            <w:tcW w:w="1093" w:type="dxa"/>
            <w:tcBorders>
              <w:top w:val="nil"/>
              <w:left w:val="nil"/>
              <w:bottom w:val="nil"/>
              <w:right w:val="nil"/>
            </w:tcBorders>
            <w:shd w:val="clear" w:color="000000" w:fill="E6E6E6"/>
            <w:noWrap/>
            <w:vAlign w:val="bottom"/>
            <w:hideMark/>
          </w:tcPr>
          <w:p w:rsidR="00104CEC" w:rsidRPr="00104CEC" w:rsidRDefault="00104CEC" w:rsidP="00104CEC">
            <w:pPr>
              <w:spacing w:after="0" w:line="240" w:lineRule="auto"/>
              <w:jc w:val="right"/>
              <w:rPr>
                <w:rFonts w:ascii="Arial" w:hAnsi="Arial" w:cs="Arial"/>
                <w:color w:val="000000"/>
              </w:rPr>
            </w:pPr>
            <w:r>
              <w:rPr>
                <w:rFonts w:ascii="Arial" w:hAnsi="Arial" w:cs="Arial"/>
                <w:color w:val="000000"/>
              </w:rPr>
              <w:t xml:space="preserve">  </w:t>
            </w:r>
            <w:r w:rsidRPr="00104CEC">
              <w:rPr>
                <w:rFonts w:ascii="Arial" w:hAnsi="Arial" w:cs="Arial"/>
                <w:color w:val="000000"/>
              </w:rPr>
              <w:t xml:space="preserve">4,919 </w:t>
            </w:r>
          </w:p>
        </w:tc>
      </w:tr>
      <w:tr w:rsidR="00104CEC" w:rsidRPr="00104CEC" w:rsidTr="00104CEC">
        <w:trPr>
          <w:trHeight w:val="240"/>
        </w:trPr>
        <w:tc>
          <w:tcPr>
            <w:tcW w:w="4876"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ind w:firstLineChars="100" w:firstLine="160"/>
              <w:jc w:val="left"/>
              <w:rPr>
                <w:rFonts w:ascii="Arial" w:hAnsi="Arial" w:cs="Arial"/>
                <w:color w:val="000000"/>
              </w:rPr>
            </w:pPr>
            <w:r w:rsidRPr="00104CEC">
              <w:rPr>
                <w:rFonts w:ascii="Arial" w:hAnsi="Arial" w:cs="Arial"/>
                <w:color w:val="000000"/>
              </w:rPr>
              <w:t xml:space="preserve">Annual appropriations - other services - non-operating </w:t>
            </w:r>
            <w:r w:rsidRPr="00104CEC">
              <w:rPr>
                <w:rFonts w:ascii="Arial" w:hAnsi="Arial" w:cs="Arial"/>
                <w:color w:val="000000"/>
                <w:vertAlign w:val="superscript"/>
              </w:rPr>
              <w:t>(e)</w:t>
            </w:r>
          </w:p>
        </w:tc>
        <w:tc>
          <w:tcPr>
            <w:tcW w:w="1091"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right"/>
              <w:rPr>
                <w:rFonts w:ascii="Arial" w:hAnsi="Arial" w:cs="Arial"/>
                <w:i/>
                <w:iCs/>
                <w:color w:val="000000"/>
              </w:rPr>
            </w:pPr>
            <w:r w:rsidRPr="00104CEC">
              <w:rPr>
                <w:rFonts w:ascii="Arial" w:hAnsi="Arial" w:cs="Arial"/>
                <w:i/>
                <w:iCs/>
                <w:color w:val="000000"/>
              </w:rPr>
              <w:t> </w:t>
            </w:r>
          </w:p>
        </w:tc>
        <w:tc>
          <w:tcPr>
            <w:tcW w:w="1093" w:type="dxa"/>
            <w:tcBorders>
              <w:top w:val="nil"/>
              <w:left w:val="nil"/>
              <w:bottom w:val="nil"/>
              <w:right w:val="nil"/>
            </w:tcBorders>
            <w:shd w:val="clear" w:color="000000" w:fill="E6E6E6"/>
            <w:noWrap/>
            <w:vAlign w:val="bottom"/>
            <w:hideMark/>
          </w:tcPr>
          <w:p w:rsidR="00104CEC" w:rsidRPr="00104CEC" w:rsidRDefault="00104CEC" w:rsidP="00104CEC">
            <w:pPr>
              <w:spacing w:after="0" w:line="240" w:lineRule="auto"/>
              <w:jc w:val="right"/>
              <w:rPr>
                <w:rFonts w:ascii="Arial" w:hAnsi="Arial" w:cs="Arial"/>
                <w:color w:val="000000"/>
              </w:rPr>
            </w:pPr>
            <w:r w:rsidRPr="00104CEC">
              <w:rPr>
                <w:rFonts w:ascii="Arial" w:hAnsi="Arial" w:cs="Arial"/>
                <w:color w:val="000000"/>
              </w:rPr>
              <w:t> </w:t>
            </w:r>
          </w:p>
        </w:tc>
      </w:tr>
      <w:tr w:rsidR="00104CEC" w:rsidRPr="00104CEC" w:rsidTr="00104CEC">
        <w:trPr>
          <w:trHeight w:val="225"/>
        </w:trPr>
        <w:tc>
          <w:tcPr>
            <w:tcW w:w="4876"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ind w:firstLineChars="200" w:firstLine="320"/>
              <w:jc w:val="left"/>
              <w:rPr>
                <w:rFonts w:ascii="Arial" w:hAnsi="Arial" w:cs="Arial"/>
                <w:color w:val="000000"/>
              </w:rPr>
            </w:pPr>
            <w:r w:rsidRPr="00104CEC">
              <w:rPr>
                <w:rFonts w:ascii="Arial" w:hAnsi="Arial" w:cs="Arial"/>
                <w:color w:val="000000"/>
              </w:rPr>
              <w:t>Administered assets and liabilities</w:t>
            </w:r>
          </w:p>
        </w:tc>
        <w:tc>
          <w:tcPr>
            <w:tcW w:w="1091"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right"/>
              <w:rPr>
                <w:rFonts w:ascii="Arial" w:hAnsi="Arial" w:cs="Arial"/>
                <w:i/>
                <w:iCs/>
                <w:color w:val="000000"/>
              </w:rPr>
            </w:pPr>
            <w:r>
              <w:rPr>
                <w:rFonts w:ascii="Arial" w:hAnsi="Arial" w:cs="Arial"/>
                <w:i/>
                <w:iCs/>
                <w:color w:val="000000"/>
              </w:rPr>
              <w:t xml:space="preserve">         </w:t>
            </w:r>
            <w:r w:rsidRPr="00104CEC">
              <w:rPr>
                <w:rFonts w:ascii="Arial" w:hAnsi="Arial" w:cs="Arial"/>
                <w:i/>
                <w:iCs/>
                <w:color w:val="000000"/>
              </w:rPr>
              <w:t xml:space="preserve">1,759 </w:t>
            </w:r>
          </w:p>
        </w:tc>
        <w:tc>
          <w:tcPr>
            <w:tcW w:w="1093" w:type="dxa"/>
            <w:tcBorders>
              <w:top w:val="nil"/>
              <w:left w:val="nil"/>
              <w:bottom w:val="nil"/>
              <w:right w:val="nil"/>
            </w:tcBorders>
            <w:shd w:val="clear" w:color="000000" w:fill="E6E6E6"/>
            <w:noWrap/>
            <w:vAlign w:val="bottom"/>
            <w:hideMark/>
          </w:tcPr>
          <w:p w:rsidR="00104CEC" w:rsidRPr="00104CEC" w:rsidRDefault="00104CEC" w:rsidP="00104CEC">
            <w:pPr>
              <w:spacing w:after="0" w:line="240" w:lineRule="auto"/>
              <w:jc w:val="right"/>
              <w:rPr>
                <w:rFonts w:ascii="Arial" w:hAnsi="Arial" w:cs="Arial"/>
                <w:color w:val="000000"/>
              </w:rPr>
            </w:pPr>
            <w:r>
              <w:rPr>
                <w:rFonts w:ascii="Arial" w:hAnsi="Arial" w:cs="Arial"/>
                <w:color w:val="000000"/>
              </w:rPr>
              <w:t xml:space="preserve">        </w:t>
            </w:r>
            <w:r w:rsidRPr="00104CEC">
              <w:rPr>
                <w:rFonts w:ascii="Arial" w:hAnsi="Arial" w:cs="Arial"/>
                <w:color w:val="000000"/>
              </w:rPr>
              <w:t xml:space="preserve">1,672 </w:t>
            </w:r>
          </w:p>
        </w:tc>
      </w:tr>
      <w:tr w:rsidR="00104CEC" w:rsidRPr="00104CEC" w:rsidTr="00104CEC">
        <w:trPr>
          <w:trHeight w:val="225"/>
        </w:trPr>
        <w:tc>
          <w:tcPr>
            <w:tcW w:w="4876"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left"/>
              <w:rPr>
                <w:rFonts w:ascii="Arial" w:hAnsi="Arial" w:cs="Arial"/>
                <w:b/>
                <w:bCs/>
                <w:color w:val="000000"/>
              </w:rPr>
            </w:pPr>
            <w:r w:rsidRPr="00104CEC">
              <w:rPr>
                <w:rFonts w:ascii="Arial" w:hAnsi="Arial" w:cs="Arial"/>
                <w:b/>
                <w:bCs/>
                <w:color w:val="000000"/>
              </w:rPr>
              <w:t>Total administered annual appropriations</w:t>
            </w:r>
          </w:p>
        </w:tc>
        <w:tc>
          <w:tcPr>
            <w:tcW w:w="1091" w:type="dxa"/>
            <w:tcBorders>
              <w:top w:val="single" w:sz="4" w:space="0" w:color="auto"/>
              <w:left w:val="nil"/>
              <w:bottom w:val="single" w:sz="4" w:space="0" w:color="auto"/>
              <w:right w:val="nil"/>
            </w:tcBorders>
            <w:shd w:val="clear" w:color="000000" w:fill="FFFFFF"/>
            <w:noWrap/>
            <w:vAlign w:val="bottom"/>
            <w:hideMark/>
          </w:tcPr>
          <w:p w:rsidR="00104CEC" w:rsidRPr="00104CEC" w:rsidRDefault="00104CEC" w:rsidP="00104CEC">
            <w:pPr>
              <w:spacing w:after="0" w:line="240" w:lineRule="auto"/>
              <w:jc w:val="right"/>
              <w:rPr>
                <w:rFonts w:ascii="Arial" w:hAnsi="Arial" w:cs="Arial"/>
                <w:b/>
                <w:bCs/>
                <w:i/>
                <w:iCs/>
                <w:color w:val="000000"/>
              </w:rPr>
            </w:pPr>
            <w:r>
              <w:rPr>
                <w:rFonts w:ascii="Arial" w:hAnsi="Arial" w:cs="Arial"/>
                <w:b/>
                <w:bCs/>
                <w:i/>
                <w:iCs/>
                <w:color w:val="000000"/>
              </w:rPr>
              <w:t xml:space="preserve">     </w:t>
            </w:r>
            <w:r w:rsidRPr="00104CEC">
              <w:rPr>
                <w:rFonts w:ascii="Arial" w:hAnsi="Arial" w:cs="Arial"/>
                <w:b/>
                <w:bCs/>
                <w:i/>
                <w:iCs/>
                <w:color w:val="000000"/>
              </w:rPr>
              <w:t xml:space="preserve">293,739 </w:t>
            </w:r>
          </w:p>
        </w:tc>
        <w:tc>
          <w:tcPr>
            <w:tcW w:w="1093" w:type="dxa"/>
            <w:tcBorders>
              <w:top w:val="single" w:sz="4" w:space="0" w:color="auto"/>
              <w:left w:val="nil"/>
              <w:bottom w:val="single" w:sz="4" w:space="0" w:color="auto"/>
              <w:right w:val="nil"/>
            </w:tcBorders>
            <w:shd w:val="clear" w:color="000000" w:fill="E6E6E6"/>
            <w:noWrap/>
            <w:vAlign w:val="bottom"/>
            <w:hideMark/>
          </w:tcPr>
          <w:p w:rsidR="00104CEC" w:rsidRPr="00104CEC" w:rsidRDefault="00104CEC" w:rsidP="00104CEC">
            <w:pPr>
              <w:spacing w:after="0" w:line="240" w:lineRule="auto"/>
              <w:jc w:val="right"/>
              <w:rPr>
                <w:rFonts w:ascii="Arial" w:hAnsi="Arial" w:cs="Arial"/>
                <w:b/>
                <w:bCs/>
                <w:color w:val="000000"/>
              </w:rPr>
            </w:pPr>
            <w:r>
              <w:rPr>
                <w:rFonts w:ascii="Arial" w:hAnsi="Arial" w:cs="Arial"/>
                <w:b/>
                <w:bCs/>
                <w:color w:val="000000"/>
              </w:rPr>
              <w:t xml:space="preserve">  </w:t>
            </w:r>
            <w:r w:rsidRPr="00104CEC">
              <w:rPr>
                <w:rFonts w:ascii="Arial" w:hAnsi="Arial" w:cs="Arial"/>
                <w:b/>
                <w:bCs/>
                <w:color w:val="000000"/>
              </w:rPr>
              <w:t xml:space="preserve">299,781 </w:t>
            </w:r>
          </w:p>
        </w:tc>
      </w:tr>
      <w:tr w:rsidR="00104CEC" w:rsidRPr="00104CEC" w:rsidTr="00104CEC">
        <w:trPr>
          <w:trHeight w:val="75"/>
        </w:trPr>
        <w:tc>
          <w:tcPr>
            <w:tcW w:w="4876" w:type="dxa"/>
            <w:tcBorders>
              <w:top w:val="nil"/>
              <w:left w:val="nil"/>
              <w:bottom w:val="nil"/>
              <w:right w:val="nil"/>
            </w:tcBorders>
            <w:shd w:val="clear" w:color="000000" w:fill="FFFFFF"/>
            <w:vAlign w:val="bottom"/>
            <w:hideMark/>
          </w:tcPr>
          <w:p w:rsidR="00104CEC" w:rsidRPr="00104CEC" w:rsidRDefault="00104CEC" w:rsidP="00104CEC">
            <w:pPr>
              <w:spacing w:after="0" w:line="240" w:lineRule="auto"/>
              <w:jc w:val="left"/>
              <w:rPr>
                <w:rFonts w:ascii="Arial" w:hAnsi="Arial" w:cs="Arial"/>
                <w:i/>
                <w:iCs/>
                <w:color w:val="000000"/>
              </w:rPr>
            </w:pPr>
            <w:r w:rsidRPr="00104CEC">
              <w:rPr>
                <w:rFonts w:ascii="Arial" w:hAnsi="Arial" w:cs="Arial"/>
                <w:i/>
                <w:iCs/>
                <w:color w:val="000000"/>
              </w:rPr>
              <w:t> </w:t>
            </w:r>
          </w:p>
        </w:tc>
        <w:tc>
          <w:tcPr>
            <w:tcW w:w="1091"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right"/>
              <w:rPr>
                <w:rFonts w:ascii="Arial" w:hAnsi="Arial" w:cs="Arial"/>
                <w:i/>
                <w:iCs/>
                <w:color w:val="000000"/>
              </w:rPr>
            </w:pPr>
            <w:r w:rsidRPr="00104CEC">
              <w:rPr>
                <w:rFonts w:ascii="Arial" w:hAnsi="Arial" w:cs="Arial"/>
                <w:i/>
                <w:iCs/>
                <w:color w:val="000000"/>
              </w:rPr>
              <w:t> </w:t>
            </w:r>
          </w:p>
        </w:tc>
        <w:tc>
          <w:tcPr>
            <w:tcW w:w="1093" w:type="dxa"/>
            <w:tcBorders>
              <w:top w:val="nil"/>
              <w:left w:val="nil"/>
              <w:bottom w:val="nil"/>
              <w:right w:val="nil"/>
            </w:tcBorders>
            <w:shd w:val="clear" w:color="000000" w:fill="E6E6E6"/>
            <w:noWrap/>
            <w:vAlign w:val="bottom"/>
            <w:hideMark/>
          </w:tcPr>
          <w:p w:rsidR="00104CEC" w:rsidRPr="00104CEC" w:rsidRDefault="00104CEC" w:rsidP="00104CEC">
            <w:pPr>
              <w:spacing w:after="0" w:line="240" w:lineRule="auto"/>
              <w:jc w:val="right"/>
              <w:rPr>
                <w:rFonts w:ascii="Arial" w:hAnsi="Arial" w:cs="Arial"/>
                <w:color w:val="000000"/>
              </w:rPr>
            </w:pPr>
            <w:r w:rsidRPr="00104CEC">
              <w:rPr>
                <w:rFonts w:ascii="Arial" w:hAnsi="Arial" w:cs="Arial"/>
                <w:color w:val="000000"/>
              </w:rPr>
              <w:t> </w:t>
            </w:r>
          </w:p>
        </w:tc>
      </w:tr>
      <w:tr w:rsidR="00104CEC" w:rsidRPr="00104CEC" w:rsidTr="00104CEC">
        <w:trPr>
          <w:trHeight w:val="240"/>
        </w:trPr>
        <w:tc>
          <w:tcPr>
            <w:tcW w:w="4876" w:type="dxa"/>
            <w:tcBorders>
              <w:top w:val="nil"/>
              <w:left w:val="nil"/>
              <w:bottom w:val="nil"/>
              <w:right w:val="nil"/>
            </w:tcBorders>
            <w:shd w:val="clear" w:color="000000" w:fill="FFFFFF"/>
            <w:vAlign w:val="bottom"/>
            <w:hideMark/>
          </w:tcPr>
          <w:p w:rsidR="00104CEC" w:rsidRPr="00104CEC" w:rsidRDefault="00104CEC" w:rsidP="00104CEC">
            <w:pPr>
              <w:spacing w:after="0" w:line="240" w:lineRule="auto"/>
              <w:jc w:val="left"/>
              <w:rPr>
                <w:rFonts w:ascii="Arial" w:hAnsi="Arial" w:cs="Arial"/>
                <w:b/>
                <w:bCs/>
                <w:color w:val="000000"/>
              </w:rPr>
            </w:pPr>
            <w:r w:rsidRPr="00104CEC">
              <w:rPr>
                <w:rFonts w:ascii="Arial" w:hAnsi="Arial" w:cs="Arial"/>
                <w:b/>
                <w:bCs/>
                <w:color w:val="000000"/>
              </w:rPr>
              <w:t xml:space="preserve">Total administered special appropriations </w:t>
            </w:r>
            <w:r w:rsidRPr="00104CEC">
              <w:rPr>
                <w:rFonts w:ascii="Arial" w:hAnsi="Arial" w:cs="Arial"/>
                <w:b/>
                <w:bCs/>
                <w:color w:val="000000"/>
                <w:vertAlign w:val="superscript"/>
              </w:rPr>
              <w:t>(f)</w:t>
            </w:r>
          </w:p>
        </w:tc>
        <w:tc>
          <w:tcPr>
            <w:tcW w:w="1091" w:type="dxa"/>
            <w:tcBorders>
              <w:top w:val="single" w:sz="4" w:space="0" w:color="auto"/>
              <w:left w:val="nil"/>
              <w:bottom w:val="single" w:sz="4" w:space="0" w:color="auto"/>
              <w:right w:val="nil"/>
            </w:tcBorders>
            <w:shd w:val="clear" w:color="000000" w:fill="FFFFFF"/>
            <w:noWrap/>
            <w:vAlign w:val="bottom"/>
            <w:hideMark/>
          </w:tcPr>
          <w:p w:rsidR="00104CEC" w:rsidRPr="00104CEC" w:rsidRDefault="008A20C9" w:rsidP="008A20C9">
            <w:pPr>
              <w:spacing w:after="0" w:line="240" w:lineRule="auto"/>
              <w:jc w:val="both"/>
              <w:rPr>
                <w:rFonts w:ascii="Arial" w:hAnsi="Arial" w:cs="Arial"/>
                <w:b/>
                <w:bCs/>
                <w:i/>
                <w:iCs/>
                <w:color w:val="000000"/>
              </w:rPr>
            </w:pPr>
            <w:r>
              <w:rPr>
                <w:rFonts w:ascii="Arial" w:hAnsi="Arial" w:cs="Arial"/>
                <w:b/>
                <w:bCs/>
                <w:i/>
                <w:iCs/>
                <w:color w:val="000000"/>
              </w:rPr>
              <w:t xml:space="preserve"> </w:t>
            </w:r>
            <w:r w:rsidR="00104CEC" w:rsidRPr="00104CEC">
              <w:rPr>
                <w:rFonts w:ascii="Arial" w:hAnsi="Arial" w:cs="Arial"/>
                <w:b/>
                <w:bCs/>
                <w:i/>
                <w:iCs/>
                <w:color w:val="000000"/>
              </w:rPr>
              <w:t xml:space="preserve">10,822,933 </w:t>
            </w:r>
          </w:p>
        </w:tc>
        <w:tc>
          <w:tcPr>
            <w:tcW w:w="1093" w:type="dxa"/>
            <w:tcBorders>
              <w:top w:val="single" w:sz="4" w:space="0" w:color="auto"/>
              <w:left w:val="nil"/>
              <w:bottom w:val="single" w:sz="4" w:space="0" w:color="auto"/>
              <w:right w:val="nil"/>
            </w:tcBorders>
            <w:shd w:val="clear" w:color="000000" w:fill="E6E6E6"/>
            <w:noWrap/>
            <w:vAlign w:val="bottom"/>
            <w:hideMark/>
          </w:tcPr>
          <w:p w:rsidR="00104CEC" w:rsidRPr="00104CEC" w:rsidRDefault="008A20C9" w:rsidP="00104CEC">
            <w:pPr>
              <w:spacing w:after="0" w:line="240" w:lineRule="auto"/>
              <w:jc w:val="right"/>
              <w:rPr>
                <w:rFonts w:ascii="Arial" w:hAnsi="Arial" w:cs="Arial"/>
                <w:b/>
                <w:bCs/>
                <w:color w:val="000000"/>
              </w:rPr>
            </w:pPr>
            <w:r>
              <w:rPr>
                <w:rFonts w:ascii="Arial" w:hAnsi="Arial" w:cs="Arial"/>
                <w:b/>
                <w:bCs/>
                <w:color w:val="000000"/>
              </w:rPr>
              <w:t xml:space="preserve">  </w:t>
            </w:r>
            <w:r w:rsidR="00104CEC" w:rsidRPr="00104CEC">
              <w:rPr>
                <w:rFonts w:ascii="Arial" w:hAnsi="Arial" w:cs="Arial"/>
                <w:b/>
                <w:bCs/>
                <w:color w:val="000000"/>
              </w:rPr>
              <w:t xml:space="preserve">9,955,794 </w:t>
            </w:r>
          </w:p>
        </w:tc>
      </w:tr>
      <w:tr w:rsidR="00104CEC" w:rsidRPr="00104CEC" w:rsidTr="00104CEC">
        <w:trPr>
          <w:trHeight w:val="240"/>
        </w:trPr>
        <w:tc>
          <w:tcPr>
            <w:tcW w:w="4876"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ind w:firstLineChars="100" w:firstLine="160"/>
              <w:jc w:val="left"/>
              <w:rPr>
                <w:rFonts w:ascii="Arial" w:hAnsi="Arial" w:cs="Arial"/>
                <w:color w:val="000000"/>
              </w:rPr>
            </w:pPr>
            <w:r w:rsidRPr="00104CEC">
              <w:rPr>
                <w:rFonts w:ascii="Arial" w:hAnsi="Arial" w:cs="Arial"/>
                <w:color w:val="000000"/>
              </w:rPr>
              <w:t xml:space="preserve">Special accounts </w:t>
            </w:r>
            <w:r w:rsidRPr="00104CEC">
              <w:rPr>
                <w:rFonts w:ascii="Arial" w:hAnsi="Arial" w:cs="Arial"/>
                <w:color w:val="000000"/>
                <w:vertAlign w:val="superscript"/>
              </w:rPr>
              <w:t>(f)</w:t>
            </w:r>
          </w:p>
        </w:tc>
        <w:tc>
          <w:tcPr>
            <w:tcW w:w="1091"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right"/>
              <w:rPr>
                <w:rFonts w:ascii="Arial" w:hAnsi="Arial" w:cs="Arial"/>
                <w:i/>
                <w:iCs/>
                <w:color w:val="000000"/>
              </w:rPr>
            </w:pPr>
            <w:r w:rsidRPr="00104CEC">
              <w:rPr>
                <w:rFonts w:ascii="Arial" w:hAnsi="Arial" w:cs="Arial"/>
                <w:i/>
                <w:iCs/>
                <w:color w:val="000000"/>
              </w:rPr>
              <w:t> </w:t>
            </w:r>
          </w:p>
        </w:tc>
        <w:tc>
          <w:tcPr>
            <w:tcW w:w="1093" w:type="dxa"/>
            <w:tcBorders>
              <w:top w:val="nil"/>
              <w:left w:val="nil"/>
              <w:bottom w:val="nil"/>
              <w:right w:val="nil"/>
            </w:tcBorders>
            <w:shd w:val="clear" w:color="000000" w:fill="E6E6E6"/>
            <w:noWrap/>
            <w:vAlign w:val="bottom"/>
            <w:hideMark/>
          </w:tcPr>
          <w:p w:rsidR="00104CEC" w:rsidRPr="00104CEC" w:rsidRDefault="00104CEC" w:rsidP="00104CEC">
            <w:pPr>
              <w:spacing w:after="0" w:line="240" w:lineRule="auto"/>
              <w:jc w:val="right"/>
              <w:rPr>
                <w:rFonts w:ascii="Arial" w:hAnsi="Arial" w:cs="Arial"/>
                <w:color w:val="000000"/>
              </w:rPr>
            </w:pPr>
            <w:r w:rsidRPr="00104CEC">
              <w:rPr>
                <w:rFonts w:ascii="Arial" w:hAnsi="Arial" w:cs="Arial"/>
                <w:color w:val="000000"/>
              </w:rPr>
              <w:t> </w:t>
            </w:r>
          </w:p>
        </w:tc>
      </w:tr>
      <w:tr w:rsidR="00104CEC" w:rsidRPr="00104CEC" w:rsidTr="00104CEC">
        <w:trPr>
          <w:trHeight w:val="225"/>
        </w:trPr>
        <w:tc>
          <w:tcPr>
            <w:tcW w:w="4876"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ind w:firstLineChars="200" w:firstLine="320"/>
              <w:jc w:val="left"/>
              <w:rPr>
                <w:rFonts w:ascii="Arial" w:hAnsi="Arial" w:cs="Arial"/>
                <w:color w:val="000000"/>
              </w:rPr>
            </w:pPr>
            <w:r w:rsidRPr="00104CEC">
              <w:rPr>
                <w:rFonts w:ascii="Arial" w:hAnsi="Arial" w:cs="Arial"/>
                <w:color w:val="000000"/>
              </w:rPr>
              <w:t>Non-appropriation receipts</w:t>
            </w:r>
          </w:p>
        </w:tc>
        <w:tc>
          <w:tcPr>
            <w:tcW w:w="1091" w:type="dxa"/>
            <w:tcBorders>
              <w:top w:val="nil"/>
              <w:left w:val="nil"/>
              <w:bottom w:val="nil"/>
              <w:right w:val="nil"/>
            </w:tcBorders>
            <w:shd w:val="clear" w:color="000000" w:fill="FFFFFF"/>
            <w:noWrap/>
            <w:vAlign w:val="bottom"/>
            <w:hideMark/>
          </w:tcPr>
          <w:p w:rsidR="00104CEC" w:rsidRPr="00104CEC" w:rsidRDefault="008A20C9" w:rsidP="00104CEC">
            <w:pPr>
              <w:spacing w:after="0" w:line="240" w:lineRule="auto"/>
              <w:jc w:val="right"/>
              <w:rPr>
                <w:rFonts w:ascii="Arial" w:hAnsi="Arial" w:cs="Arial"/>
                <w:i/>
                <w:iCs/>
                <w:color w:val="000000"/>
              </w:rPr>
            </w:pPr>
            <w:r>
              <w:rPr>
                <w:rFonts w:ascii="Arial" w:hAnsi="Arial" w:cs="Arial"/>
                <w:i/>
                <w:iCs/>
                <w:color w:val="000000"/>
              </w:rPr>
              <w:t xml:space="preserve">   </w:t>
            </w:r>
            <w:r w:rsidR="00104CEC" w:rsidRPr="00104CEC">
              <w:rPr>
                <w:rFonts w:ascii="Arial" w:hAnsi="Arial" w:cs="Arial"/>
                <w:i/>
                <w:iCs/>
                <w:color w:val="000000"/>
              </w:rPr>
              <w:t xml:space="preserve">9,885,281 </w:t>
            </w:r>
          </w:p>
        </w:tc>
        <w:tc>
          <w:tcPr>
            <w:tcW w:w="1093" w:type="dxa"/>
            <w:tcBorders>
              <w:top w:val="nil"/>
              <w:left w:val="nil"/>
              <w:bottom w:val="nil"/>
              <w:right w:val="nil"/>
            </w:tcBorders>
            <w:shd w:val="clear" w:color="000000" w:fill="E6E6E6"/>
            <w:noWrap/>
            <w:vAlign w:val="bottom"/>
            <w:hideMark/>
          </w:tcPr>
          <w:p w:rsidR="00104CEC" w:rsidRPr="00104CEC" w:rsidRDefault="008A20C9" w:rsidP="00104CEC">
            <w:pPr>
              <w:spacing w:after="0" w:line="240" w:lineRule="auto"/>
              <w:jc w:val="right"/>
              <w:rPr>
                <w:rFonts w:ascii="Arial" w:hAnsi="Arial" w:cs="Arial"/>
                <w:color w:val="000000"/>
              </w:rPr>
            </w:pPr>
            <w:r>
              <w:rPr>
                <w:rFonts w:ascii="Arial" w:hAnsi="Arial" w:cs="Arial"/>
                <w:color w:val="000000"/>
              </w:rPr>
              <w:t xml:space="preserve"> </w:t>
            </w:r>
            <w:r w:rsidR="00104CEC" w:rsidRPr="00104CEC">
              <w:rPr>
                <w:rFonts w:ascii="Arial" w:hAnsi="Arial" w:cs="Arial"/>
                <w:color w:val="000000"/>
              </w:rPr>
              <w:t xml:space="preserve">8,342,725 </w:t>
            </w:r>
          </w:p>
        </w:tc>
      </w:tr>
      <w:tr w:rsidR="00104CEC" w:rsidRPr="00104CEC" w:rsidTr="00104CEC">
        <w:trPr>
          <w:trHeight w:val="225"/>
        </w:trPr>
        <w:tc>
          <w:tcPr>
            <w:tcW w:w="4876"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left"/>
              <w:rPr>
                <w:rFonts w:ascii="Arial" w:hAnsi="Arial" w:cs="Arial"/>
                <w:b/>
                <w:bCs/>
                <w:color w:val="000000"/>
              </w:rPr>
            </w:pPr>
            <w:r w:rsidRPr="00104CEC">
              <w:rPr>
                <w:rFonts w:ascii="Arial" w:hAnsi="Arial" w:cs="Arial"/>
                <w:b/>
                <w:bCs/>
                <w:color w:val="000000"/>
              </w:rPr>
              <w:t>Total special account receipts</w:t>
            </w:r>
          </w:p>
        </w:tc>
        <w:tc>
          <w:tcPr>
            <w:tcW w:w="1091" w:type="dxa"/>
            <w:tcBorders>
              <w:top w:val="single" w:sz="4" w:space="0" w:color="auto"/>
              <w:left w:val="nil"/>
              <w:bottom w:val="single" w:sz="4" w:space="0" w:color="auto"/>
              <w:right w:val="nil"/>
            </w:tcBorders>
            <w:shd w:val="clear" w:color="000000" w:fill="FFFFFF"/>
            <w:noWrap/>
            <w:vAlign w:val="bottom"/>
            <w:hideMark/>
          </w:tcPr>
          <w:p w:rsidR="00104CEC" w:rsidRPr="00104CEC" w:rsidRDefault="008A20C9" w:rsidP="00104CEC">
            <w:pPr>
              <w:spacing w:after="0" w:line="240" w:lineRule="auto"/>
              <w:jc w:val="right"/>
              <w:rPr>
                <w:rFonts w:ascii="Arial" w:hAnsi="Arial" w:cs="Arial"/>
                <w:b/>
                <w:bCs/>
                <w:i/>
                <w:iCs/>
                <w:color w:val="000000"/>
              </w:rPr>
            </w:pPr>
            <w:r>
              <w:rPr>
                <w:rFonts w:ascii="Arial" w:hAnsi="Arial" w:cs="Arial"/>
                <w:b/>
                <w:bCs/>
                <w:i/>
                <w:iCs/>
                <w:color w:val="000000"/>
              </w:rPr>
              <w:t xml:space="preserve">  </w:t>
            </w:r>
            <w:r w:rsidR="00104CEC" w:rsidRPr="00104CEC">
              <w:rPr>
                <w:rFonts w:ascii="Arial" w:hAnsi="Arial" w:cs="Arial"/>
                <w:b/>
                <w:bCs/>
                <w:i/>
                <w:iCs/>
                <w:color w:val="000000"/>
              </w:rPr>
              <w:t xml:space="preserve">9,885,281 </w:t>
            </w:r>
          </w:p>
        </w:tc>
        <w:tc>
          <w:tcPr>
            <w:tcW w:w="1093" w:type="dxa"/>
            <w:tcBorders>
              <w:top w:val="single" w:sz="4" w:space="0" w:color="auto"/>
              <w:left w:val="nil"/>
              <w:bottom w:val="single" w:sz="4" w:space="0" w:color="auto"/>
              <w:right w:val="nil"/>
            </w:tcBorders>
            <w:shd w:val="clear" w:color="000000" w:fill="E6E6E6"/>
            <w:noWrap/>
            <w:vAlign w:val="bottom"/>
            <w:hideMark/>
          </w:tcPr>
          <w:p w:rsidR="00104CEC" w:rsidRPr="00104CEC" w:rsidRDefault="00104CEC" w:rsidP="00104CEC">
            <w:pPr>
              <w:spacing w:after="0" w:line="240" w:lineRule="auto"/>
              <w:jc w:val="right"/>
              <w:rPr>
                <w:rFonts w:ascii="Arial" w:hAnsi="Arial" w:cs="Arial"/>
                <w:b/>
                <w:bCs/>
                <w:color w:val="000000"/>
              </w:rPr>
            </w:pPr>
            <w:r w:rsidRPr="00104CEC">
              <w:rPr>
                <w:rFonts w:ascii="Arial" w:hAnsi="Arial" w:cs="Arial"/>
                <w:b/>
                <w:bCs/>
                <w:color w:val="000000"/>
              </w:rPr>
              <w:t xml:space="preserve">8,342,725 </w:t>
            </w:r>
          </w:p>
        </w:tc>
      </w:tr>
      <w:tr w:rsidR="00104CEC" w:rsidRPr="00104CEC" w:rsidTr="00104CEC">
        <w:trPr>
          <w:trHeight w:val="225"/>
        </w:trPr>
        <w:tc>
          <w:tcPr>
            <w:tcW w:w="4876"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left"/>
              <w:rPr>
                <w:rFonts w:ascii="Arial" w:hAnsi="Arial" w:cs="Arial"/>
                <w:b/>
                <w:bCs/>
                <w:color w:val="000000"/>
              </w:rPr>
            </w:pPr>
            <w:r w:rsidRPr="00104CEC">
              <w:rPr>
                <w:rFonts w:ascii="Arial" w:hAnsi="Arial" w:cs="Arial"/>
                <w:b/>
                <w:bCs/>
                <w:color w:val="000000"/>
              </w:rPr>
              <w:t>Total administered resourcing for Department of Finance</w:t>
            </w:r>
          </w:p>
        </w:tc>
        <w:tc>
          <w:tcPr>
            <w:tcW w:w="1091" w:type="dxa"/>
            <w:tcBorders>
              <w:top w:val="nil"/>
              <w:left w:val="nil"/>
              <w:bottom w:val="single" w:sz="4" w:space="0" w:color="auto"/>
              <w:right w:val="nil"/>
            </w:tcBorders>
            <w:shd w:val="clear" w:color="000000" w:fill="FFFFFF"/>
            <w:noWrap/>
            <w:vAlign w:val="bottom"/>
            <w:hideMark/>
          </w:tcPr>
          <w:p w:rsidR="00104CEC" w:rsidRPr="00104CEC" w:rsidRDefault="00104CEC" w:rsidP="00104CEC">
            <w:pPr>
              <w:spacing w:after="0" w:line="240" w:lineRule="auto"/>
              <w:jc w:val="right"/>
              <w:rPr>
                <w:rFonts w:ascii="Arial" w:hAnsi="Arial" w:cs="Arial"/>
                <w:b/>
                <w:bCs/>
                <w:i/>
                <w:iCs/>
                <w:color w:val="000000"/>
              </w:rPr>
            </w:pPr>
            <w:r w:rsidRPr="00104CEC">
              <w:rPr>
                <w:rFonts w:ascii="Arial" w:hAnsi="Arial" w:cs="Arial"/>
                <w:b/>
                <w:bCs/>
                <w:i/>
                <w:iCs/>
                <w:color w:val="000000"/>
              </w:rPr>
              <w:t xml:space="preserve">21,001,953 </w:t>
            </w:r>
          </w:p>
        </w:tc>
        <w:tc>
          <w:tcPr>
            <w:tcW w:w="1093" w:type="dxa"/>
            <w:tcBorders>
              <w:top w:val="nil"/>
              <w:left w:val="nil"/>
              <w:bottom w:val="single" w:sz="4" w:space="0" w:color="auto"/>
              <w:right w:val="nil"/>
            </w:tcBorders>
            <w:shd w:val="clear" w:color="000000" w:fill="E6E6E6"/>
            <w:noWrap/>
            <w:vAlign w:val="bottom"/>
            <w:hideMark/>
          </w:tcPr>
          <w:p w:rsidR="00104CEC" w:rsidRPr="00104CEC" w:rsidRDefault="008A20C9" w:rsidP="008A20C9">
            <w:pPr>
              <w:spacing w:after="0" w:line="240" w:lineRule="auto"/>
              <w:rPr>
                <w:rFonts w:ascii="Arial" w:hAnsi="Arial" w:cs="Arial"/>
                <w:b/>
                <w:bCs/>
                <w:color w:val="000000"/>
              </w:rPr>
            </w:pPr>
            <w:r>
              <w:rPr>
                <w:rFonts w:ascii="Arial" w:hAnsi="Arial" w:cs="Arial"/>
                <w:b/>
                <w:bCs/>
                <w:color w:val="000000"/>
              </w:rPr>
              <w:t xml:space="preserve"> </w:t>
            </w:r>
            <w:r w:rsidR="00104CEC" w:rsidRPr="00104CEC">
              <w:rPr>
                <w:rFonts w:ascii="Arial" w:hAnsi="Arial" w:cs="Arial"/>
                <w:b/>
                <w:bCs/>
                <w:color w:val="000000"/>
              </w:rPr>
              <w:t xml:space="preserve">18,598,300 </w:t>
            </w:r>
          </w:p>
        </w:tc>
      </w:tr>
      <w:tr w:rsidR="00104CEC" w:rsidRPr="00104CEC" w:rsidTr="00104CEC">
        <w:trPr>
          <w:trHeight w:val="75"/>
        </w:trPr>
        <w:tc>
          <w:tcPr>
            <w:tcW w:w="4876" w:type="dxa"/>
            <w:tcBorders>
              <w:top w:val="nil"/>
              <w:left w:val="nil"/>
              <w:bottom w:val="nil"/>
              <w:right w:val="nil"/>
            </w:tcBorders>
            <w:shd w:val="clear" w:color="000000" w:fill="FFFFFF"/>
            <w:vAlign w:val="bottom"/>
            <w:hideMark/>
          </w:tcPr>
          <w:p w:rsidR="00104CEC" w:rsidRPr="00104CEC" w:rsidRDefault="00104CEC" w:rsidP="00104CEC">
            <w:pPr>
              <w:spacing w:after="0" w:line="240" w:lineRule="auto"/>
              <w:jc w:val="left"/>
              <w:rPr>
                <w:rFonts w:ascii="Arial" w:hAnsi="Arial" w:cs="Arial"/>
                <w:i/>
                <w:iCs/>
                <w:color w:val="000000"/>
              </w:rPr>
            </w:pPr>
            <w:r w:rsidRPr="00104CEC">
              <w:rPr>
                <w:rFonts w:ascii="Arial" w:hAnsi="Arial" w:cs="Arial"/>
                <w:i/>
                <w:iCs/>
                <w:color w:val="000000"/>
              </w:rPr>
              <w:t> </w:t>
            </w:r>
          </w:p>
        </w:tc>
        <w:tc>
          <w:tcPr>
            <w:tcW w:w="1091"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right"/>
              <w:rPr>
                <w:rFonts w:ascii="Arial" w:hAnsi="Arial" w:cs="Arial"/>
                <w:i/>
                <w:iCs/>
                <w:color w:val="000000"/>
              </w:rPr>
            </w:pPr>
            <w:r w:rsidRPr="00104CEC">
              <w:rPr>
                <w:rFonts w:ascii="Arial" w:hAnsi="Arial" w:cs="Arial"/>
                <w:i/>
                <w:iCs/>
                <w:color w:val="000000"/>
              </w:rPr>
              <w:t> </w:t>
            </w:r>
          </w:p>
        </w:tc>
        <w:tc>
          <w:tcPr>
            <w:tcW w:w="1093" w:type="dxa"/>
            <w:tcBorders>
              <w:top w:val="nil"/>
              <w:left w:val="nil"/>
              <w:bottom w:val="nil"/>
              <w:right w:val="nil"/>
            </w:tcBorders>
            <w:shd w:val="clear" w:color="000000" w:fill="E6E6E6"/>
            <w:noWrap/>
            <w:vAlign w:val="bottom"/>
            <w:hideMark/>
          </w:tcPr>
          <w:p w:rsidR="00104CEC" w:rsidRPr="00104CEC" w:rsidRDefault="00104CEC" w:rsidP="00104CEC">
            <w:pPr>
              <w:spacing w:after="0" w:line="240" w:lineRule="auto"/>
              <w:jc w:val="right"/>
              <w:rPr>
                <w:rFonts w:ascii="Arial" w:hAnsi="Arial" w:cs="Arial"/>
                <w:color w:val="000000"/>
              </w:rPr>
            </w:pPr>
            <w:r w:rsidRPr="00104CEC">
              <w:rPr>
                <w:rFonts w:ascii="Arial" w:hAnsi="Arial" w:cs="Arial"/>
                <w:color w:val="000000"/>
              </w:rPr>
              <w:t> </w:t>
            </w:r>
          </w:p>
        </w:tc>
      </w:tr>
      <w:tr w:rsidR="00104CEC" w:rsidRPr="00104CEC" w:rsidTr="00104CEC">
        <w:trPr>
          <w:trHeight w:val="225"/>
        </w:trPr>
        <w:tc>
          <w:tcPr>
            <w:tcW w:w="4876" w:type="dxa"/>
            <w:tcBorders>
              <w:top w:val="nil"/>
              <w:left w:val="nil"/>
              <w:bottom w:val="single" w:sz="4" w:space="0" w:color="auto"/>
              <w:right w:val="nil"/>
            </w:tcBorders>
            <w:shd w:val="clear" w:color="000000" w:fill="FFFFFF"/>
            <w:noWrap/>
            <w:vAlign w:val="bottom"/>
            <w:hideMark/>
          </w:tcPr>
          <w:p w:rsidR="00104CEC" w:rsidRPr="00104CEC" w:rsidRDefault="00104CEC" w:rsidP="00104CEC">
            <w:pPr>
              <w:spacing w:after="0" w:line="240" w:lineRule="auto"/>
              <w:jc w:val="left"/>
              <w:rPr>
                <w:rFonts w:ascii="Arial" w:hAnsi="Arial" w:cs="Arial"/>
                <w:b/>
                <w:bCs/>
                <w:color w:val="000000"/>
              </w:rPr>
            </w:pPr>
            <w:r w:rsidRPr="00104CEC">
              <w:rPr>
                <w:rFonts w:ascii="Arial" w:hAnsi="Arial" w:cs="Arial"/>
                <w:b/>
                <w:bCs/>
                <w:color w:val="000000"/>
              </w:rPr>
              <w:t>Total resourcing for Department of Finance</w:t>
            </w:r>
          </w:p>
        </w:tc>
        <w:tc>
          <w:tcPr>
            <w:tcW w:w="1091" w:type="dxa"/>
            <w:tcBorders>
              <w:top w:val="single" w:sz="4" w:space="0" w:color="auto"/>
              <w:left w:val="nil"/>
              <w:bottom w:val="single" w:sz="4" w:space="0" w:color="auto"/>
              <w:right w:val="nil"/>
            </w:tcBorders>
            <w:shd w:val="clear" w:color="000000" w:fill="FFFFFF"/>
            <w:noWrap/>
            <w:vAlign w:val="bottom"/>
            <w:hideMark/>
          </w:tcPr>
          <w:p w:rsidR="00104CEC" w:rsidRPr="00104CEC" w:rsidRDefault="008A20C9" w:rsidP="00104CEC">
            <w:pPr>
              <w:spacing w:after="0" w:line="240" w:lineRule="auto"/>
              <w:jc w:val="left"/>
              <w:rPr>
                <w:rFonts w:ascii="Arial" w:hAnsi="Arial" w:cs="Arial"/>
                <w:b/>
                <w:bCs/>
                <w:i/>
                <w:iCs/>
                <w:color w:val="000000"/>
              </w:rPr>
            </w:pPr>
            <w:r>
              <w:rPr>
                <w:rFonts w:ascii="Arial" w:hAnsi="Arial" w:cs="Arial"/>
                <w:b/>
                <w:bCs/>
                <w:i/>
                <w:iCs/>
                <w:color w:val="000000"/>
              </w:rPr>
              <w:t xml:space="preserve"> </w:t>
            </w:r>
            <w:r w:rsidR="00104CEC" w:rsidRPr="00104CEC">
              <w:rPr>
                <w:rFonts w:ascii="Arial" w:hAnsi="Arial" w:cs="Arial"/>
                <w:b/>
                <w:bCs/>
                <w:i/>
                <w:iCs/>
                <w:color w:val="000000"/>
              </w:rPr>
              <w:t xml:space="preserve">22,658,757 </w:t>
            </w:r>
          </w:p>
        </w:tc>
        <w:tc>
          <w:tcPr>
            <w:tcW w:w="1093" w:type="dxa"/>
            <w:tcBorders>
              <w:top w:val="single" w:sz="4" w:space="0" w:color="auto"/>
              <w:left w:val="nil"/>
              <w:bottom w:val="single" w:sz="4" w:space="0" w:color="auto"/>
              <w:right w:val="nil"/>
            </w:tcBorders>
            <w:shd w:val="clear" w:color="000000" w:fill="E6E6E6"/>
            <w:noWrap/>
            <w:vAlign w:val="bottom"/>
            <w:hideMark/>
          </w:tcPr>
          <w:p w:rsidR="00104CEC" w:rsidRPr="00104CEC" w:rsidRDefault="008A20C9" w:rsidP="00104CEC">
            <w:pPr>
              <w:spacing w:after="0" w:line="240" w:lineRule="auto"/>
              <w:jc w:val="left"/>
              <w:rPr>
                <w:rFonts w:ascii="Arial" w:hAnsi="Arial" w:cs="Arial"/>
                <w:b/>
                <w:bCs/>
                <w:color w:val="000000"/>
              </w:rPr>
            </w:pPr>
            <w:r>
              <w:rPr>
                <w:rFonts w:ascii="Arial" w:hAnsi="Arial" w:cs="Arial"/>
                <w:b/>
                <w:bCs/>
                <w:color w:val="000000"/>
              </w:rPr>
              <w:t xml:space="preserve"> </w:t>
            </w:r>
            <w:r w:rsidR="00104CEC" w:rsidRPr="00104CEC">
              <w:rPr>
                <w:rFonts w:ascii="Arial" w:hAnsi="Arial" w:cs="Arial"/>
                <w:b/>
                <w:bCs/>
                <w:color w:val="000000"/>
              </w:rPr>
              <w:t xml:space="preserve">20,157,911 </w:t>
            </w:r>
          </w:p>
        </w:tc>
      </w:tr>
      <w:tr w:rsidR="00104CEC" w:rsidRPr="00104CEC" w:rsidTr="00104CEC">
        <w:trPr>
          <w:trHeight w:val="225"/>
        </w:trPr>
        <w:tc>
          <w:tcPr>
            <w:tcW w:w="4876"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left"/>
              <w:rPr>
                <w:rFonts w:ascii="Arial" w:hAnsi="Arial" w:cs="Arial"/>
                <w:color w:val="000000"/>
              </w:rPr>
            </w:pPr>
            <w:r w:rsidRPr="00104CEC">
              <w:rPr>
                <w:rFonts w:ascii="Arial" w:hAnsi="Arial" w:cs="Arial"/>
                <w:color w:val="000000"/>
              </w:rPr>
              <w:t> </w:t>
            </w:r>
          </w:p>
        </w:tc>
        <w:tc>
          <w:tcPr>
            <w:tcW w:w="1091"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left"/>
              <w:rPr>
                <w:rFonts w:ascii="Arial" w:hAnsi="Arial" w:cs="Arial"/>
                <w:i/>
                <w:iCs/>
                <w:color w:val="000000"/>
              </w:rPr>
            </w:pPr>
            <w:r w:rsidRPr="00104CEC">
              <w:rPr>
                <w:rFonts w:ascii="Arial" w:hAnsi="Arial" w:cs="Arial"/>
                <w:i/>
                <w:iCs/>
                <w:color w:val="000000"/>
              </w:rPr>
              <w:t> </w:t>
            </w:r>
          </w:p>
        </w:tc>
        <w:tc>
          <w:tcPr>
            <w:tcW w:w="1093" w:type="dxa"/>
            <w:tcBorders>
              <w:top w:val="nil"/>
              <w:left w:val="nil"/>
              <w:bottom w:val="nil"/>
              <w:right w:val="nil"/>
            </w:tcBorders>
            <w:shd w:val="clear" w:color="000000" w:fill="FFFFFF"/>
            <w:noWrap/>
            <w:vAlign w:val="bottom"/>
            <w:hideMark/>
          </w:tcPr>
          <w:p w:rsidR="00104CEC" w:rsidRPr="00104CEC" w:rsidRDefault="00104CEC" w:rsidP="00104CEC">
            <w:pPr>
              <w:spacing w:after="0" w:line="240" w:lineRule="auto"/>
              <w:jc w:val="left"/>
              <w:rPr>
                <w:rFonts w:ascii="Arial" w:hAnsi="Arial" w:cs="Arial"/>
                <w:color w:val="000000"/>
              </w:rPr>
            </w:pPr>
            <w:r w:rsidRPr="00104CEC">
              <w:rPr>
                <w:rFonts w:ascii="Arial" w:hAnsi="Arial" w:cs="Arial"/>
                <w:color w:val="000000"/>
              </w:rPr>
              <w:t> </w:t>
            </w:r>
          </w:p>
        </w:tc>
      </w:tr>
      <w:tr w:rsidR="00104CEC" w:rsidRPr="00104CEC" w:rsidTr="00104CEC">
        <w:trPr>
          <w:trHeight w:val="225"/>
        </w:trPr>
        <w:tc>
          <w:tcPr>
            <w:tcW w:w="4876" w:type="dxa"/>
            <w:tcBorders>
              <w:top w:val="single" w:sz="4" w:space="0" w:color="auto"/>
              <w:left w:val="nil"/>
              <w:bottom w:val="nil"/>
              <w:right w:val="nil"/>
            </w:tcBorders>
            <w:shd w:val="clear" w:color="000000" w:fill="FFFFFF"/>
            <w:noWrap/>
            <w:vAlign w:val="bottom"/>
            <w:hideMark/>
          </w:tcPr>
          <w:p w:rsidR="00104CEC" w:rsidRPr="00104CEC" w:rsidRDefault="00104CEC" w:rsidP="00104CEC">
            <w:pPr>
              <w:spacing w:after="0" w:line="240" w:lineRule="auto"/>
              <w:jc w:val="left"/>
              <w:rPr>
                <w:rFonts w:ascii="Arial" w:hAnsi="Arial" w:cs="Arial"/>
                <w:color w:val="000000"/>
              </w:rPr>
            </w:pPr>
            <w:r w:rsidRPr="00104CEC">
              <w:rPr>
                <w:rFonts w:ascii="Arial" w:hAnsi="Arial" w:cs="Arial"/>
                <w:color w:val="000000"/>
              </w:rPr>
              <w:t> </w:t>
            </w:r>
          </w:p>
        </w:tc>
        <w:tc>
          <w:tcPr>
            <w:tcW w:w="1091" w:type="dxa"/>
            <w:tcBorders>
              <w:top w:val="single" w:sz="4" w:space="0" w:color="auto"/>
              <w:left w:val="nil"/>
              <w:bottom w:val="single" w:sz="4" w:space="0" w:color="auto"/>
              <w:right w:val="nil"/>
            </w:tcBorders>
            <w:shd w:val="clear" w:color="auto" w:fill="auto"/>
            <w:noWrap/>
            <w:vAlign w:val="bottom"/>
            <w:hideMark/>
          </w:tcPr>
          <w:p w:rsidR="00104CEC" w:rsidRPr="00104CEC" w:rsidRDefault="00104CEC" w:rsidP="00104CEC">
            <w:pPr>
              <w:spacing w:after="0" w:line="240" w:lineRule="auto"/>
              <w:jc w:val="right"/>
              <w:rPr>
                <w:rFonts w:ascii="Arial" w:hAnsi="Arial" w:cs="Arial"/>
                <w:i/>
                <w:iCs/>
                <w:color w:val="000000"/>
              </w:rPr>
            </w:pPr>
            <w:r w:rsidRPr="00104CEC">
              <w:rPr>
                <w:rFonts w:ascii="Arial" w:hAnsi="Arial" w:cs="Arial"/>
                <w:i/>
                <w:iCs/>
                <w:color w:val="000000"/>
              </w:rPr>
              <w:t xml:space="preserve"> 2015-16 </w:t>
            </w:r>
          </w:p>
        </w:tc>
        <w:tc>
          <w:tcPr>
            <w:tcW w:w="1093" w:type="dxa"/>
            <w:tcBorders>
              <w:top w:val="single" w:sz="4" w:space="0" w:color="auto"/>
              <w:left w:val="nil"/>
              <w:bottom w:val="single" w:sz="4" w:space="0" w:color="auto"/>
              <w:right w:val="nil"/>
            </w:tcBorders>
            <w:shd w:val="clear" w:color="000000" w:fill="E6E6E6"/>
            <w:noWrap/>
            <w:vAlign w:val="bottom"/>
            <w:hideMark/>
          </w:tcPr>
          <w:p w:rsidR="00104CEC" w:rsidRPr="00104CEC" w:rsidRDefault="00104CEC" w:rsidP="00104CEC">
            <w:pPr>
              <w:spacing w:after="0" w:line="240" w:lineRule="auto"/>
              <w:jc w:val="right"/>
              <w:rPr>
                <w:rFonts w:ascii="Arial" w:hAnsi="Arial" w:cs="Arial"/>
                <w:color w:val="000000"/>
              </w:rPr>
            </w:pPr>
            <w:r w:rsidRPr="00104CEC">
              <w:rPr>
                <w:rFonts w:ascii="Arial" w:hAnsi="Arial" w:cs="Arial"/>
                <w:color w:val="000000"/>
              </w:rPr>
              <w:t xml:space="preserve"> 2016-17 </w:t>
            </w:r>
          </w:p>
        </w:tc>
      </w:tr>
      <w:tr w:rsidR="00104CEC" w:rsidRPr="00104CEC" w:rsidTr="00104CEC">
        <w:trPr>
          <w:trHeight w:val="225"/>
        </w:trPr>
        <w:tc>
          <w:tcPr>
            <w:tcW w:w="4876" w:type="dxa"/>
            <w:tcBorders>
              <w:top w:val="nil"/>
              <w:left w:val="nil"/>
              <w:bottom w:val="single" w:sz="4" w:space="0" w:color="auto"/>
              <w:right w:val="nil"/>
            </w:tcBorders>
            <w:shd w:val="clear" w:color="000000" w:fill="FFFFFF"/>
            <w:noWrap/>
            <w:vAlign w:val="bottom"/>
            <w:hideMark/>
          </w:tcPr>
          <w:p w:rsidR="00104CEC" w:rsidRPr="00104CEC" w:rsidRDefault="00104CEC" w:rsidP="00104CEC">
            <w:pPr>
              <w:spacing w:after="0" w:line="240" w:lineRule="auto"/>
              <w:jc w:val="left"/>
              <w:rPr>
                <w:rFonts w:ascii="Arial" w:hAnsi="Arial" w:cs="Arial"/>
                <w:b/>
                <w:bCs/>
                <w:color w:val="000000"/>
              </w:rPr>
            </w:pPr>
            <w:r w:rsidRPr="00104CEC">
              <w:rPr>
                <w:rFonts w:ascii="Arial" w:hAnsi="Arial" w:cs="Arial"/>
                <w:b/>
                <w:bCs/>
                <w:color w:val="000000"/>
              </w:rPr>
              <w:t>Average Staffing Level (number)</w:t>
            </w:r>
          </w:p>
        </w:tc>
        <w:tc>
          <w:tcPr>
            <w:tcW w:w="1091" w:type="dxa"/>
            <w:tcBorders>
              <w:top w:val="nil"/>
              <w:left w:val="nil"/>
              <w:bottom w:val="single" w:sz="4" w:space="0" w:color="auto"/>
              <w:right w:val="nil"/>
            </w:tcBorders>
            <w:shd w:val="clear" w:color="auto" w:fill="auto"/>
            <w:noWrap/>
            <w:vAlign w:val="bottom"/>
            <w:hideMark/>
          </w:tcPr>
          <w:p w:rsidR="00104CEC" w:rsidRPr="00104CEC" w:rsidRDefault="008A20C9" w:rsidP="00104CEC">
            <w:pPr>
              <w:spacing w:after="0" w:line="240" w:lineRule="auto"/>
              <w:jc w:val="right"/>
              <w:rPr>
                <w:rFonts w:ascii="Arial" w:hAnsi="Arial" w:cs="Arial"/>
                <w:i/>
                <w:iCs/>
                <w:color w:val="000000"/>
              </w:rPr>
            </w:pPr>
            <w:r>
              <w:rPr>
                <w:rFonts w:ascii="Arial" w:hAnsi="Arial" w:cs="Arial"/>
                <w:i/>
                <w:iCs/>
                <w:color w:val="000000"/>
              </w:rPr>
              <w:t xml:space="preserve">        </w:t>
            </w:r>
            <w:r w:rsidR="00104CEC" w:rsidRPr="00104CEC">
              <w:rPr>
                <w:rFonts w:ascii="Arial" w:hAnsi="Arial" w:cs="Arial"/>
                <w:i/>
                <w:iCs/>
                <w:color w:val="000000"/>
              </w:rPr>
              <w:t xml:space="preserve">1,295 </w:t>
            </w:r>
          </w:p>
        </w:tc>
        <w:tc>
          <w:tcPr>
            <w:tcW w:w="1093" w:type="dxa"/>
            <w:tcBorders>
              <w:top w:val="single" w:sz="4" w:space="0" w:color="auto"/>
              <w:left w:val="nil"/>
              <w:bottom w:val="single" w:sz="4" w:space="0" w:color="auto"/>
              <w:right w:val="nil"/>
            </w:tcBorders>
            <w:shd w:val="clear" w:color="000000" w:fill="E6E6E6"/>
            <w:noWrap/>
            <w:vAlign w:val="bottom"/>
            <w:hideMark/>
          </w:tcPr>
          <w:p w:rsidR="00104CEC" w:rsidRPr="00104CEC" w:rsidRDefault="008A20C9" w:rsidP="00104CEC">
            <w:pPr>
              <w:spacing w:after="0" w:line="240" w:lineRule="auto"/>
              <w:jc w:val="right"/>
              <w:rPr>
                <w:rFonts w:ascii="Arial" w:hAnsi="Arial" w:cs="Arial"/>
                <w:color w:val="000000"/>
              </w:rPr>
            </w:pPr>
            <w:r>
              <w:rPr>
                <w:rFonts w:ascii="Arial" w:hAnsi="Arial" w:cs="Arial"/>
                <w:color w:val="000000"/>
              </w:rPr>
              <w:t xml:space="preserve">          </w:t>
            </w:r>
            <w:r w:rsidR="00104CEC" w:rsidRPr="00104CEC">
              <w:rPr>
                <w:rFonts w:ascii="Arial" w:hAnsi="Arial" w:cs="Arial"/>
                <w:color w:val="000000"/>
              </w:rPr>
              <w:t xml:space="preserve">1,323 </w:t>
            </w:r>
          </w:p>
        </w:tc>
      </w:tr>
    </w:tbl>
    <w:p w:rsidR="003821EB" w:rsidRDefault="003821EB" w:rsidP="008A20C9">
      <w:pPr>
        <w:pStyle w:val="ChartandTableFootnote"/>
        <w:tabs>
          <w:tab w:val="clear" w:pos="284"/>
          <w:tab w:val="left" w:pos="0"/>
        </w:tabs>
        <w:ind w:left="0" w:firstLine="0"/>
        <w:jc w:val="left"/>
        <w:rPr>
          <w:szCs w:val="16"/>
        </w:rPr>
      </w:pPr>
      <w:r>
        <w:rPr>
          <w:szCs w:val="16"/>
        </w:rPr>
        <w:lastRenderedPageBreak/>
        <w:t>Prepared on a resourcing (i.e. appropriation available) basis.</w:t>
      </w:r>
    </w:p>
    <w:p w:rsidR="008D3E19" w:rsidRPr="003821EB" w:rsidRDefault="007D6191" w:rsidP="0051401E">
      <w:pPr>
        <w:pStyle w:val="ChartandTableFootnote"/>
        <w:numPr>
          <w:ilvl w:val="0"/>
          <w:numId w:val="29"/>
        </w:numPr>
        <w:tabs>
          <w:tab w:val="clear" w:pos="284"/>
          <w:tab w:val="left" w:pos="0"/>
        </w:tabs>
        <w:ind w:left="284" w:hanging="284"/>
        <w:jc w:val="left"/>
        <w:rPr>
          <w:szCs w:val="16"/>
        </w:rPr>
      </w:pPr>
      <w:r>
        <w:rPr>
          <w:szCs w:val="16"/>
        </w:rPr>
        <w:t xml:space="preserve">Represents </w:t>
      </w:r>
      <w:r w:rsidR="008D3E19" w:rsidRPr="003821EB">
        <w:rPr>
          <w:szCs w:val="16"/>
        </w:rPr>
        <w:t xml:space="preserve">estimated unspent </w:t>
      </w:r>
      <w:r w:rsidR="008D3E19" w:rsidRPr="007D6191">
        <w:rPr>
          <w:szCs w:val="16"/>
        </w:rPr>
        <w:t>appropriations available of $</w:t>
      </w:r>
      <w:r w:rsidRPr="007D6191">
        <w:rPr>
          <w:szCs w:val="16"/>
        </w:rPr>
        <w:t>107.6</w:t>
      </w:r>
      <w:r w:rsidR="008D3E19" w:rsidRPr="007D6191">
        <w:rPr>
          <w:szCs w:val="16"/>
        </w:rPr>
        <w:t>m from 2015</w:t>
      </w:r>
      <w:r w:rsidR="008D3E19" w:rsidRPr="003821EB">
        <w:rPr>
          <w:szCs w:val="16"/>
        </w:rPr>
        <w:t xml:space="preserve">-16, as well as opening special account balances (excluding </w:t>
      </w:r>
      <w:r w:rsidR="008D3E19" w:rsidRPr="003821EB">
        <w:rPr>
          <w:i/>
          <w:szCs w:val="16"/>
        </w:rPr>
        <w:t>Services for Other Entities and Trust Moneys</w:t>
      </w:r>
      <w:r w:rsidR="008D3E19" w:rsidRPr="003821EB">
        <w:rPr>
          <w:szCs w:val="16"/>
        </w:rPr>
        <w:t xml:space="preserve"> accounts (SOETM)). </w:t>
      </w:r>
    </w:p>
    <w:p w:rsidR="005250EE" w:rsidRPr="003B036A" w:rsidRDefault="005250EE" w:rsidP="0051401E">
      <w:pPr>
        <w:pStyle w:val="ChartandTableFootnote"/>
        <w:numPr>
          <w:ilvl w:val="0"/>
          <w:numId w:val="29"/>
        </w:numPr>
        <w:ind w:hanging="720"/>
        <w:jc w:val="left"/>
        <w:rPr>
          <w:szCs w:val="16"/>
        </w:rPr>
      </w:pPr>
      <w:r w:rsidRPr="003B036A">
        <w:rPr>
          <w:szCs w:val="16"/>
        </w:rPr>
        <w:t>Appropriation Bill (No.1</w:t>
      </w:r>
      <w:r w:rsidR="00F56D24" w:rsidRPr="003B036A">
        <w:rPr>
          <w:szCs w:val="16"/>
        </w:rPr>
        <w:t>)</w:t>
      </w:r>
      <w:r w:rsidR="00F56D24">
        <w:rPr>
          <w:szCs w:val="16"/>
        </w:rPr>
        <w:t xml:space="preserve"> </w:t>
      </w:r>
      <w:r w:rsidR="00F56D24" w:rsidRPr="003B036A">
        <w:rPr>
          <w:szCs w:val="16"/>
        </w:rPr>
        <w:t>2016</w:t>
      </w:r>
      <w:r w:rsidRPr="003B036A">
        <w:rPr>
          <w:szCs w:val="16"/>
        </w:rPr>
        <w:t>-17.</w:t>
      </w:r>
    </w:p>
    <w:p w:rsidR="008D3E19" w:rsidRPr="003B036A" w:rsidRDefault="00722EF9" w:rsidP="0051401E">
      <w:pPr>
        <w:pStyle w:val="ChartandTableFootnote"/>
        <w:numPr>
          <w:ilvl w:val="0"/>
          <w:numId w:val="29"/>
        </w:numPr>
        <w:tabs>
          <w:tab w:val="clear" w:pos="284"/>
          <w:tab w:val="left" w:pos="0"/>
        </w:tabs>
        <w:ind w:left="284" w:hanging="284"/>
        <w:jc w:val="left"/>
        <w:rPr>
          <w:szCs w:val="16"/>
        </w:rPr>
      </w:pPr>
      <w:r>
        <w:rPr>
          <w:szCs w:val="16"/>
        </w:rPr>
        <w:t>Estimated r</w:t>
      </w:r>
      <w:r w:rsidR="008D3E19" w:rsidRPr="003B036A">
        <w:rPr>
          <w:szCs w:val="16"/>
        </w:rPr>
        <w:t xml:space="preserve">etained revenue receipts under section 74 of the </w:t>
      </w:r>
      <w:r w:rsidR="008D3E19" w:rsidRPr="009873E9">
        <w:rPr>
          <w:i/>
          <w:szCs w:val="16"/>
        </w:rPr>
        <w:t>P</w:t>
      </w:r>
      <w:r w:rsidR="009873E9" w:rsidRPr="009873E9">
        <w:rPr>
          <w:i/>
          <w:szCs w:val="16"/>
        </w:rPr>
        <w:t>ublic Governance, Performance and Accountability Act 2013</w:t>
      </w:r>
      <w:r w:rsidR="009873E9">
        <w:rPr>
          <w:szCs w:val="16"/>
        </w:rPr>
        <w:t xml:space="preserve"> (P</w:t>
      </w:r>
      <w:r w:rsidR="008D3E19" w:rsidRPr="003B036A">
        <w:rPr>
          <w:szCs w:val="16"/>
        </w:rPr>
        <w:t>GPA Act</w:t>
      </w:r>
      <w:r w:rsidR="009873E9">
        <w:rPr>
          <w:szCs w:val="16"/>
        </w:rPr>
        <w:t>)</w:t>
      </w:r>
      <w:r w:rsidR="008D3E19" w:rsidRPr="003B036A">
        <w:rPr>
          <w:szCs w:val="16"/>
        </w:rPr>
        <w:t>.</w:t>
      </w:r>
    </w:p>
    <w:p w:rsidR="005250EE" w:rsidRPr="003B036A" w:rsidRDefault="008D3E19" w:rsidP="0051401E">
      <w:pPr>
        <w:pStyle w:val="ChartandTableFootnote"/>
        <w:numPr>
          <w:ilvl w:val="0"/>
          <w:numId w:val="29"/>
        </w:numPr>
        <w:ind w:left="284" w:hanging="284"/>
        <w:jc w:val="left"/>
        <w:rPr>
          <w:szCs w:val="16"/>
        </w:rPr>
      </w:pPr>
      <w:r w:rsidRPr="003B036A">
        <w:rPr>
          <w:szCs w:val="16"/>
        </w:rPr>
        <w:t xml:space="preserve">Departmental capital budgets are not separately identified in Appropriation Bill (No.1) and form part of ordinary annual services items. Please refer to Table 3.5 for further details. For accounting purposes, this amount has been designated as a 'contribution by owner’. </w:t>
      </w:r>
    </w:p>
    <w:p w:rsidR="008D3E19" w:rsidRPr="003B036A" w:rsidRDefault="008D3E19" w:rsidP="0051401E">
      <w:pPr>
        <w:pStyle w:val="ChartandTableFootnote"/>
        <w:numPr>
          <w:ilvl w:val="0"/>
          <w:numId w:val="29"/>
        </w:numPr>
        <w:ind w:hanging="720"/>
        <w:jc w:val="left"/>
        <w:rPr>
          <w:szCs w:val="16"/>
        </w:rPr>
      </w:pPr>
      <w:r w:rsidRPr="003B036A">
        <w:rPr>
          <w:szCs w:val="16"/>
        </w:rPr>
        <w:t>Appropriation Bill (No.2) 2016-17.</w:t>
      </w:r>
    </w:p>
    <w:p w:rsidR="008D3E19" w:rsidRPr="003B036A" w:rsidRDefault="008D3E19" w:rsidP="0051401E">
      <w:pPr>
        <w:pStyle w:val="ChartandTableFootnote"/>
        <w:numPr>
          <w:ilvl w:val="0"/>
          <w:numId w:val="29"/>
        </w:numPr>
        <w:ind w:left="284" w:hanging="284"/>
        <w:jc w:val="left"/>
        <w:rPr>
          <w:szCs w:val="16"/>
        </w:rPr>
      </w:pPr>
      <w:r w:rsidRPr="003B036A">
        <w:rPr>
          <w:szCs w:val="16"/>
        </w:rPr>
        <w:t>For further information on special appropriations and</w:t>
      </w:r>
      <w:r w:rsidR="006F710F" w:rsidRPr="003B036A">
        <w:rPr>
          <w:szCs w:val="16"/>
        </w:rPr>
        <w:t xml:space="preserve"> special accounts, please refer </w:t>
      </w:r>
      <w:r w:rsidRPr="003B036A">
        <w:rPr>
          <w:szCs w:val="16"/>
        </w:rPr>
        <w:t xml:space="preserve">to </w:t>
      </w:r>
      <w:r w:rsidRPr="00722EF9">
        <w:rPr>
          <w:i/>
          <w:szCs w:val="16"/>
        </w:rPr>
        <w:t>Budget Paper</w:t>
      </w:r>
      <w:r w:rsidR="006F710F" w:rsidRPr="00722EF9">
        <w:rPr>
          <w:i/>
          <w:szCs w:val="16"/>
        </w:rPr>
        <w:t xml:space="preserve"> </w:t>
      </w:r>
      <w:r w:rsidR="00B176D9" w:rsidRPr="00722EF9">
        <w:rPr>
          <w:i/>
          <w:szCs w:val="16"/>
        </w:rPr>
        <w:t>No.</w:t>
      </w:r>
      <w:r w:rsidRPr="00722EF9">
        <w:rPr>
          <w:i/>
          <w:szCs w:val="16"/>
        </w:rPr>
        <w:t>4 - Agency Resourcing</w:t>
      </w:r>
      <w:r w:rsidRPr="003B036A">
        <w:rPr>
          <w:szCs w:val="16"/>
        </w:rPr>
        <w:t xml:space="preserve">. Please also </w:t>
      </w:r>
      <w:r w:rsidR="00722EF9">
        <w:rPr>
          <w:szCs w:val="16"/>
        </w:rPr>
        <w:t xml:space="preserve">refer to </w:t>
      </w:r>
      <w:r w:rsidRPr="003B036A">
        <w:rPr>
          <w:szCs w:val="16"/>
        </w:rPr>
        <w:t>Table 2.1</w:t>
      </w:r>
      <w:r w:rsidR="002A465D" w:rsidRPr="003B036A">
        <w:rPr>
          <w:szCs w:val="16"/>
        </w:rPr>
        <w:t>.</w:t>
      </w:r>
      <w:r w:rsidR="00292ECC" w:rsidRPr="003B036A">
        <w:rPr>
          <w:szCs w:val="16"/>
        </w:rPr>
        <w:t>1, 2.2.1 and 2.3.1</w:t>
      </w:r>
      <w:r w:rsidRPr="003B036A">
        <w:rPr>
          <w:szCs w:val="16"/>
        </w:rPr>
        <w:t xml:space="preserve"> for further information on outcome and </w:t>
      </w:r>
      <w:r w:rsidR="00F55A7E" w:rsidRPr="003B036A">
        <w:rPr>
          <w:szCs w:val="16"/>
        </w:rPr>
        <w:t>program</w:t>
      </w:r>
      <w:r w:rsidRPr="003B036A">
        <w:rPr>
          <w:szCs w:val="16"/>
        </w:rPr>
        <w:t xml:space="preserve"> expenses broken down by various funding sources, e.g. annual appropriations, special appropriations and special accounts.</w:t>
      </w:r>
    </w:p>
    <w:p w:rsidR="008D3E19" w:rsidRPr="003B036A" w:rsidRDefault="008D3E19" w:rsidP="0051401E">
      <w:pPr>
        <w:pStyle w:val="ChartandTableFootnote"/>
        <w:numPr>
          <w:ilvl w:val="0"/>
          <w:numId w:val="29"/>
        </w:numPr>
        <w:ind w:left="284" w:hanging="284"/>
        <w:jc w:val="left"/>
        <w:rPr>
          <w:szCs w:val="16"/>
        </w:rPr>
      </w:pPr>
      <w:r w:rsidRPr="003B036A">
        <w:rPr>
          <w:szCs w:val="16"/>
        </w:rPr>
        <w:t xml:space="preserve">Amounts credited to the special account(s) from </w:t>
      </w:r>
      <w:r w:rsidR="00292ECC" w:rsidRPr="003B036A">
        <w:rPr>
          <w:szCs w:val="16"/>
        </w:rPr>
        <w:t>Finance’s</w:t>
      </w:r>
      <w:r w:rsidRPr="003B036A">
        <w:rPr>
          <w:szCs w:val="16"/>
        </w:rPr>
        <w:t xml:space="preserve"> annual and special appropriations.</w:t>
      </w:r>
    </w:p>
    <w:p w:rsidR="002A465D" w:rsidRPr="003B036A" w:rsidRDefault="008D3E19" w:rsidP="0051401E">
      <w:pPr>
        <w:pStyle w:val="ChartandTableFootnote"/>
        <w:numPr>
          <w:ilvl w:val="0"/>
          <w:numId w:val="29"/>
        </w:numPr>
        <w:tabs>
          <w:tab w:val="left" w:pos="2977"/>
        </w:tabs>
        <w:ind w:left="284" w:hanging="284"/>
        <w:jc w:val="left"/>
        <w:rPr>
          <w:szCs w:val="16"/>
        </w:rPr>
      </w:pPr>
      <w:r w:rsidRPr="003B036A">
        <w:rPr>
          <w:szCs w:val="16"/>
        </w:rPr>
        <w:t>Administered capital budgets are not separately identified in Appropriation Bill (No.1) and form part of ordinary annual services items. Please refer to Table 3.10 for further details. For accounting purposes, this amount is designate</w:t>
      </w:r>
      <w:r w:rsidR="002A465D" w:rsidRPr="003B036A">
        <w:rPr>
          <w:szCs w:val="16"/>
        </w:rPr>
        <w:t>d as a 'contribution by owner'.</w:t>
      </w:r>
    </w:p>
    <w:p w:rsidR="002A465D" w:rsidRPr="00930B30" w:rsidRDefault="002A465D" w:rsidP="00EC4346">
      <w:pPr>
        <w:pStyle w:val="ChartandTableFootnote"/>
        <w:tabs>
          <w:tab w:val="clear" w:pos="284"/>
          <w:tab w:val="left" w:pos="0"/>
        </w:tabs>
        <w:ind w:left="0" w:firstLine="0"/>
        <w:jc w:val="left"/>
        <w:rPr>
          <w:rFonts w:ascii="Arial Narrow" w:hAnsi="Arial Narrow"/>
          <w:sz w:val="20"/>
        </w:rPr>
      </w:pPr>
    </w:p>
    <w:p w:rsidR="001E7001" w:rsidRPr="003B036A" w:rsidRDefault="001E7001" w:rsidP="00EC4346">
      <w:pPr>
        <w:pStyle w:val="ChartandTableFootnote"/>
        <w:tabs>
          <w:tab w:val="clear" w:pos="284"/>
          <w:tab w:val="left" w:pos="0"/>
        </w:tabs>
        <w:ind w:left="0" w:firstLine="0"/>
        <w:jc w:val="left"/>
        <w:rPr>
          <w:szCs w:val="16"/>
        </w:rPr>
      </w:pPr>
      <w:r w:rsidRPr="003B036A">
        <w:rPr>
          <w:szCs w:val="16"/>
          <w:u w:val="single"/>
        </w:rPr>
        <w:t>Please note</w:t>
      </w:r>
      <w:r w:rsidRPr="003B036A">
        <w:rPr>
          <w:szCs w:val="16"/>
        </w:rPr>
        <w:t xml:space="preserve">: All figures shown above are GST exclusive – these may not match figures in the cash flow statement. </w:t>
      </w:r>
    </w:p>
    <w:p w:rsidR="001E7001" w:rsidRPr="003B036A" w:rsidRDefault="001E7001" w:rsidP="00B176D9">
      <w:pPr>
        <w:jc w:val="both"/>
      </w:pPr>
    </w:p>
    <w:p w:rsidR="00FC14D9" w:rsidRPr="00930B30" w:rsidRDefault="00FC14D9" w:rsidP="001D7EBC">
      <w:pPr>
        <w:rPr>
          <w:sz w:val="20"/>
          <w:szCs w:val="20"/>
        </w:rPr>
      </w:pPr>
    </w:p>
    <w:p w:rsidR="00807658" w:rsidRPr="00930B30" w:rsidRDefault="00807658" w:rsidP="00C7638D">
      <w:pPr>
        <w:pStyle w:val="TableHeading"/>
        <w:rPr>
          <w:sz w:val="20"/>
        </w:rPr>
      </w:pPr>
    </w:p>
    <w:p w:rsidR="00807658" w:rsidRPr="00930B30" w:rsidRDefault="00807658" w:rsidP="00C7638D">
      <w:pPr>
        <w:pStyle w:val="TableHeading"/>
        <w:rPr>
          <w:sz w:val="20"/>
        </w:rPr>
      </w:pPr>
    </w:p>
    <w:p w:rsidR="00664AD0" w:rsidRPr="00930B30" w:rsidRDefault="00664AD0">
      <w:pPr>
        <w:spacing w:after="0" w:line="240" w:lineRule="auto"/>
        <w:jc w:val="left"/>
        <w:rPr>
          <w:rFonts w:ascii="Arial" w:hAnsi="Arial"/>
          <w:b/>
          <w:sz w:val="20"/>
          <w:szCs w:val="20"/>
        </w:rPr>
      </w:pPr>
      <w:r w:rsidRPr="00930B30">
        <w:rPr>
          <w:sz w:val="20"/>
          <w:szCs w:val="20"/>
        </w:rPr>
        <w:br w:type="page"/>
      </w:r>
    </w:p>
    <w:p w:rsidR="00C37070" w:rsidRDefault="00AD3998" w:rsidP="00F96350">
      <w:pPr>
        <w:pStyle w:val="TableHeading"/>
        <w:spacing w:before="0" w:after="0"/>
        <w:rPr>
          <w:sz w:val="20"/>
        </w:rPr>
      </w:pPr>
      <w:r w:rsidRPr="00AD3998">
        <w:rPr>
          <w:sz w:val="20"/>
        </w:rPr>
        <w:lastRenderedPageBreak/>
        <w:t>Table 1.1:</w:t>
      </w:r>
      <w:r w:rsidRPr="00930B30">
        <w:t xml:space="preserve"> </w:t>
      </w:r>
      <w:r w:rsidR="00C37070" w:rsidRPr="00930B30">
        <w:rPr>
          <w:sz w:val="20"/>
        </w:rPr>
        <w:t>Department of Finance Resource Statement — Budget Estimates for 2016-17 as at Budget May 2016</w:t>
      </w:r>
      <w:r w:rsidR="00C37070">
        <w:rPr>
          <w:sz w:val="20"/>
        </w:rPr>
        <w:t xml:space="preserve"> (continued)</w:t>
      </w:r>
    </w:p>
    <w:p w:rsidR="00C7638D" w:rsidRPr="00930B30" w:rsidRDefault="00D56EA2" w:rsidP="00F96350">
      <w:pPr>
        <w:pStyle w:val="TableHeading"/>
        <w:spacing w:before="0" w:after="0"/>
        <w:rPr>
          <w:sz w:val="20"/>
        </w:rPr>
      </w:pPr>
      <w:r w:rsidRPr="00930B30">
        <w:rPr>
          <w:sz w:val="20"/>
        </w:rPr>
        <w:t>T</w:t>
      </w:r>
      <w:r w:rsidR="00C7638D" w:rsidRPr="00930B30">
        <w:rPr>
          <w:sz w:val="20"/>
        </w:rPr>
        <w:t xml:space="preserve">hird </w:t>
      </w:r>
      <w:r w:rsidR="00807658" w:rsidRPr="00930B30">
        <w:rPr>
          <w:sz w:val="20"/>
        </w:rPr>
        <w:t>P</w:t>
      </w:r>
      <w:r w:rsidR="00C7638D" w:rsidRPr="00930B30">
        <w:rPr>
          <w:sz w:val="20"/>
        </w:rPr>
        <w:t xml:space="preserve">arty </w:t>
      </w:r>
      <w:r w:rsidR="00807658" w:rsidRPr="00930B30">
        <w:rPr>
          <w:sz w:val="20"/>
        </w:rPr>
        <w:t>P</w:t>
      </w:r>
      <w:r w:rsidR="00C7638D" w:rsidRPr="00930B30">
        <w:rPr>
          <w:sz w:val="20"/>
        </w:rPr>
        <w:t xml:space="preserve">ayments from and on </w:t>
      </w:r>
      <w:r w:rsidR="00A56AD9" w:rsidRPr="00930B30">
        <w:rPr>
          <w:sz w:val="20"/>
        </w:rPr>
        <w:t>Behalf of O</w:t>
      </w:r>
      <w:r w:rsidR="00C7638D" w:rsidRPr="00930B30">
        <w:rPr>
          <w:sz w:val="20"/>
        </w:rPr>
        <w:t xml:space="preserve">ther </w:t>
      </w:r>
      <w:r w:rsidR="00A56AD9" w:rsidRPr="00930B30">
        <w:rPr>
          <w:sz w:val="20"/>
        </w:rPr>
        <w:t>E</w:t>
      </w:r>
      <w:r w:rsidR="00422F4B" w:rsidRPr="00930B30">
        <w:rPr>
          <w:sz w:val="20"/>
        </w:rPr>
        <w:t>ntities</w:t>
      </w:r>
    </w:p>
    <w:tbl>
      <w:tblPr>
        <w:tblW w:w="7060" w:type="dxa"/>
        <w:tblInd w:w="108" w:type="dxa"/>
        <w:tblLook w:val="04A0"/>
      </w:tblPr>
      <w:tblGrid>
        <w:gridCol w:w="4876"/>
        <w:gridCol w:w="1092"/>
        <w:gridCol w:w="1092"/>
      </w:tblGrid>
      <w:tr w:rsidR="008A20C9" w:rsidRPr="008A20C9" w:rsidTr="008A20C9">
        <w:trPr>
          <w:trHeight w:val="450"/>
        </w:trPr>
        <w:tc>
          <w:tcPr>
            <w:tcW w:w="4876" w:type="dxa"/>
            <w:tcBorders>
              <w:top w:val="single" w:sz="4" w:space="0" w:color="auto"/>
              <w:left w:val="nil"/>
              <w:bottom w:val="nil"/>
              <w:right w:val="nil"/>
            </w:tcBorders>
            <w:shd w:val="clear" w:color="000000" w:fill="FFFFFF"/>
            <w:noWrap/>
            <w:vAlign w:val="bottom"/>
            <w:hideMark/>
          </w:tcPr>
          <w:p w:rsidR="008A20C9" w:rsidRPr="008A20C9" w:rsidRDefault="008A20C9" w:rsidP="008A20C9">
            <w:pPr>
              <w:spacing w:after="0" w:line="240" w:lineRule="auto"/>
              <w:jc w:val="left"/>
              <w:rPr>
                <w:rFonts w:ascii="Arial" w:hAnsi="Arial" w:cs="Arial"/>
                <w:color w:val="000000"/>
              </w:rPr>
            </w:pPr>
            <w:bookmarkStart w:id="9" w:name="_Toc190682311"/>
            <w:bookmarkStart w:id="10" w:name="_Toc190682529"/>
            <w:r w:rsidRPr="008A20C9">
              <w:rPr>
                <w:rFonts w:ascii="Arial" w:eastAsia="Arial" w:hAnsi="Arial" w:cs="Arial"/>
                <w:color w:val="000000"/>
              </w:rPr>
              <w:t> </w:t>
            </w:r>
          </w:p>
        </w:tc>
        <w:tc>
          <w:tcPr>
            <w:tcW w:w="1092" w:type="dxa"/>
            <w:tcBorders>
              <w:top w:val="single" w:sz="4" w:space="0" w:color="auto"/>
              <w:left w:val="nil"/>
              <w:bottom w:val="single" w:sz="4" w:space="0" w:color="auto"/>
              <w:right w:val="nil"/>
            </w:tcBorders>
            <w:shd w:val="clear" w:color="000000" w:fill="FFFFFF"/>
            <w:vAlign w:val="bottom"/>
            <w:hideMark/>
          </w:tcPr>
          <w:p w:rsidR="008A20C9" w:rsidRPr="008A20C9" w:rsidRDefault="008A20C9" w:rsidP="008A20C9">
            <w:pPr>
              <w:spacing w:after="0" w:line="240" w:lineRule="auto"/>
              <w:jc w:val="right"/>
              <w:rPr>
                <w:rFonts w:ascii="Arial" w:hAnsi="Arial" w:cs="Arial"/>
                <w:i/>
                <w:iCs/>
                <w:color w:val="000000"/>
              </w:rPr>
            </w:pPr>
            <w:r w:rsidRPr="008A20C9">
              <w:rPr>
                <w:rFonts w:ascii="Arial" w:hAnsi="Arial" w:cs="Arial"/>
                <w:i/>
                <w:iCs/>
                <w:color w:val="000000"/>
              </w:rPr>
              <w:t xml:space="preserve"> 2015-16</w:t>
            </w:r>
            <w:r w:rsidRPr="008A20C9">
              <w:rPr>
                <w:rFonts w:ascii="Arial" w:hAnsi="Arial" w:cs="Arial"/>
                <w:i/>
                <w:iCs/>
                <w:color w:val="000000"/>
              </w:rPr>
              <w:br/>
              <w:t xml:space="preserve">$'000 </w:t>
            </w:r>
          </w:p>
        </w:tc>
        <w:tc>
          <w:tcPr>
            <w:tcW w:w="1092" w:type="dxa"/>
            <w:tcBorders>
              <w:top w:val="single" w:sz="4" w:space="0" w:color="auto"/>
              <w:left w:val="nil"/>
              <w:bottom w:val="single" w:sz="4" w:space="0" w:color="auto"/>
              <w:right w:val="nil"/>
            </w:tcBorders>
            <w:shd w:val="clear" w:color="000000" w:fill="E6E6E6"/>
            <w:vAlign w:val="bottom"/>
            <w:hideMark/>
          </w:tcPr>
          <w:p w:rsidR="008A20C9" w:rsidRPr="008A20C9" w:rsidRDefault="008A20C9" w:rsidP="008A20C9">
            <w:pPr>
              <w:spacing w:after="0" w:line="240" w:lineRule="auto"/>
              <w:jc w:val="right"/>
              <w:rPr>
                <w:rFonts w:ascii="Arial" w:hAnsi="Arial" w:cs="Arial"/>
                <w:color w:val="000000"/>
              </w:rPr>
            </w:pPr>
            <w:r w:rsidRPr="008A20C9">
              <w:rPr>
                <w:rFonts w:ascii="Arial" w:hAnsi="Arial" w:cs="Arial"/>
                <w:color w:val="000000"/>
              </w:rPr>
              <w:t xml:space="preserve"> 2016-17</w:t>
            </w:r>
            <w:r w:rsidRPr="008A20C9">
              <w:rPr>
                <w:rFonts w:ascii="Arial" w:hAnsi="Arial" w:cs="Arial"/>
                <w:color w:val="000000"/>
              </w:rPr>
              <w:br/>
              <w:t xml:space="preserve">$'000 </w:t>
            </w:r>
          </w:p>
        </w:tc>
      </w:tr>
      <w:tr w:rsidR="008A20C9" w:rsidRPr="008A20C9" w:rsidTr="008A20C9">
        <w:trPr>
          <w:trHeight w:val="20"/>
        </w:trPr>
        <w:tc>
          <w:tcPr>
            <w:tcW w:w="4876" w:type="dxa"/>
            <w:tcBorders>
              <w:top w:val="single" w:sz="4" w:space="0" w:color="auto"/>
              <w:left w:val="nil"/>
              <w:bottom w:val="nil"/>
              <w:right w:val="nil"/>
            </w:tcBorders>
            <w:shd w:val="clear" w:color="000000" w:fill="FFFFFF"/>
            <w:vAlign w:val="bottom"/>
            <w:hideMark/>
          </w:tcPr>
          <w:p w:rsidR="008A20C9" w:rsidRPr="008A20C9" w:rsidRDefault="008A20C9" w:rsidP="008A20C9">
            <w:pPr>
              <w:spacing w:after="0" w:line="240" w:lineRule="auto"/>
              <w:jc w:val="left"/>
              <w:rPr>
                <w:rFonts w:ascii="Arial" w:hAnsi="Arial" w:cs="Arial"/>
                <w:b/>
                <w:bCs/>
              </w:rPr>
            </w:pPr>
            <w:r w:rsidRPr="008A20C9">
              <w:rPr>
                <w:rFonts w:ascii="Arial" w:eastAsia="Arial" w:hAnsi="Arial" w:cs="Arial"/>
                <w:b/>
                <w:bCs/>
              </w:rPr>
              <w:t xml:space="preserve">Payments made on behalf of another entity (as disclosed </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left"/>
              <w:rPr>
                <w:rFonts w:ascii="Arial" w:hAnsi="Arial" w:cs="Arial"/>
                <w:i/>
                <w:iCs/>
                <w:color w:val="000000"/>
              </w:rPr>
            </w:pPr>
            <w:r w:rsidRPr="008A20C9">
              <w:rPr>
                <w:rFonts w:ascii="Arial" w:hAnsi="Arial" w:cs="Arial"/>
                <w:i/>
                <w:iCs/>
                <w:color w:val="000000"/>
              </w:rPr>
              <w:t>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left"/>
              <w:rPr>
                <w:rFonts w:ascii="Arial" w:hAnsi="Arial" w:cs="Arial"/>
                <w:color w:val="000000"/>
              </w:rPr>
            </w:pPr>
            <w:r w:rsidRPr="008A20C9">
              <w:rPr>
                <w:rFonts w:ascii="Arial" w:hAnsi="Arial" w:cs="Arial"/>
                <w:color w:val="000000"/>
              </w:rPr>
              <w:t> </w:t>
            </w:r>
          </w:p>
        </w:tc>
      </w:tr>
      <w:tr w:rsidR="008A20C9" w:rsidRPr="008A20C9" w:rsidTr="008A20C9">
        <w:trPr>
          <w:trHeight w:val="20"/>
        </w:trPr>
        <w:tc>
          <w:tcPr>
            <w:tcW w:w="4876" w:type="dxa"/>
            <w:tcBorders>
              <w:top w:val="nil"/>
              <w:left w:val="nil"/>
              <w:bottom w:val="nil"/>
              <w:right w:val="nil"/>
            </w:tcBorders>
            <w:shd w:val="clear" w:color="000000" w:fill="FFFFFF"/>
            <w:vAlign w:val="bottom"/>
            <w:hideMark/>
          </w:tcPr>
          <w:p w:rsidR="008A20C9" w:rsidRPr="008A20C9" w:rsidRDefault="008A20C9" w:rsidP="008A20C9">
            <w:pPr>
              <w:spacing w:after="0" w:line="240" w:lineRule="auto"/>
              <w:ind w:firstLineChars="100" w:firstLine="161"/>
              <w:jc w:val="left"/>
              <w:rPr>
                <w:rFonts w:ascii="Arial" w:hAnsi="Arial" w:cs="Arial"/>
                <w:b/>
                <w:bCs/>
              </w:rPr>
            </w:pPr>
            <w:r w:rsidRPr="008A20C9">
              <w:rPr>
                <w:rFonts w:ascii="Arial" w:eastAsia="Arial" w:hAnsi="Arial" w:cs="Arial"/>
                <w:b/>
                <w:bCs/>
              </w:rPr>
              <w:t>in the respective entity's resource statement)</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left"/>
              <w:rPr>
                <w:rFonts w:ascii="Arial" w:hAnsi="Arial" w:cs="Arial"/>
                <w:i/>
                <w:iCs/>
                <w:color w:val="000000"/>
              </w:rPr>
            </w:pPr>
            <w:r w:rsidRPr="008A20C9">
              <w:rPr>
                <w:rFonts w:ascii="Arial" w:hAnsi="Arial" w:cs="Arial"/>
                <w:i/>
                <w:iCs/>
                <w:color w:val="000000"/>
              </w:rPr>
              <w:t>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sidRPr="008A20C9">
              <w:rPr>
                <w:rFonts w:ascii="Arial" w:hAnsi="Arial" w:cs="Arial"/>
                <w:color w:val="000000"/>
              </w:rPr>
              <w:t> </w:t>
            </w:r>
          </w:p>
        </w:tc>
      </w:tr>
      <w:tr w:rsidR="008A20C9" w:rsidRPr="008A20C9" w:rsidTr="008A20C9">
        <w:trPr>
          <w:trHeight w:val="20"/>
        </w:trPr>
        <w:tc>
          <w:tcPr>
            <w:tcW w:w="4876" w:type="dxa"/>
            <w:tcBorders>
              <w:top w:val="nil"/>
              <w:left w:val="nil"/>
              <w:bottom w:val="nil"/>
              <w:right w:val="nil"/>
            </w:tcBorders>
            <w:shd w:val="clear" w:color="000000" w:fill="FFFFFF"/>
            <w:noWrap/>
            <w:vAlign w:val="center"/>
            <w:hideMark/>
          </w:tcPr>
          <w:p w:rsidR="008A20C9" w:rsidRPr="008A20C9" w:rsidRDefault="008A20C9" w:rsidP="008A20C9">
            <w:pPr>
              <w:spacing w:after="0" w:line="240" w:lineRule="auto"/>
              <w:ind w:firstLineChars="200" w:firstLine="320"/>
              <w:jc w:val="left"/>
              <w:rPr>
                <w:rFonts w:ascii="Arial" w:hAnsi="Arial" w:cs="Arial"/>
              </w:rPr>
            </w:pPr>
            <w:r w:rsidRPr="008A20C9">
              <w:rPr>
                <w:rFonts w:ascii="Arial" w:eastAsia="Arial" w:hAnsi="Arial" w:cs="Arial"/>
              </w:rPr>
              <w:t>Attorney-General's Department</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left"/>
              <w:rPr>
                <w:rFonts w:ascii="Arial" w:hAnsi="Arial" w:cs="Arial"/>
                <w:i/>
                <w:iCs/>
                <w:color w:val="000000"/>
              </w:rPr>
            </w:pPr>
            <w:r w:rsidRPr="008A20C9">
              <w:rPr>
                <w:rFonts w:ascii="Arial" w:hAnsi="Arial" w:cs="Arial"/>
                <w:i/>
                <w:iCs/>
                <w:color w:val="000000"/>
              </w:rPr>
              <w:t>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sidRPr="008A20C9">
              <w:rPr>
                <w:rFonts w:ascii="Arial" w:hAnsi="Arial" w:cs="Arial"/>
                <w:color w:val="000000"/>
              </w:rPr>
              <w:t> </w:t>
            </w:r>
          </w:p>
        </w:tc>
      </w:tr>
      <w:tr w:rsidR="008A20C9" w:rsidRPr="008A20C9" w:rsidTr="008A20C9">
        <w:trPr>
          <w:trHeight w:val="20"/>
        </w:trPr>
        <w:tc>
          <w:tcPr>
            <w:tcW w:w="4876" w:type="dxa"/>
            <w:tcBorders>
              <w:top w:val="nil"/>
              <w:left w:val="nil"/>
              <w:bottom w:val="nil"/>
              <w:right w:val="nil"/>
            </w:tcBorders>
            <w:shd w:val="clear" w:color="000000" w:fill="FFFFFF"/>
            <w:noWrap/>
            <w:vAlign w:val="center"/>
            <w:hideMark/>
          </w:tcPr>
          <w:p w:rsidR="008A20C9" w:rsidRPr="008A20C9" w:rsidRDefault="008A20C9" w:rsidP="008A20C9">
            <w:pPr>
              <w:spacing w:after="0" w:line="240" w:lineRule="auto"/>
              <w:ind w:firstLineChars="300" w:firstLine="480"/>
              <w:jc w:val="left"/>
              <w:rPr>
                <w:rFonts w:ascii="Arial" w:hAnsi="Arial" w:cs="Arial"/>
                <w:i/>
                <w:iCs/>
              </w:rPr>
            </w:pPr>
            <w:r w:rsidRPr="008A20C9">
              <w:rPr>
                <w:rFonts w:ascii="Arial" w:eastAsia="Arial" w:hAnsi="Arial" w:cs="Arial"/>
                <w:i/>
                <w:iCs/>
              </w:rPr>
              <w:t>Law Officers Act 1964</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left"/>
              <w:rPr>
                <w:rFonts w:ascii="Arial" w:hAnsi="Arial" w:cs="Arial"/>
                <w:i/>
                <w:iCs/>
                <w:color w:val="000000"/>
              </w:rPr>
            </w:pPr>
            <w:r>
              <w:rPr>
                <w:rFonts w:ascii="Arial" w:hAnsi="Arial" w:cs="Arial"/>
                <w:i/>
                <w:iCs/>
                <w:color w:val="000000"/>
              </w:rPr>
              <w:t xml:space="preserve">             </w:t>
            </w:r>
            <w:r w:rsidRPr="008A20C9">
              <w:rPr>
                <w:rFonts w:ascii="Arial" w:hAnsi="Arial" w:cs="Arial"/>
                <w:i/>
                <w:iCs/>
                <w:color w:val="000000"/>
              </w:rPr>
              <w:t xml:space="preserve">450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Pr>
                <w:rFonts w:ascii="Arial" w:hAnsi="Arial" w:cs="Arial"/>
                <w:color w:val="000000"/>
              </w:rPr>
              <w:t xml:space="preserve">            </w:t>
            </w:r>
            <w:r w:rsidRPr="008A20C9">
              <w:rPr>
                <w:rFonts w:ascii="Arial" w:hAnsi="Arial" w:cs="Arial"/>
                <w:color w:val="000000"/>
              </w:rPr>
              <w:t xml:space="preserve">450 </w:t>
            </w:r>
          </w:p>
        </w:tc>
      </w:tr>
      <w:tr w:rsidR="008A20C9" w:rsidRPr="008A20C9" w:rsidTr="008A20C9">
        <w:trPr>
          <w:trHeight w:val="20"/>
        </w:trPr>
        <w:tc>
          <w:tcPr>
            <w:tcW w:w="4876" w:type="dxa"/>
            <w:tcBorders>
              <w:top w:val="nil"/>
              <w:left w:val="nil"/>
              <w:bottom w:val="nil"/>
              <w:right w:val="nil"/>
            </w:tcBorders>
            <w:shd w:val="clear" w:color="000000" w:fill="FFFFFF"/>
            <w:noWrap/>
            <w:vAlign w:val="center"/>
            <w:hideMark/>
          </w:tcPr>
          <w:p w:rsidR="008A20C9" w:rsidRPr="008A20C9" w:rsidRDefault="008A20C9" w:rsidP="008A20C9">
            <w:pPr>
              <w:spacing w:after="0" w:line="240" w:lineRule="auto"/>
              <w:ind w:firstLineChars="200" w:firstLine="320"/>
              <w:jc w:val="left"/>
              <w:rPr>
                <w:rFonts w:ascii="Arial" w:hAnsi="Arial" w:cs="Arial"/>
              </w:rPr>
            </w:pPr>
            <w:r w:rsidRPr="008A20C9">
              <w:rPr>
                <w:rFonts w:ascii="Arial" w:eastAsia="Arial" w:hAnsi="Arial" w:cs="Arial"/>
              </w:rPr>
              <w:t>Australian Security Intelligence Organisation</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sidRPr="008A20C9">
              <w:rPr>
                <w:rFonts w:ascii="Arial" w:hAnsi="Arial" w:cs="Arial"/>
                <w:i/>
                <w:iCs/>
                <w:color w:val="000000"/>
              </w:rPr>
              <w:t>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sidRPr="008A20C9">
              <w:rPr>
                <w:rFonts w:ascii="Arial" w:hAnsi="Arial" w:cs="Arial"/>
                <w:color w:val="000000"/>
              </w:rPr>
              <w:t> </w:t>
            </w:r>
          </w:p>
        </w:tc>
      </w:tr>
      <w:tr w:rsidR="008A20C9" w:rsidRPr="008A20C9" w:rsidTr="008A20C9">
        <w:trPr>
          <w:trHeight w:val="20"/>
        </w:trPr>
        <w:tc>
          <w:tcPr>
            <w:tcW w:w="4876" w:type="dxa"/>
            <w:tcBorders>
              <w:top w:val="nil"/>
              <w:left w:val="nil"/>
              <w:bottom w:val="nil"/>
              <w:right w:val="nil"/>
            </w:tcBorders>
            <w:shd w:val="clear" w:color="000000" w:fill="FFFFFF"/>
            <w:noWrap/>
            <w:vAlign w:val="center"/>
            <w:hideMark/>
          </w:tcPr>
          <w:p w:rsidR="008A20C9" w:rsidRPr="008A20C9" w:rsidRDefault="008A20C9" w:rsidP="008A20C9">
            <w:pPr>
              <w:spacing w:after="0" w:line="240" w:lineRule="auto"/>
              <w:ind w:firstLineChars="300" w:firstLine="480"/>
              <w:jc w:val="left"/>
              <w:rPr>
                <w:rFonts w:ascii="Arial" w:hAnsi="Arial" w:cs="Arial"/>
              </w:rPr>
            </w:pPr>
            <w:r w:rsidRPr="008A20C9">
              <w:rPr>
                <w:rFonts w:ascii="Arial" w:eastAsia="Arial" w:hAnsi="Arial" w:cs="Arial"/>
              </w:rPr>
              <w:t>Appropriation Act (No.2)</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Pr>
                <w:rFonts w:ascii="Arial" w:hAnsi="Arial" w:cs="Arial"/>
                <w:i/>
                <w:iCs/>
                <w:color w:val="000000"/>
              </w:rPr>
              <w:t xml:space="preserve">        </w:t>
            </w:r>
            <w:r w:rsidRPr="008A20C9">
              <w:rPr>
                <w:rFonts w:ascii="Arial" w:hAnsi="Arial" w:cs="Arial"/>
                <w:i/>
                <w:iCs/>
                <w:color w:val="000000"/>
              </w:rPr>
              <w:t xml:space="preserve">2,095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Pr>
                <w:rFonts w:ascii="Arial" w:hAnsi="Arial" w:cs="Arial"/>
                <w:color w:val="000000"/>
              </w:rPr>
              <w:t xml:space="preserve">                 </w:t>
            </w:r>
            <w:r w:rsidRPr="008A20C9">
              <w:rPr>
                <w:rFonts w:ascii="Arial" w:hAnsi="Arial" w:cs="Arial"/>
                <w:color w:val="000000"/>
              </w:rPr>
              <w:t xml:space="preserve">- </w:t>
            </w:r>
          </w:p>
        </w:tc>
      </w:tr>
      <w:tr w:rsidR="008A20C9" w:rsidRPr="008A20C9" w:rsidTr="008A20C9">
        <w:trPr>
          <w:trHeight w:val="20"/>
        </w:trPr>
        <w:tc>
          <w:tcPr>
            <w:tcW w:w="4876" w:type="dxa"/>
            <w:tcBorders>
              <w:top w:val="nil"/>
              <w:left w:val="nil"/>
              <w:bottom w:val="nil"/>
              <w:right w:val="nil"/>
            </w:tcBorders>
            <w:shd w:val="clear" w:color="000000" w:fill="FFFFFF"/>
            <w:vAlign w:val="bottom"/>
            <w:hideMark/>
          </w:tcPr>
          <w:p w:rsidR="008A20C9" w:rsidRPr="008A20C9" w:rsidRDefault="008A20C9" w:rsidP="008A20C9">
            <w:pPr>
              <w:spacing w:after="0" w:line="240" w:lineRule="auto"/>
              <w:jc w:val="left"/>
              <w:rPr>
                <w:rFonts w:ascii="Arial" w:hAnsi="Arial" w:cs="Arial"/>
                <w:b/>
                <w:bCs/>
              </w:rPr>
            </w:pPr>
            <w:r w:rsidRPr="008A20C9">
              <w:rPr>
                <w:rFonts w:ascii="Arial" w:hAnsi="Arial" w:cs="Arial"/>
                <w:b/>
                <w:bCs/>
              </w:rPr>
              <w:t>Payments made by other entities on</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sidRPr="008A20C9">
              <w:rPr>
                <w:rFonts w:ascii="Arial" w:hAnsi="Arial" w:cs="Arial"/>
                <w:i/>
                <w:iCs/>
                <w:color w:val="000000"/>
              </w:rPr>
              <w:t>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sidRPr="008A20C9">
              <w:rPr>
                <w:rFonts w:ascii="Arial" w:hAnsi="Arial" w:cs="Arial"/>
                <w:color w:val="000000"/>
              </w:rPr>
              <w:t> </w:t>
            </w:r>
          </w:p>
        </w:tc>
      </w:tr>
      <w:tr w:rsidR="008A20C9" w:rsidRPr="008A20C9" w:rsidTr="008A20C9">
        <w:trPr>
          <w:trHeight w:val="20"/>
        </w:trPr>
        <w:tc>
          <w:tcPr>
            <w:tcW w:w="4876" w:type="dxa"/>
            <w:tcBorders>
              <w:top w:val="nil"/>
              <w:left w:val="nil"/>
              <w:bottom w:val="nil"/>
              <w:right w:val="nil"/>
            </w:tcBorders>
            <w:shd w:val="clear" w:color="000000" w:fill="FFFFFF"/>
            <w:vAlign w:val="bottom"/>
            <w:hideMark/>
          </w:tcPr>
          <w:p w:rsidR="008A20C9" w:rsidRPr="008A20C9" w:rsidRDefault="008A20C9" w:rsidP="008A20C9">
            <w:pPr>
              <w:spacing w:after="0" w:line="240" w:lineRule="auto"/>
              <w:ind w:firstLineChars="100" w:firstLine="161"/>
              <w:jc w:val="left"/>
              <w:rPr>
                <w:rFonts w:ascii="Arial" w:hAnsi="Arial" w:cs="Arial"/>
                <w:b/>
                <w:bCs/>
              </w:rPr>
            </w:pPr>
            <w:r w:rsidRPr="008A20C9">
              <w:rPr>
                <w:rFonts w:ascii="Arial" w:hAnsi="Arial" w:cs="Arial"/>
                <w:b/>
                <w:bCs/>
              </w:rPr>
              <w:t>behalf of Department of Finance (disclosed above)</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sidRPr="008A20C9">
              <w:rPr>
                <w:rFonts w:ascii="Arial" w:hAnsi="Arial" w:cs="Arial"/>
                <w:i/>
                <w:iCs/>
                <w:color w:val="000000"/>
              </w:rPr>
              <w:t>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sidRPr="008A20C9">
              <w:rPr>
                <w:rFonts w:ascii="Arial" w:hAnsi="Arial" w:cs="Arial"/>
                <w:color w:val="000000"/>
              </w:rPr>
              <w:t> </w:t>
            </w:r>
          </w:p>
        </w:tc>
      </w:tr>
      <w:tr w:rsidR="008A20C9" w:rsidRPr="008A20C9" w:rsidTr="008A20C9">
        <w:trPr>
          <w:trHeight w:val="20"/>
        </w:trPr>
        <w:tc>
          <w:tcPr>
            <w:tcW w:w="4876" w:type="dxa"/>
            <w:tcBorders>
              <w:top w:val="nil"/>
              <w:left w:val="nil"/>
              <w:bottom w:val="nil"/>
              <w:right w:val="nil"/>
            </w:tcBorders>
            <w:shd w:val="clear" w:color="000000" w:fill="FFFFFF"/>
            <w:noWrap/>
            <w:vAlign w:val="center"/>
            <w:hideMark/>
          </w:tcPr>
          <w:p w:rsidR="008A20C9" w:rsidRPr="008A20C9" w:rsidRDefault="008A20C9" w:rsidP="008A20C9">
            <w:pPr>
              <w:spacing w:after="0" w:line="240" w:lineRule="auto"/>
              <w:ind w:firstLineChars="200" w:firstLine="320"/>
              <w:jc w:val="left"/>
              <w:rPr>
                <w:rFonts w:ascii="Arial" w:hAnsi="Arial" w:cs="Arial"/>
              </w:rPr>
            </w:pPr>
            <w:r w:rsidRPr="008A20C9">
              <w:rPr>
                <w:rFonts w:ascii="Arial" w:hAnsi="Arial" w:cs="Arial"/>
              </w:rPr>
              <w:t>Attorney-General's Department</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sidRPr="008A20C9">
              <w:rPr>
                <w:rFonts w:ascii="Arial" w:hAnsi="Arial" w:cs="Arial"/>
                <w:i/>
                <w:iCs/>
                <w:color w:val="000000"/>
              </w:rPr>
              <w:t>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sidRPr="008A20C9">
              <w:rPr>
                <w:rFonts w:ascii="Arial" w:hAnsi="Arial" w:cs="Arial"/>
                <w:color w:val="000000"/>
              </w:rPr>
              <w:t> </w:t>
            </w:r>
          </w:p>
        </w:tc>
      </w:tr>
      <w:tr w:rsidR="008A20C9" w:rsidRPr="008A20C9" w:rsidTr="008A20C9">
        <w:trPr>
          <w:trHeight w:val="20"/>
        </w:trPr>
        <w:tc>
          <w:tcPr>
            <w:tcW w:w="4876" w:type="dxa"/>
            <w:tcBorders>
              <w:top w:val="nil"/>
              <w:left w:val="nil"/>
              <w:bottom w:val="nil"/>
              <w:right w:val="nil"/>
            </w:tcBorders>
            <w:shd w:val="clear" w:color="000000" w:fill="FFFFFF"/>
            <w:noWrap/>
            <w:vAlign w:val="center"/>
            <w:hideMark/>
          </w:tcPr>
          <w:p w:rsidR="008A20C9" w:rsidRPr="008A20C9" w:rsidRDefault="008A20C9" w:rsidP="008A20C9">
            <w:pPr>
              <w:spacing w:after="0" w:line="240" w:lineRule="auto"/>
              <w:ind w:firstLineChars="300" w:firstLine="480"/>
              <w:jc w:val="left"/>
              <w:rPr>
                <w:rFonts w:ascii="Arial" w:hAnsi="Arial" w:cs="Arial"/>
                <w:i/>
                <w:iCs/>
              </w:rPr>
            </w:pPr>
            <w:r w:rsidRPr="008A20C9">
              <w:rPr>
                <w:rFonts w:ascii="Arial" w:hAnsi="Arial" w:cs="Arial"/>
                <w:i/>
                <w:iCs/>
              </w:rPr>
              <w:t>Parliamentary Entitlements Act 1990</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Pr>
                <w:rFonts w:ascii="Arial" w:hAnsi="Arial" w:cs="Arial"/>
                <w:i/>
                <w:iCs/>
                <w:color w:val="000000"/>
              </w:rPr>
              <w:t xml:space="preserve">             </w:t>
            </w:r>
            <w:r w:rsidRPr="008A20C9">
              <w:rPr>
                <w:rFonts w:ascii="Arial" w:hAnsi="Arial" w:cs="Arial"/>
                <w:i/>
                <w:iCs/>
                <w:color w:val="000000"/>
              </w:rPr>
              <w:t xml:space="preserve">600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Pr>
                <w:rFonts w:ascii="Arial" w:hAnsi="Arial" w:cs="Arial"/>
                <w:color w:val="000000"/>
              </w:rPr>
              <w:t xml:space="preserve">             </w:t>
            </w:r>
            <w:r w:rsidRPr="008A20C9">
              <w:rPr>
                <w:rFonts w:ascii="Arial" w:hAnsi="Arial" w:cs="Arial"/>
                <w:color w:val="000000"/>
              </w:rPr>
              <w:t xml:space="preserve">400 </w:t>
            </w:r>
          </w:p>
        </w:tc>
      </w:tr>
      <w:tr w:rsidR="008A20C9" w:rsidRPr="008A20C9" w:rsidTr="008A20C9">
        <w:trPr>
          <w:trHeight w:val="20"/>
        </w:trPr>
        <w:tc>
          <w:tcPr>
            <w:tcW w:w="4876" w:type="dxa"/>
            <w:tcBorders>
              <w:top w:val="nil"/>
              <w:left w:val="nil"/>
              <w:bottom w:val="nil"/>
              <w:right w:val="nil"/>
            </w:tcBorders>
            <w:shd w:val="clear" w:color="000000" w:fill="FFFFFF"/>
            <w:noWrap/>
            <w:vAlign w:val="center"/>
            <w:hideMark/>
          </w:tcPr>
          <w:p w:rsidR="008A20C9" w:rsidRPr="008A20C9" w:rsidRDefault="008A20C9" w:rsidP="008A20C9">
            <w:pPr>
              <w:spacing w:after="0" w:line="240" w:lineRule="auto"/>
              <w:ind w:firstLineChars="200" w:firstLine="320"/>
              <w:jc w:val="left"/>
              <w:rPr>
                <w:rFonts w:ascii="Arial" w:hAnsi="Arial" w:cs="Arial"/>
              </w:rPr>
            </w:pPr>
            <w:r w:rsidRPr="008A20C9">
              <w:rPr>
                <w:rFonts w:ascii="Arial" w:hAnsi="Arial" w:cs="Arial"/>
              </w:rPr>
              <w:t xml:space="preserve">Commonwealth Superannuation Corporation </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sidRPr="008A20C9">
              <w:rPr>
                <w:rFonts w:ascii="Arial" w:hAnsi="Arial" w:cs="Arial"/>
                <w:i/>
                <w:iCs/>
                <w:color w:val="000000"/>
              </w:rPr>
              <w:t>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sidRPr="008A20C9">
              <w:rPr>
                <w:rFonts w:ascii="Arial" w:hAnsi="Arial" w:cs="Arial"/>
                <w:color w:val="000000"/>
              </w:rPr>
              <w:t> </w:t>
            </w:r>
          </w:p>
        </w:tc>
      </w:tr>
      <w:tr w:rsidR="008A20C9" w:rsidRPr="008A20C9" w:rsidTr="008A20C9">
        <w:trPr>
          <w:trHeight w:val="20"/>
        </w:trPr>
        <w:tc>
          <w:tcPr>
            <w:tcW w:w="4876" w:type="dxa"/>
            <w:tcBorders>
              <w:top w:val="nil"/>
              <w:left w:val="nil"/>
              <w:bottom w:val="nil"/>
              <w:right w:val="nil"/>
            </w:tcBorders>
            <w:shd w:val="clear" w:color="000000" w:fill="FFFFFF"/>
            <w:noWrap/>
            <w:vAlign w:val="center"/>
            <w:hideMark/>
          </w:tcPr>
          <w:p w:rsidR="008A20C9" w:rsidRPr="008A20C9" w:rsidRDefault="008A20C9" w:rsidP="008A20C9">
            <w:pPr>
              <w:spacing w:after="0" w:line="240" w:lineRule="auto"/>
              <w:ind w:firstLineChars="300" w:firstLine="480"/>
              <w:jc w:val="left"/>
              <w:rPr>
                <w:rFonts w:ascii="Arial" w:hAnsi="Arial" w:cs="Arial"/>
                <w:i/>
                <w:iCs/>
              </w:rPr>
            </w:pPr>
            <w:r w:rsidRPr="008A20C9">
              <w:rPr>
                <w:rFonts w:ascii="Arial" w:hAnsi="Arial" w:cs="Arial"/>
                <w:i/>
                <w:iCs/>
              </w:rPr>
              <w:t xml:space="preserve">Governance of Australian Government </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sidRPr="008A20C9">
              <w:rPr>
                <w:rFonts w:ascii="Arial" w:hAnsi="Arial" w:cs="Arial"/>
                <w:i/>
                <w:iCs/>
                <w:color w:val="000000"/>
              </w:rPr>
              <w:t>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sidRPr="008A20C9">
              <w:rPr>
                <w:rFonts w:ascii="Arial" w:hAnsi="Arial" w:cs="Arial"/>
                <w:color w:val="000000"/>
              </w:rPr>
              <w:t> </w:t>
            </w:r>
          </w:p>
        </w:tc>
      </w:tr>
      <w:tr w:rsidR="008A20C9" w:rsidRPr="008A20C9" w:rsidTr="008A20C9">
        <w:trPr>
          <w:trHeight w:val="20"/>
        </w:trPr>
        <w:tc>
          <w:tcPr>
            <w:tcW w:w="4876" w:type="dxa"/>
            <w:tcBorders>
              <w:top w:val="nil"/>
              <w:left w:val="nil"/>
              <w:bottom w:val="nil"/>
              <w:right w:val="nil"/>
            </w:tcBorders>
            <w:shd w:val="clear" w:color="000000" w:fill="FFFFFF"/>
            <w:noWrap/>
            <w:vAlign w:val="center"/>
            <w:hideMark/>
          </w:tcPr>
          <w:p w:rsidR="008A20C9" w:rsidRPr="008A20C9" w:rsidRDefault="008A20C9" w:rsidP="008A20C9">
            <w:pPr>
              <w:spacing w:after="0" w:line="240" w:lineRule="auto"/>
              <w:ind w:firstLineChars="400" w:firstLine="640"/>
              <w:jc w:val="left"/>
              <w:rPr>
                <w:rFonts w:ascii="Arial" w:hAnsi="Arial" w:cs="Arial"/>
                <w:i/>
                <w:iCs/>
              </w:rPr>
            </w:pPr>
            <w:r w:rsidRPr="008A20C9">
              <w:rPr>
                <w:rFonts w:ascii="Arial" w:hAnsi="Arial" w:cs="Arial"/>
                <w:i/>
                <w:iCs/>
              </w:rPr>
              <w:t>Superannuation Schemes Act 2011</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Pr>
                <w:rFonts w:ascii="Arial" w:hAnsi="Arial" w:cs="Arial"/>
                <w:i/>
                <w:iCs/>
                <w:color w:val="000000"/>
              </w:rPr>
              <w:t xml:space="preserve">          </w:t>
            </w:r>
            <w:r w:rsidRPr="008A20C9">
              <w:rPr>
                <w:rFonts w:ascii="Arial" w:hAnsi="Arial" w:cs="Arial"/>
                <w:i/>
                <w:iCs/>
                <w:color w:val="000000"/>
              </w:rPr>
              <w:t xml:space="preserve">1,000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both"/>
              <w:rPr>
                <w:rFonts w:ascii="Arial" w:hAnsi="Arial" w:cs="Arial"/>
                <w:color w:val="000000"/>
              </w:rPr>
            </w:pPr>
            <w:r>
              <w:rPr>
                <w:rFonts w:ascii="Arial" w:hAnsi="Arial" w:cs="Arial"/>
                <w:color w:val="000000"/>
              </w:rPr>
              <w:t xml:space="preserve">          </w:t>
            </w:r>
            <w:r w:rsidRPr="008A20C9">
              <w:rPr>
                <w:rFonts w:ascii="Arial" w:hAnsi="Arial" w:cs="Arial"/>
                <w:color w:val="000000"/>
              </w:rPr>
              <w:t xml:space="preserve">1,000 </w:t>
            </w:r>
          </w:p>
        </w:tc>
      </w:tr>
      <w:tr w:rsidR="008A20C9" w:rsidRPr="008A20C9" w:rsidTr="008A20C9">
        <w:trPr>
          <w:trHeight w:val="20"/>
        </w:trPr>
        <w:tc>
          <w:tcPr>
            <w:tcW w:w="4876" w:type="dxa"/>
            <w:tcBorders>
              <w:top w:val="nil"/>
              <w:left w:val="nil"/>
              <w:bottom w:val="nil"/>
              <w:right w:val="nil"/>
            </w:tcBorders>
            <w:shd w:val="clear" w:color="000000" w:fill="FFFFFF"/>
            <w:noWrap/>
            <w:vAlign w:val="center"/>
            <w:hideMark/>
          </w:tcPr>
          <w:p w:rsidR="008A20C9" w:rsidRPr="008A20C9" w:rsidRDefault="008A20C9" w:rsidP="008A20C9">
            <w:pPr>
              <w:spacing w:after="0" w:line="240" w:lineRule="auto"/>
              <w:ind w:firstLineChars="300" w:firstLine="480"/>
              <w:jc w:val="left"/>
              <w:rPr>
                <w:rFonts w:ascii="Arial" w:hAnsi="Arial" w:cs="Arial"/>
                <w:i/>
                <w:iCs/>
              </w:rPr>
            </w:pPr>
            <w:r w:rsidRPr="008A20C9">
              <w:rPr>
                <w:rFonts w:ascii="Arial" w:hAnsi="Arial" w:cs="Arial"/>
                <w:i/>
                <w:iCs/>
              </w:rPr>
              <w:t xml:space="preserve">Same-Sex Relationships (Equal Treatment in </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sidRPr="008A20C9">
              <w:rPr>
                <w:rFonts w:ascii="Arial" w:hAnsi="Arial" w:cs="Arial"/>
                <w:i/>
                <w:iCs/>
                <w:color w:val="000000"/>
              </w:rPr>
              <w:t>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sidRPr="008A20C9">
              <w:rPr>
                <w:rFonts w:ascii="Arial" w:hAnsi="Arial" w:cs="Arial"/>
                <w:color w:val="000000"/>
              </w:rPr>
              <w:t> </w:t>
            </w:r>
          </w:p>
        </w:tc>
      </w:tr>
      <w:tr w:rsidR="008A20C9" w:rsidRPr="008A20C9" w:rsidTr="008A20C9">
        <w:trPr>
          <w:trHeight w:val="20"/>
        </w:trPr>
        <w:tc>
          <w:tcPr>
            <w:tcW w:w="4876" w:type="dxa"/>
            <w:tcBorders>
              <w:top w:val="nil"/>
              <w:left w:val="nil"/>
              <w:bottom w:val="nil"/>
              <w:right w:val="nil"/>
            </w:tcBorders>
            <w:shd w:val="clear" w:color="000000" w:fill="FFFFFF"/>
            <w:noWrap/>
            <w:vAlign w:val="center"/>
            <w:hideMark/>
          </w:tcPr>
          <w:p w:rsidR="008A20C9" w:rsidRPr="008A20C9" w:rsidRDefault="008A20C9" w:rsidP="008A20C9">
            <w:pPr>
              <w:spacing w:after="0" w:line="240" w:lineRule="auto"/>
              <w:ind w:firstLineChars="400" w:firstLine="640"/>
              <w:jc w:val="left"/>
              <w:rPr>
                <w:rFonts w:ascii="Arial" w:hAnsi="Arial" w:cs="Arial"/>
                <w:i/>
                <w:iCs/>
              </w:rPr>
            </w:pPr>
            <w:r w:rsidRPr="008A20C9">
              <w:rPr>
                <w:rFonts w:ascii="Arial" w:hAnsi="Arial" w:cs="Arial"/>
                <w:i/>
                <w:iCs/>
              </w:rPr>
              <w:t>Commonwealth Laws - General Law Reform) Act 2008</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Pr>
                <w:rFonts w:ascii="Arial" w:hAnsi="Arial" w:cs="Arial"/>
                <w:i/>
                <w:iCs/>
                <w:color w:val="000000"/>
              </w:rPr>
              <w:t xml:space="preserve">           </w:t>
            </w:r>
            <w:r w:rsidRPr="008A20C9">
              <w:rPr>
                <w:rFonts w:ascii="Arial" w:hAnsi="Arial" w:cs="Arial"/>
                <w:i/>
                <w:iCs/>
                <w:color w:val="000000"/>
              </w:rPr>
              <w:t xml:space="preserve">54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Pr>
                <w:rFonts w:ascii="Arial" w:hAnsi="Arial" w:cs="Arial"/>
                <w:color w:val="000000"/>
              </w:rPr>
              <w:t xml:space="preserve">              </w:t>
            </w:r>
            <w:r w:rsidRPr="008A20C9">
              <w:rPr>
                <w:rFonts w:ascii="Arial" w:hAnsi="Arial" w:cs="Arial"/>
                <w:color w:val="000000"/>
              </w:rPr>
              <w:t xml:space="preserve">55 </w:t>
            </w:r>
          </w:p>
        </w:tc>
      </w:tr>
      <w:tr w:rsidR="008A20C9" w:rsidRPr="008A20C9" w:rsidTr="008A20C9">
        <w:trPr>
          <w:trHeight w:val="20"/>
        </w:trPr>
        <w:tc>
          <w:tcPr>
            <w:tcW w:w="4876" w:type="dxa"/>
            <w:tcBorders>
              <w:top w:val="nil"/>
              <w:left w:val="nil"/>
              <w:bottom w:val="nil"/>
              <w:right w:val="nil"/>
            </w:tcBorders>
            <w:shd w:val="clear" w:color="000000" w:fill="FFFFFF"/>
            <w:noWrap/>
            <w:vAlign w:val="center"/>
            <w:hideMark/>
          </w:tcPr>
          <w:p w:rsidR="008A20C9" w:rsidRPr="008A20C9" w:rsidRDefault="008A20C9" w:rsidP="008A20C9">
            <w:pPr>
              <w:spacing w:after="0" w:line="240" w:lineRule="auto"/>
              <w:ind w:firstLineChars="300" w:firstLine="480"/>
              <w:jc w:val="left"/>
              <w:rPr>
                <w:rFonts w:ascii="Arial" w:hAnsi="Arial" w:cs="Arial"/>
                <w:i/>
                <w:iCs/>
              </w:rPr>
            </w:pPr>
            <w:r w:rsidRPr="008A20C9">
              <w:rPr>
                <w:rFonts w:ascii="Arial" w:hAnsi="Arial" w:cs="Arial"/>
                <w:i/>
                <w:iCs/>
              </w:rPr>
              <w:t>Superannuation Act 1922</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sidRPr="008A20C9">
              <w:rPr>
                <w:rFonts w:ascii="Arial" w:hAnsi="Arial" w:cs="Arial"/>
                <w:i/>
                <w:iCs/>
                <w:color w:val="000000"/>
              </w:rPr>
              <w:t xml:space="preserve"> </w:t>
            </w:r>
            <w:r>
              <w:rPr>
                <w:rFonts w:ascii="Arial" w:hAnsi="Arial" w:cs="Arial"/>
                <w:i/>
                <w:iCs/>
                <w:color w:val="000000"/>
              </w:rPr>
              <w:t xml:space="preserve">      </w:t>
            </w:r>
            <w:r w:rsidRPr="008A20C9">
              <w:rPr>
                <w:rFonts w:ascii="Arial" w:hAnsi="Arial" w:cs="Arial"/>
                <w:i/>
                <w:iCs/>
                <w:color w:val="000000"/>
              </w:rPr>
              <w:t xml:space="preserve">90,277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Pr>
                <w:rFonts w:ascii="Arial" w:hAnsi="Arial" w:cs="Arial"/>
                <w:color w:val="000000"/>
              </w:rPr>
              <w:t xml:space="preserve">        </w:t>
            </w:r>
            <w:r w:rsidRPr="008A20C9">
              <w:rPr>
                <w:rFonts w:ascii="Arial" w:hAnsi="Arial" w:cs="Arial"/>
                <w:color w:val="000000"/>
              </w:rPr>
              <w:t xml:space="preserve">83,429 </w:t>
            </w:r>
          </w:p>
        </w:tc>
      </w:tr>
      <w:tr w:rsidR="008A20C9" w:rsidRPr="008A20C9" w:rsidTr="008A20C9">
        <w:trPr>
          <w:trHeight w:val="20"/>
        </w:trPr>
        <w:tc>
          <w:tcPr>
            <w:tcW w:w="4876" w:type="dxa"/>
            <w:tcBorders>
              <w:top w:val="nil"/>
              <w:left w:val="nil"/>
              <w:bottom w:val="nil"/>
              <w:right w:val="nil"/>
            </w:tcBorders>
            <w:shd w:val="clear" w:color="000000" w:fill="FFFFFF"/>
            <w:noWrap/>
            <w:vAlign w:val="center"/>
            <w:hideMark/>
          </w:tcPr>
          <w:p w:rsidR="008A20C9" w:rsidRPr="008A20C9" w:rsidRDefault="008A20C9" w:rsidP="008A20C9">
            <w:pPr>
              <w:spacing w:after="0" w:line="240" w:lineRule="auto"/>
              <w:ind w:firstLineChars="300" w:firstLine="480"/>
              <w:jc w:val="left"/>
              <w:rPr>
                <w:rFonts w:ascii="Arial" w:hAnsi="Arial" w:cs="Arial"/>
                <w:i/>
                <w:iCs/>
              </w:rPr>
            </w:pPr>
            <w:r w:rsidRPr="008A20C9">
              <w:rPr>
                <w:rFonts w:ascii="Arial" w:hAnsi="Arial" w:cs="Arial"/>
                <w:i/>
                <w:iCs/>
              </w:rPr>
              <w:t>Superannuation Act 1976</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Pr>
                <w:rFonts w:ascii="Arial" w:hAnsi="Arial" w:cs="Arial"/>
                <w:i/>
                <w:iCs/>
                <w:color w:val="000000"/>
              </w:rPr>
              <w:t xml:space="preserve">   </w:t>
            </w:r>
            <w:r w:rsidRPr="008A20C9">
              <w:rPr>
                <w:rFonts w:ascii="Arial" w:hAnsi="Arial" w:cs="Arial"/>
                <w:i/>
                <w:iCs/>
                <w:color w:val="000000"/>
              </w:rPr>
              <w:t xml:space="preserve">4,372,098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Pr>
                <w:rFonts w:ascii="Arial" w:hAnsi="Arial" w:cs="Arial"/>
                <w:color w:val="000000"/>
              </w:rPr>
              <w:t xml:space="preserve"> </w:t>
            </w:r>
            <w:r w:rsidRPr="008A20C9">
              <w:rPr>
                <w:rFonts w:ascii="Arial" w:hAnsi="Arial" w:cs="Arial"/>
                <w:color w:val="000000"/>
              </w:rPr>
              <w:t xml:space="preserve">4,357,276 </w:t>
            </w:r>
          </w:p>
        </w:tc>
      </w:tr>
      <w:tr w:rsidR="008A20C9" w:rsidRPr="008A20C9" w:rsidTr="008A20C9">
        <w:trPr>
          <w:trHeight w:val="20"/>
        </w:trPr>
        <w:tc>
          <w:tcPr>
            <w:tcW w:w="4876" w:type="dxa"/>
            <w:tcBorders>
              <w:top w:val="nil"/>
              <w:left w:val="nil"/>
              <w:bottom w:val="nil"/>
              <w:right w:val="nil"/>
            </w:tcBorders>
            <w:shd w:val="clear" w:color="000000" w:fill="FFFFFF"/>
            <w:noWrap/>
            <w:vAlign w:val="center"/>
            <w:hideMark/>
          </w:tcPr>
          <w:p w:rsidR="008A20C9" w:rsidRPr="008A20C9" w:rsidRDefault="008A20C9" w:rsidP="008A20C9">
            <w:pPr>
              <w:spacing w:after="0" w:line="240" w:lineRule="auto"/>
              <w:ind w:firstLineChars="300" w:firstLine="480"/>
              <w:jc w:val="left"/>
              <w:rPr>
                <w:rFonts w:ascii="Arial" w:hAnsi="Arial" w:cs="Arial"/>
                <w:i/>
                <w:iCs/>
              </w:rPr>
            </w:pPr>
            <w:r w:rsidRPr="008A20C9">
              <w:rPr>
                <w:rFonts w:ascii="Arial" w:hAnsi="Arial" w:cs="Arial"/>
                <w:i/>
                <w:iCs/>
              </w:rPr>
              <w:t>Superannuation Act 1990</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Pr>
                <w:rFonts w:ascii="Arial" w:hAnsi="Arial" w:cs="Arial"/>
                <w:i/>
                <w:iCs/>
                <w:color w:val="000000"/>
              </w:rPr>
              <w:t xml:space="preserve"> </w:t>
            </w:r>
            <w:r w:rsidRPr="008A20C9">
              <w:rPr>
                <w:rFonts w:ascii="Arial" w:hAnsi="Arial" w:cs="Arial"/>
                <w:i/>
                <w:iCs/>
                <w:color w:val="000000"/>
              </w:rPr>
              <w:t xml:space="preserve">1,634,586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Pr>
                <w:rFonts w:ascii="Arial" w:hAnsi="Arial" w:cs="Arial"/>
                <w:color w:val="000000"/>
              </w:rPr>
              <w:t xml:space="preserve">   </w:t>
            </w:r>
            <w:r w:rsidRPr="008A20C9">
              <w:rPr>
                <w:rFonts w:ascii="Arial" w:hAnsi="Arial" w:cs="Arial"/>
                <w:color w:val="000000"/>
              </w:rPr>
              <w:t xml:space="preserve">1,796,559 </w:t>
            </w:r>
          </w:p>
        </w:tc>
      </w:tr>
      <w:tr w:rsidR="008A20C9" w:rsidRPr="008A20C9" w:rsidTr="008A20C9">
        <w:trPr>
          <w:trHeight w:val="20"/>
        </w:trPr>
        <w:tc>
          <w:tcPr>
            <w:tcW w:w="4876" w:type="dxa"/>
            <w:tcBorders>
              <w:top w:val="nil"/>
              <w:left w:val="nil"/>
              <w:bottom w:val="nil"/>
              <w:right w:val="nil"/>
            </w:tcBorders>
            <w:shd w:val="clear" w:color="000000" w:fill="FFFFFF"/>
            <w:noWrap/>
            <w:vAlign w:val="center"/>
            <w:hideMark/>
          </w:tcPr>
          <w:p w:rsidR="008A20C9" w:rsidRPr="008A20C9" w:rsidRDefault="008A20C9" w:rsidP="008A20C9">
            <w:pPr>
              <w:spacing w:after="0" w:line="240" w:lineRule="auto"/>
              <w:ind w:firstLineChars="300" w:firstLine="480"/>
              <w:jc w:val="left"/>
              <w:rPr>
                <w:rFonts w:ascii="Arial" w:hAnsi="Arial" w:cs="Arial"/>
              </w:rPr>
            </w:pPr>
            <w:r w:rsidRPr="008A20C9">
              <w:rPr>
                <w:rFonts w:ascii="Arial" w:hAnsi="Arial" w:cs="Arial"/>
              </w:rPr>
              <w:t>Appropriation Act (No.1)</w:t>
            </w:r>
            <w:r w:rsidRPr="008A20C9">
              <w:rPr>
                <w:rFonts w:ascii="Arial" w:hAnsi="Arial" w:cs="Arial"/>
                <w:vertAlign w:val="superscript"/>
              </w:rPr>
              <w:t xml:space="preserve"> (a)</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Pr>
                <w:rFonts w:ascii="Arial" w:hAnsi="Arial" w:cs="Arial"/>
                <w:i/>
                <w:iCs/>
                <w:color w:val="000000"/>
              </w:rPr>
              <w:t xml:space="preserve">             </w:t>
            </w:r>
            <w:r w:rsidRPr="008A20C9">
              <w:rPr>
                <w:rFonts w:ascii="Arial" w:hAnsi="Arial" w:cs="Arial"/>
                <w:i/>
                <w:iCs/>
                <w:color w:val="000000"/>
              </w:rPr>
              <w:t xml:space="preserve">500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Pr>
                <w:rFonts w:ascii="Arial" w:hAnsi="Arial" w:cs="Arial"/>
                <w:color w:val="000000"/>
              </w:rPr>
              <w:t xml:space="preserve">            </w:t>
            </w:r>
            <w:r w:rsidRPr="008A20C9">
              <w:rPr>
                <w:rFonts w:ascii="Arial" w:hAnsi="Arial" w:cs="Arial"/>
                <w:color w:val="000000"/>
              </w:rPr>
              <w:t xml:space="preserve">500 </w:t>
            </w:r>
          </w:p>
        </w:tc>
      </w:tr>
      <w:tr w:rsidR="008A20C9" w:rsidRPr="008A20C9" w:rsidTr="008A20C9">
        <w:trPr>
          <w:trHeight w:val="20"/>
        </w:trPr>
        <w:tc>
          <w:tcPr>
            <w:tcW w:w="4876" w:type="dxa"/>
            <w:tcBorders>
              <w:top w:val="nil"/>
              <w:left w:val="nil"/>
              <w:bottom w:val="nil"/>
              <w:right w:val="nil"/>
            </w:tcBorders>
            <w:shd w:val="clear" w:color="000000" w:fill="FFFFFF"/>
            <w:noWrap/>
            <w:vAlign w:val="center"/>
            <w:hideMark/>
          </w:tcPr>
          <w:p w:rsidR="008A20C9" w:rsidRPr="008A20C9" w:rsidRDefault="008A20C9" w:rsidP="008A20C9">
            <w:pPr>
              <w:spacing w:after="0" w:line="240" w:lineRule="auto"/>
              <w:ind w:firstLineChars="300" w:firstLine="480"/>
              <w:jc w:val="left"/>
              <w:rPr>
                <w:rFonts w:ascii="Arial" w:hAnsi="Arial" w:cs="Arial"/>
              </w:rPr>
            </w:pPr>
            <w:r w:rsidRPr="008A20C9">
              <w:rPr>
                <w:rFonts w:ascii="Arial" w:hAnsi="Arial" w:cs="Arial"/>
              </w:rPr>
              <w:t xml:space="preserve">Appropriation Act (No.1) </w:t>
            </w:r>
            <w:r w:rsidRPr="008A20C9">
              <w:rPr>
                <w:rFonts w:ascii="Arial" w:hAnsi="Arial" w:cs="Arial"/>
                <w:vertAlign w:val="superscript"/>
              </w:rPr>
              <w:t>(b)</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Pr>
                <w:rFonts w:ascii="Arial" w:hAnsi="Arial" w:cs="Arial"/>
                <w:i/>
                <w:iCs/>
                <w:color w:val="000000"/>
              </w:rPr>
              <w:t xml:space="preserve">         </w:t>
            </w:r>
            <w:r w:rsidRPr="008A20C9">
              <w:rPr>
                <w:rFonts w:ascii="Arial" w:hAnsi="Arial" w:cs="Arial"/>
                <w:i/>
                <w:iCs/>
                <w:color w:val="000000"/>
              </w:rPr>
              <w:t xml:space="preserve">2,393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Pr>
                <w:rFonts w:ascii="Arial" w:hAnsi="Arial" w:cs="Arial"/>
                <w:color w:val="000000"/>
              </w:rPr>
              <w:t xml:space="preserve">          </w:t>
            </w:r>
            <w:r w:rsidRPr="008A20C9">
              <w:rPr>
                <w:rFonts w:ascii="Arial" w:hAnsi="Arial" w:cs="Arial"/>
                <w:color w:val="000000"/>
              </w:rPr>
              <w:t xml:space="preserve">5,012 </w:t>
            </w:r>
          </w:p>
        </w:tc>
      </w:tr>
      <w:tr w:rsidR="008A20C9" w:rsidRPr="008A20C9" w:rsidTr="008A20C9">
        <w:trPr>
          <w:trHeight w:val="20"/>
        </w:trPr>
        <w:tc>
          <w:tcPr>
            <w:tcW w:w="4876" w:type="dxa"/>
            <w:tcBorders>
              <w:top w:val="nil"/>
              <w:left w:val="nil"/>
              <w:bottom w:val="nil"/>
              <w:right w:val="nil"/>
            </w:tcBorders>
            <w:shd w:val="clear" w:color="000000" w:fill="FFFFFF"/>
            <w:noWrap/>
            <w:vAlign w:val="center"/>
            <w:hideMark/>
          </w:tcPr>
          <w:p w:rsidR="008A20C9" w:rsidRPr="008A20C9" w:rsidRDefault="008A20C9" w:rsidP="008A20C9">
            <w:pPr>
              <w:spacing w:after="0" w:line="240" w:lineRule="auto"/>
              <w:ind w:firstLineChars="300" w:firstLine="480"/>
              <w:jc w:val="left"/>
              <w:rPr>
                <w:rFonts w:ascii="Arial" w:hAnsi="Arial" w:cs="Arial"/>
              </w:rPr>
            </w:pPr>
            <w:r w:rsidRPr="008A20C9">
              <w:rPr>
                <w:rFonts w:ascii="Arial" w:hAnsi="Arial" w:cs="Arial"/>
              </w:rPr>
              <w:t xml:space="preserve">Appropriation Act (No.2) </w:t>
            </w:r>
            <w:r w:rsidRPr="008A20C9">
              <w:rPr>
                <w:rFonts w:ascii="Arial" w:hAnsi="Arial" w:cs="Arial"/>
                <w:vertAlign w:val="superscript"/>
              </w:rPr>
              <w:t>(b)</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Pr>
                <w:rFonts w:ascii="Arial" w:hAnsi="Arial" w:cs="Arial"/>
                <w:i/>
                <w:iCs/>
                <w:color w:val="000000"/>
              </w:rPr>
              <w:t xml:space="preserve">             </w:t>
            </w:r>
            <w:r w:rsidRPr="008A20C9">
              <w:rPr>
                <w:rFonts w:ascii="Arial" w:hAnsi="Arial" w:cs="Arial"/>
                <w:i/>
                <w:iCs/>
                <w:color w:val="000000"/>
              </w:rPr>
              <w:t xml:space="preserve">684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Pr>
                <w:rFonts w:ascii="Arial" w:hAnsi="Arial" w:cs="Arial"/>
                <w:color w:val="000000"/>
              </w:rPr>
              <w:t xml:space="preserve">             </w:t>
            </w:r>
            <w:r w:rsidRPr="008A20C9">
              <w:rPr>
                <w:rFonts w:ascii="Arial" w:hAnsi="Arial" w:cs="Arial"/>
                <w:color w:val="000000"/>
              </w:rPr>
              <w:t xml:space="preserve">597 </w:t>
            </w:r>
          </w:p>
        </w:tc>
      </w:tr>
      <w:tr w:rsidR="008A20C9" w:rsidRPr="008A20C9" w:rsidTr="008A20C9">
        <w:trPr>
          <w:trHeight w:val="20"/>
        </w:trPr>
        <w:tc>
          <w:tcPr>
            <w:tcW w:w="4876" w:type="dxa"/>
            <w:tcBorders>
              <w:top w:val="nil"/>
              <w:left w:val="nil"/>
              <w:bottom w:val="nil"/>
              <w:right w:val="nil"/>
            </w:tcBorders>
            <w:shd w:val="clear" w:color="000000" w:fill="FFFFFF"/>
            <w:noWrap/>
            <w:vAlign w:val="center"/>
            <w:hideMark/>
          </w:tcPr>
          <w:p w:rsidR="008A20C9" w:rsidRPr="008A20C9" w:rsidRDefault="008A20C9" w:rsidP="008A20C9">
            <w:pPr>
              <w:spacing w:after="0" w:line="240" w:lineRule="auto"/>
              <w:ind w:firstLineChars="200" w:firstLine="320"/>
              <w:jc w:val="left"/>
              <w:rPr>
                <w:rFonts w:ascii="Arial" w:hAnsi="Arial" w:cs="Arial"/>
              </w:rPr>
            </w:pPr>
            <w:r w:rsidRPr="008A20C9">
              <w:rPr>
                <w:rFonts w:ascii="Arial" w:hAnsi="Arial" w:cs="Arial"/>
              </w:rPr>
              <w:t>Department of Defence</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sidRPr="008A20C9">
              <w:rPr>
                <w:rFonts w:ascii="Arial" w:hAnsi="Arial" w:cs="Arial"/>
                <w:i/>
                <w:iCs/>
                <w:color w:val="000000"/>
              </w:rPr>
              <w:t>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sidRPr="008A20C9">
              <w:rPr>
                <w:rFonts w:ascii="Arial" w:hAnsi="Arial" w:cs="Arial"/>
                <w:color w:val="000000"/>
              </w:rPr>
              <w:t> </w:t>
            </w:r>
          </w:p>
        </w:tc>
      </w:tr>
      <w:tr w:rsidR="008A20C9" w:rsidRPr="008A20C9" w:rsidTr="008A20C9">
        <w:trPr>
          <w:trHeight w:val="20"/>
        </w:trPr>
        <w:tc>
          <w:tcPr>
            <w:tcW w:w="4876" w:type="dxa"/>
            <w:tcBorders>
              <w:top w:val="nil"/>
              <w:left w:val="nil"/>
              <w:bottom w:val="nil"/>
              <w:right w:val="nil"/>
            </w:tcBorders>
            <w:shd w:val="clear" w:color="000000" w:fill="FFFFFF"/>
            <w:noWrap/>
            <w:vAlign w:val="center"/>
            <w:hideMark/>
          </w:tcPr>
          <w:p w:rsidR="008A20C9" w:rsidRPr="008A20C9" w:rsidRDefault="008A20C9" w:rsidP="008A20C9">
            <w:pPr>
              <w:spacing w:after="0" w:line="240" w:lineRule="auto"/>
              <w:ind w:firstLineChars="300" w:firstLine="480"/>
              <w:jc w:val="left"/>
              <w:rPr>
                <w:rFonts w:ascii="Arial" w:hAnsi="Arial" w:cs="Arial"/>
                <w:i/>
                <w:iCs/>
              </w:rPr>
            </w:pPr>
            <w:r w:rsidRPr="008A20C9">
              <w:rPr>
                <w:rFonts w:ascii="Arial" w:hAnsi="Arial" w:cs="Arial"/>
                <w:i/>
                <w:iCs/>
              </w:rPr>
              <w:t>Parliamentary Entitlements Act 1990</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Pr>
                <w:rFonts w:ascii="Arial" w:hAnsi="Arial" w:cs="Arial"/>
                <w:i/>
                <w:iCs/>
                <w:color w:val="000000"/>
              </w:rPr>
              <w:t xml:space="preserve">                  </w:t>
            </w:r>
            <w:r w:rsidRPr="008A20C9">
              <w:rPr>
                <w:rFonts w:ascii="Arial" w:hAnsi="Arial" w:cs="Arial"/>
                <w:i/>
                <w:iCs/>
                <w:color w:val="000000"/>
              </w:rPr>
              <w:t xml:space="preserve">-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Pr>
                <w:rFonts w:ascii="Arial" w:hAnsi="Arial" w:cs="Arial"/>
                <w:color w:val="000000"/>
              </w:rPr>
              <w:t xml:space="preserve">         </w:t>
            </w:r>
            <w:r w:rsidRPr="008A20C9">
              <w:rPr>
                <w:rFonts w:ascii="Arial" w:hAnsi="Arial" w:cs="Arial"/>
                <w:color w:val="000000"/>
              </w:rPr>
              <w:t xml:space="preserve">3,200 </w:t>
            </w:r>
          </w:p>
        </w:tc>
      </w:tr>
      <w:tr w:rsidR="008A20C9" w:rsidRPr="008A20C9" w:rsidTr="008A20C9">
        <w:trPr>
          <w:trHeight w:val="20"/>
        </w:trPr>
        <w:tc>
          <w:tcPr>
            <w:tcW w:w="4876" w:type="dxa"/>
            <w:tcBorders>
              <w:top w:val="nil"/>
              <w:left w:val="nil"/>
              <w:bottom w:val="nil"/>
              <w:right w:val="nil"/>
            </w:tcBorders>
            <w:shd w:val="clear" w:color="000000" w:fill="FFFFFF"/>
            <w:noWrap/>
            <w:vAlign w:val="center"/>
            <w:hideMark/>
          </w:tcPr>
          <w:p w:rsidR="008A20C9" w:rsidRPr="008A20C9" w:rsidRDefault="008A20C9" w:rsidP="008A20C9">
            <w:pPr>
              <w:spacing w:after="0" w:line="240" w:lineRule="auto"/>
              <w:ind w:firstLineChars="200" w:firstLine="320"/>
              <w:jc w:val="left"/>
              <w:rPr>
                <w:rFonts w:ascii="Arial" w:hAnsi="Arial" w:cs="Arial"/>
              </w:rPr>
            </w:pPr>
            <w:r w:rsidRPr="008A20C9">
              <w:rPr>
                <w:rFonts w:ascii="Arial" w:hAnsi="Arial" w:cs="Arial"/>
              </w:rPr>
              <w:t>Department of the House of Representatives</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sidRPr="008A20C9">
              <w:rPr>
                <w:rFonts w:ascii="Arial" w:hAnsi="Arial" w:cs="Arial"/>
                <w:i/>
                <w:iCs/>
                <w:color w:val="000000"/>
              </w:rPr>
              <w:t>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sidRPr="008A20C9">
              <w:rPr>
                <w:rFonts w:ascii="Arial" w:hAnsi="Arial" w:cs="Arial"/>
                <w:color w:val="000000"/>
              </w:rPr>
              <w:t> </w:t>
            </w:r>
          </w:p>
        </w:tc>
      </w:tr>
      <w:tr w:rsidR="008A20C9" w:rsidRPr="008A20C9" w:rsidTr="008A20C9">
        <w:trPr>
          <w:trHeight w:val="20"/>
        </w:trPr>
        <w:tc>
          <w:tcPr>
            <w:tcW w:w="4876" w:type="dxa"/>
            <w:tcBorders>
              <w:top w:val="nil"/>
              <w:left w:val="nil"/>
              <w:bottom w:val="nil"/>
              <w:right w:val="nil"/>
            </w:tcBorders>
            <w:shd w:val="clear" w:color="000000" w:fill="FFFFFF"/>
            <w:noWrap/>
            <w:vAlign w:val="center"/>
            <w:hideMark/>
          </w:tcPr>
          <w:p w:rsidR="008A20C9" w:rsidRPr="008A20C9" w:rsidRDefault="008A20C9" w:rsidP="008A20C9">
            <w:pPr>
              <w:spacing w:after="0" w:line="240" w:lineRule="auto"/>
              <w:ind w:firstLineChars="300" w:firstLine="480"/>
              <w:jc w:val="left"/>
              <w:rPr>
                <w:rFonts w:ascii="Arial" w:hAnsi="Arial" w:cs="Arial"/>
                <w:i/>
                <w:iCs/>
              </w:rPr>
            </w:pPr>
            <w:r w:rsidRPr="008A20C9">
              <w:rPr>
                <w:rFonts w:ascii="Arial" w:hAnsi="Arial" w:cs="Arial"/>
                <w:i/>
                <w:iCs/>
              </w:rPr>
              <w:t>Commonwealth of Australia</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sidRPr="008A20C9">
              <w:rPr>
                <w:rFonts w:ascii="Arial" w:hAnsi="Arial" w:cs="Arial"/>
                <w:i/>
                <w:iCs/>
                <w:color w:val="000000"/>
              </w:rPr>
              <w:t>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sidRPr="008A20C9">
              <w:rPr>
                <w:rFonts w:ascii="Arial" w:hAnsi="Arial" w:cs="Arial"/>
                <w:color w:val="000000"/>
              </w:rPr>
              <w:t> </w:t>
            </w:r>
          </w:p>
        </w:tc>
      </w:tr>
      <w:tr w:rsidR="008A20C9" w:rsidRPr="008A20C9" w:rsidTr="008A20C9">
        <w:trPr>
          <w:trHeight w:val="20"/>
        </w:trPr>
        <w:tc>
          <w:tcPr>
            <w:tcW w:w="4876" w:type="dxa"/>
            <w:tcBorders>
              <w:top w:val="nil"/>
              <w:left w:val="nil"/>
              <w:bottom w:val="nil"/>
              <w:right w:val="nil"/>
            </w:tcBorders>
            <w:shd w:val="clear" w:color="000000" w:fill="FFFFFF"/>
            <w:noWrap/>
            <w:vAlign w:val="center"/>
            <w:hideMark/>
          </w:tcPr>
          <w:p w:rsidR="008A20C9" w:rsidRPr="008A20C9" w:rsidRDefault="008A20C9" w:rsidP="008A20C9">
            <w:pPr>
              <w:spacing w:after="0" w:line="240" w:lineRule="auto"/>
              <w:ind w:firstLineChars="400" w:firstLine="640"/>
              <w:jc w:val="left"/>
              <w:rPr>
                <w:rFonts w:ascii="Arial" w:hAnsi="Arial" w:cs="Arial"/>
                <w:i/>
                <w:iCs/>
              </w:rPr>
            </w:pPr>
            <w:r w:rsidRPr="008A20C9">
              <w:rPr>
                <w:rFonts w:ascii="Arial" w:hAnsi="Arial" w:cs="Arial"/>
                <w:i/>
                <w:iCs/>
              </w:rPr>
              <w:t>Constitution Act</w:t>
            </w:r>
            <w:r w:rsidRPr="008A20C9">
              <w:rPr>
                <w:rFonts w:ascii="Arial" w:hAnsi="Arial" w:cs="Arial"/>
              </w:rPr>
              <w:t xml:space="preserve"> (s66)</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Pr>
                <w:rFonts w:ascii="Arial" w:hAnsi="Arial" w:cs="Arial"/>
                <w:i/>
                <w:iCs/>
                <w:color w:val="000000"/>
              </w:rPr>
              <w:t xml:space="preserve">          </w:t>
            </w:r>
            <w:r w:rsidRPr="008A20C9">
              <w:rPr>
                <w:rFonts w:ascii="Arial" w:hAnsi="Arial" w:cs="Arial"/>
                <w:i/>
                <w:iCs/>
                <w:color w:val="000000"/>
              </w:rPr>
              <w:t xml:space="preserve">3,363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Pr>
                <w:rFonts w:ascii="Arial" w:hAnsi="Arial" w:cs="Arial"/>
                <w:color w:val="000000"/>
              </w:rPr>
              <w:t xml:space="preserve">          </w:t>
            </w:r>
            <w:r w:rsidRPr="008A20C9">
              <w:rPr>
                <w:rFonts w:ascii="Arial" w:hAnsi="Arial" w:cs="Arial"/>
                <w:color w:val="000000"/>
              </w:rPr>
              <w:t xml:space="preserve">3,086 </w:t>
            </w:r>
          </w:p>
        </w:tc>
      </w:tr>
      <w:tr w:rsidR="008A20C9" w:rsidRPr="008A20C9" w:rsidTr="008A20C9">
        <w:trPr>
          <w:trHeight w:val="20"/>
        </w:trPr>
        <w:tc>
          <w:tcPr>
            <w:tcW w:w="4876" w:type="dxa"/>
            <w:tcBorders>
              <w:top w:val="nil"/>
              <w:left w:val="nil"/>
              <w:bottom w:val="nil"/>
              <w:right w:val="nil"/>
            </w:tcBorders>
            <w:shd w:val="clear" w:color="000000" w:fill="FFFFFF"/>
            <w:noWrap/>
            <w:vAlign w:val="center"/>
            <w:hideMark/>
          </w:tcPr>
          <w:p w:rsidR="008A20C9" w:rsidRPr="008A20C9" w:rsidRDefault="008A20C9" w:rsidP="008A20C9">
            <w:pPr>
              <w:spacing w:after="0" w:line="240" w:lineRule="auto"/>
              <w:ind w:firstLineChars="300" w:firstLine="480"/>
              <w:jc w:val="left"/>
              <w:rPr>
                <w:rFonts w:ascii="Arial" w:hAnsi="Arial" w:cs="Arial"/>
                <w:i/>
                <w:iCs/>
              </w:rPr>
            </w:pPr>
            <w:r w:rsidRPr="008A20C9">
              <w:rPr>
                <w:rFonts w:ascii="Arial" w:hAnsi="Arial" w:cs="Arial"/>
                <w:i/>
                <w:iCs/>
              </w:rPr>
              <w:t>Parliamentary Entitlements Act 1990</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Pr>
                <w:rFonts w:ascii="Arial" w:hAnsi="Arial" w:cs="Arial"/>
                <w:i/>
                <w:iCs/>
                <w:color w:val="000000"/>
              </w:rPr>
              <w:t xml:space="preserve">            </w:t>
            </w:r>
            <w:r w:rsidRPr="008A20C9">
              <w:rPr>
                <w:rFonts w:ascii="Arial" w:hAnsi="Arial" w:cs="Arial"/>
                <w:i/>
                <w:iCs/>
                <w:color w:val="000000"/>
              </w:rPr>
              <w:t xml:space="preserve">300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Pr>
                <w:rFonts w:ascii="Arial" w:hAnsi="Arial" w:cs="Arial"/>
                <w:color w:val="000000"/>
              </w:rPr>
              <w:t xml:space="preserve">            </w:t>
            </w:r>
            <w:r w:rsidRPr="008A20C9">
              <w:rPr>
                <w:rFonts w:ascii="Arial" w:hAnsi="Arial" w:cs="Arial"/>
                <w:color w:val="000000"/>
              </w:rPr>
              <w:t xml:space="preserve">300 </w:t>
            </w:r>
          </w:p>
        </w:tc>
      </w:tr>
      <w:tr w:rsidR="008A20C9" w:rsidRPr="008A20C9" w:rsidTr="008A20C9">
        <w:trPr>
          <w:trHeight w:val="20"/>
        </w:trPr>
        <w:tc>
          <w:tcPr>
            <w:tcW w:w="4876" w:type="dxa"/>
            <w:tcBorders>
              <w:top w:val="nil"/>
              <w:left w:val="nil"/>
              <w:bottom w:val="nil"/>
              <w:right w:val="nil"/>
            </w:tcBorders>
            <w:shd w:val="clear" w:color="000000" w:fill="FFFFFF"/>
            <w:noWrap/>
            <w:vAlign w:val="center"/>
            <w:hideMark/>
          </w:tcPr>
          <w:p w:rsidR="008A20C9" w:rsidRPr="008A20C9" w:rsidRDefault="008A20C9" w:rsidP="008A20C9">
            <w:pPr>
              <w:spacing w:after="0" w:line="240" w:lineRule="auto"/>
              <w:ind w:firstLineChars="300" w:firstLine="480"/>
              <w:jc w:val="left"/>
              <w:rPr>
                <w:rFonts w:ascii="Arial" w:hAnsi="Arial" w:cs="Arial"/>
                <w:i/>
                <w:iCs/>
              </w:rPr>
            </w:pPr>
            <w:r w:rsidRPr="008A20C9">
              <w:rPr>
                <w:rFonts w:ascii="Arial" w:hAnsi="Arial" w:cs="Arial"/>
                <w:i/>
                <w:iCs/>
              </w:rPr>
              <w:t>Parliamentary Superannuation Act 2004</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Pr>
                <w:rFonts w:ascii="Arial" w:hAnsi="Arial" w:cs="Arial"/>
                <w:i/>
                <w:iCs/>
                <w:color w:val="000000"/>
              </w:rPr>
              <w:t xml:space="preserve">         </w:t>
            </w:r>
            <w:r w:rsidRPr="008A20C9">
              <w:rPr>
                <w:rFonts w:ascii="Arial" w:hAnsi="Arial" w:cs="Arial"/>
                <w:i/>
                <w:iCs/>
                <w:color w:val="000000"/>
              </w:rPr>
              <w:t xml:space="preserve">4,186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Pr>
                <w:rFonts w:ascii="Arial" w:hAnsi="Arial" w:cs="Arial"/>
                <w:color w:val="000000"/>
              </w:rPr>
              <w:t xml:space="preserve">          </w:t>
            </w:r>
            <w:r w:rsidRPr="008A20C9">
              <w:rPr>
                <w:rFonts w:ascii="Arial" w:hAnsi="Arial" w:cs="Arial"/>
                <w:color w:val="000000"/>
              </w:rPr>
              <w:t xml:space="preserve">5,034 </w:t>
            </w:r>
          </w:p>
        </w:tc>
      </w:tr>
      <w:tr w:rsidR="008A20C9" w:rsidRPr="008A20C9" w:rsidTr="008A20C9">
        <w:trPr>
          <w:trHeight w:val="20"/>
        </w:trPr>
        <w:tc>
          <w:tcPr>
            <w:tcW w:w="4876" w:type="dxa"/>
            <w:tcBorders>
              <w:top w:val="nil"/>
              <w:left w:val="nil"/>
              <w:bottom w:val="nil"/>
              <w:right w:val="nil"/>
            </w:tcBorders>
            <w:shd w:val="clear" w:color="000000" w:fill="FFFFFF"/>
            <w:noWrap/>
            <w:vAlign w:val="center"/>
            <w:hideMark/>
          </w:tcPr>
          <w:p w:rsidR="008A20C9" w:rsidRPr="008A20C9" w:rsidRDefault="008A20C9" w:rsidP="008A20C9">
            <w:pPr>
              <w:spacing w:after="0" w:line="240" w:lineRule="auto"/>
              <w:ind w:firstLineChars="200" w:firstLine="320"/>
              <w:jc w:val="left"/>
              <w:rPr>
                <w:rFonts w:ascii="Arial" w:hAnsi="Arial" w:cs="Arial"/>
              </w:rPr>
            </w:pPr>
            <w:r w:rsidRPr="008A20C9">
              <w:rPr>
                <w:rFonts w:ascii="Arial" w:hAnsi="Arial" w:cs="Arial"/>
              </w:rPr>
              <w:t>Department of Parliamentary Services</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sidRPr="008A20C9">
              <w:rPr>
                <w:rFonts w:ascii="Arial" w:hAnsi="Arial" w:cs="Arial"/>
                <w:i/>
                <w:iCs/>
                <w:color w:val="000000"/>
              </w:rPr>
              <w:t>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sidRPr="008A20C9">
              <w:rPr>
                <w:rFonts w:ascii="Arial" w:hAnsi="Arial" w:cs="Arial"/>
                <w:color w:val="000000"/>
              </w:rPr>
              <w:t> </w:t>
            </w:r>
          </w:p>
        </w:tc>
      </w:tr>
      <w:tr w:rsidR="008A20C9" w:rsidRPr="008A20C9" w:rsidTr="008A20C9">
        <w:trPr>
          <w:trHeight w:val="20"/>
        </w:trPr>
        <w:tc>
          <w:tcPr>
            <w:tcW w:w="4876" w:type="dxa"/>
            <w:tcBorders>
              <w:top w:val="nil"/>
              <w:left w:val="nil"/>
              <w:bottom w:val="nil"/>
              <w:right w:val="nil"/>
            </w:tcBorders>
            <w:shd w:val="clear" w:color="000000" w:fill="FFFFFF"/>
            <w:noWrap/>
            <w:vAlign w:val="center"/>
            <w:hideMark/>
          </w:tcPr>
          <w:p w:rsidR="008A20C9" w:rsidRPr="008A20C9" w:rsidRDefault="008A20C9" w:rsidP="008A20C9">
            <w:pPr>
              <w:spacing w:after="0" w:line="240" w:lineRule="auto"/>
              <w:ind w:firstLineChars="300" w:firstLine="480"/>
              <w:jc w:val="left"/>
              <w:rPr>
                <w:rFonts w:ascii="Arial" w:hAnsi="Arial" w:cs="Arial"/>
              </w:rPr>
            </w:pPr>
            <w:r w:rsidRPr="008A20C9">
              <w:rPr>
                <w:rFonts w:ascii="Arial" w:hAnsi="Arial" w:cs="Arial"/>
              </w:rPr>
              <w:t>Appropriation Act (No.1)</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Pr>
                <w:rFonts w:ascii="Arial" w:hAnsi="Arial" w:cs="Arial"/>
                <w:i/>
                <w:iCs/>
                <w:color w:val="000000"/>
              </w:rPr>
              <w:t xml:space="preserve">              </w:t>
            </w:r>
            <w:r w:rsidRPr="008A20C9">
              <w:rPr>
                <w:rFonts w:ascii="Arial" w:hAnsi="Arial" w:cs="Arial"/>
                <w:i/>
                <w:iCs/>
                <w:color w:val="000000"/>
              </w:rPr>
              <w:t xml:space="preserve">75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Pr>
                <w:rFonts w:ascii="Arial" w:hAnsi="Arial" w:cs="Arial"/>
                <w:color w:val="000000"/>
              </w:rPr>
              <w:t xml:space="preserve">           </w:t>
            </w:r>
            <w:r w:rsidRPr="008A20C9">
              <w:rPr>
                <w:rFonts w:ascii="Arial" w:hAnsi="Arial" w:cs="Arial"/>
                <w:color w:val="000000"/>
              </w:rPr>
              <w:t xml:space="preserve">351 </w:t>
            </w:r>
          </w:p>
        </w:tc>
      </w:tr>
      <w:tr w:rsidR="008A20C9" w:rsidRPr="008A20C9" w:rsidTr="008A20C9">
        <w:trPr>
          <w:trHeight w:val="20"/>
        </w:trPr>
        <w:tc>
          <w:tcPr>
            <w:tcW w:w="4876" w:type="dxa"/>
            <w:tcBorders>
              <w:top w:val="nil"/>
              <w:left w:val="nil"/>
              <w:bottom w:val="nil"/>
              <w:right w:val="nil"/>
            </w:tcBorders>
            <w:shd w:val="clear" w:color="000000" w:fill="FFFFFF"/>
            <w:noWrap/>
            <w:vAlign w:val="center"/>
            <w:hideMark/>
          </w:tcPr>
          <w:p w:rsidR="008A20C9" w:rsidRPr="008A20C9" w:rsidRDefault="008A20C9" w:rsidP="008A20C9">
            <w:pPr>
              <w:spacing w:after="0" w:line="240" w:lineRule="auto"/>
              <w:ind w:firstLineChars="300" w:firstLine="480"/>
              <w:jc w:val="left"/>
              <w:rPr>
                <w:rFonts w:ascii="Arial" w:hAnsi="Arial" w:cs="Arial"/>
                <w:i/>
                <w:iCs/>
              </w:rPr>
            </w:pPr>
            <w:r w:rsidRPr="008A20C9">
              <w:rPr>
                <w:rFonts w:ascii="Arial" w:hAnsi="Arial" w:cs="Arial"/>
                <w:i/>
                <w:iCs/>
              </w:rPr>
              <w:t>Parliamentary Entitlements Act 1990</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Pr>
                <w:rFonts w:ascii="Arial" w:hAnsi="Arial" w:cs="Arial"/>
                <w:i/>
                <w:iCs/>
                <w:color w:val="000000"/>
              </w:rPr>
              <w:t xml:space="preserve">       </w:t>
            </w:r>
            <w:r w:rsidRPr="008A20C9">
              <w:rPr>
                <w:rFonts w:ascii="Arial" w:hAnsi="Arial" w:cs="Arial"/>
                <w:i/>
                <w:iCs/>
                <w:color w:val="000000"/>
              </w:rPr>
              <w:t xml:space="preserve">24,334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Pr>
                <w:rFonts w:ascii="Arial" w:hAnsi="Arial" w:cs="Arial"/>
                <w:color w:val="000000"/>
              </w:rPr>
              <w:t xml:space="preserve">        </w:t>
            </w:r>
            <w:r w:rsidRPr="008A20C9">
              <w:rPr>
                <w:rFonts w:ascii="Arial" w:hAnsi="Arial" w:cs="Arial"/>
                <w:color w:val="000000"/>
              </w:rPr>
              <w:t xml:space="preserve">19,968 </w:t>
            </w:r>
          </w:p>
        </w:tc>
      </w:tr>
      <w:tr w:rsidR="008A20C9" w:rsidRPr="008A20C9" w:rsidTr="008A20C9">
        <w:trPr>
          <w:trHeight w:val="20"/>
        </w:trPr>
        <w:tc>
          <w:tcPr>
            <w:tcW w:w="4876" w:type="dxa"/>
            <w:tcBorders>
              <w:top w:val="nil"/>
              <w:left w:val="nil"/>
              <w:bottom w:val="nil"/>
              <w:right w:val="nil"/>
            </w:tcBorders>
            <w:shd w:val="clear" w:color="000000" w:fill="FFFFFF"/>
            <w:noWrap/>
            <w:vAlign w:val="center"/>
            <w:hideMark/>
          </w:tcPr>
          <w:p w:rsidR="008A20C9" w:rsidRPr="008A20C9" w:rsidRDefault="008A20C9" w:rsidP="008A20C9">
            <w:pPr>
              <w:spacing w:after="0" w:line="240" w:lineRule="auto"/>
              <w:ind w:firstLineChars="200" w:firstLine="320"/>
              <w:jc w:val="left"/>
              <w:rPr>
                <w:rFonts w:ascii="Arial" w:hAnsi="Arial" w:cs="Arial"/>
              </w:rPr>
            </w:pPr>
            <w:r w:rsidRPr="008A20C9">
              <w:rPr>
                <w:rFonts w:ascii="Arial" w:hAnsi="Arial" w:cs="Arial"/>
              </w:rPr>
              <w:t>Department of the Senate</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sidRPr="008A20C9">
              <w:rPr>
                <w:rFonts w:ascii="Arial" w:hAnsi="Arial" w:cs="Arial"/>
                <w:i/>
                <w:iCs/>
                <w:color w:val="000000"/>
              </w:rPr>
              <w:t>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sidRPr="008A20C9">
              <w:rPr>
                <w:rFonts w:ascii="Arial" w:hAnsi="Arial" w:cs="Arial"/>
                <w:color w:val="000000"/>
              </w:rPr>
              <w:t> </w:t>
            </w:r>
          </w:p>
        </w:tc>
      </w:tr>
      <w:tr w:rsidR="008A20C9" w:rsidRPr="008A20C9" w:rsidTr="008A20C9">
        <w:trPr>
          <w:trHeight w:val="20"/>
        </w:trPr>
        <w:tc>
          <w:tcPr>
            <w:tcW w:w="4876" w:type="dxa"/>
            <w:tcBorders>
              <w:top w:val="nil"/>
              <w:left w:val="nil"/>
              <w:bottom w:val="nil"/>
              <w:right w:val="nil"/>
            </w:tcBorders>
            <w:shd w:val="clear" w:color="000000" w:fill="FFFFFF"/>
            <w:noWrap/>
            <w:vAlign w:val="center"/>
            <w:hideMark/>
          </w:tcPr>
          <w:p w:rsidR="008A20C9" w:rsidRPr="008A20C9" w:rsidRDefault="008A20C9" w:rsidP="008A20C9">
            <w:pPr>
              <w:spacing w:after="0" w:line="240" w:lineRule="auto"/>
              <w:ind w:firstLineChars="300" w:firstLine="480"/>
              <w:jc w:val="left"/>
              <w:rPr>
                <w:rFonts w:ascii="Arial" w:hAnsi="Arial" w:cs="Arial"/>
                <w:i/>
                <w:iCs/>
              </w:rPr>
            </w:pPr>
            <w:r w:rsidRPr="008A20C9">
              <w:rPr>
                <w:rFonts w:ascii="Arial" w:hAnsi="Arial" w:cs="Arial"/>
                <w:i/>
                <w:iCs/>
              </w:rPr>
              <w:t>Commonwealth of Australia</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sidRPr="008A20C9">
              <w:rPr>
                <w:rFonts w:ascii="Arial" w:hAnsi="Arial" w:cs="Arial"/>
                <w:i/>
                <w:iCs/>
                <w:color w:val="000000"/>
              </w:rPr>
              <w:t>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sidRPr="008A20C9">
              <w:rPr>
                <w:rFonts w:ascii="Arial" w:hAnsi="Arial" w:cs="Arial"/>
                <w:color w:val="000000"/>
              </w:rPr>
              <w:t> </w:t>
            </w:r>
          </w:p>
        </w:tc>
      </w:tr>
      <w:tr w:rsidR="008A20C9" w:rsidRPr="008A20C9" w:rsidTr="008A20C9">
        <w:trPr>
          <w:trHeight w:val="20"/>
        </w:trPr>
        <w:tc>
          <w:tcPr>
            <w:tcW w:w="4876" w:type="dxa"/>
            <w:tcBorders>
              <w:top w:val="nil"/>
              <w:left w:val="nil"/>
              <w:bottom w:val="nil"/>
              <w:right w:val="nil"/>
            </w:tcBorders>
            <w:shd w:val="clear" w:color="000000" w:fill="FFFFFF"/>
            <w:noWrap/>
            <w:vAlign w:val="center"/>
            <w:hideMark/>
          </w:tcPr>
          <w:p w:rsidR="008A20C9" w:rsidRPr="008A20C9" w:rsidRDefault="008A20C9" w:rsidP="008A20C9">
            <w:pPr>
              <w:spacing w:after="0" w:line="240" w:lineRule="auto"/>
              <w:ind w:firstLineChars="400" w:firstLine="640"/>
              <w:jc w:val="left"/>
              <w:rPr>
                <w:rFonts w:ascii="Arial" w:hAnsi="Arial" w:cs="Arial"/>
                <w:i/>
                <w:iCs/>
              </w:rPr>
            </w:pPr>
            <w:r w:rsidRPr="008A20C9">
              <w:rPr>
                <w:rFonts w:ascii="Arial" w:hAnsi="Arial" w:cs="Arial"/>
                <w:i/>
                <w:iCs/>
              </w:rPr>
              <w:t>Constitution Act</w:t>
            </w:r>
            <w:r w:rsidRPr="008A20C9">
              <w:rPr>
                <w:rFonts w:ascii="Arial" w:hAnsi="Arial" w:cs="Arial"/>
              </w:rPr>
              <w:t xml:space="preserve"> (s66)</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Pr>
                <w:rFonts w:ascii="Arial" w:hAnsi="Arial" w:cs="Arial"/>
                <w:i/>
                <w:iCs/>
                <w:color w:val="000000"/>
              </w:rPr>
              <w:t xml:space="preserve">          </w:t>
            </w:r>
            <w:r w:rsidRPr="008A20C9">
              <w:rPr>
                <w:rFonts w:ascii="Arial" w:hAnsi="Arial" w:cs="Arial"/>
                <w:i/>
                <w:iCs/>
                <w:color w:val="000000"/>
              </w:rPr>
              <w:t xml:space="preserve">1,573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Pr>
                <w:rFonts w:ascii="Arial" w:hAnsi="Arial" w:cs="Arial"/>
                <w:color w:val="000000"/>
              </w:rPr>
              <w:t xml:space="preserve">         </w:t>
            </w:r>
            <w:r w:rsidRPr="008A20C9">
              <w:rPr>
                <w:rFonts w:ascii="Arial" w:hAnsi="Arial" w:cs="Arial"/>
                <w:color w:val="000000"/>
              </w:rPr>
              <w:t xml:space="preserve">1,880 </w:t>
            </w:r>
          </w:p>
        </w:tc>
      </w:tr>
      <w:tr w:rsidR="008A20C9" w:rsidRPr="008A20C9" w:rsidTr="008A20C9">
        <w:trPr>
          <w:trHeight w:val="20"/>
        </w:trPr>
        <w:tc>
          <w:tcPr>
            <w:tcW w:w="4876" w:type="dxa"/>
            <w:tcBorders>
              <w:top w:val="nil"/>
              <w:left w:val="nil"/>
              <w:bottom w:val="nil"/>
              <w:right w:val="nil"/>
            </w:tcBorders>
            <w:shd w:val="clear" w:color="000000" w:fill="FFFFFF"/>
            <w:noWrap/>
            <w:vAlign w:val="center"/>
            <w:hideMark/>
          </w:tcPr>
          <w:p w:rsidR="008A20C9" w:rsidRPr="008A20C9" w:rsidRDefault="008A20C9" w:rsidP="008A20C9">
            <w:pPr>
              <w:spacing w:after="0" w:line="240" w:lineRule="auto"/>
              <w:ind w:firstLineChars="300" w:firstLine="480"/>
              <w:jc w:val="left"/>
              <w:rPr>
                <w:rFonts w:ascii="Arial" w:hAnsi="Arial" w:cs="Arial"/>
                <w:i/>
                <w:iCs/>
              </w:rPr>
            </w:pPr>
            <w:r w:rsidRPr="008A20C9">
              <w:rPr>
                <w:rFonts w:ascii="Arial" w:hAnsi="Arial" w:cs="Arial"/>
                <w:i/>
                <w:iCs/>
              </w:rPr>
              <w:t>Parliamentary Entitlements Act 1990</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Pr>
                <w:rFonts w:ascii="Arial" w:hAnsi="Arial" w:cs="Arial"/>
                <w:i/>
                <w:iCs/>
                <w:color w:val="000000"/>
              </w:rPr>
              <w:t xml:space="preserve">             </w:t>
            </w:r>
            <w:r w:rsidRPr="008A20C9">
              <w:rPr>
                <w:rFonts w:ascii="Arial" w:hAnsi="Arial" w:cs="Arial"/>
                <w:i/>
                <w:iCs/>
                <w:color w:val="000000"/>
              </w:rPr>
              <w:t xml:space="preserve">200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Pr>
                <w:rFonts w:ascii="Arial" w:hAnsi="Arial" w:cs="Arial"/>
                <w:color w:val="000000"/>
              </w:rPr>
              <w:t xml:space="preserve">             </w:t>
            </w:r>
            <w:r w:rsidRPr="008A20C9">
              <w:rPr>
                <w:rFonts w:ascii="Arial" w:hAnsi="Arial" w:cs="Arial"/>
                <w:color w:val="000000"/>
              </w:rPr>
              <w:t xml:space="preserve">200 </w:t>
            </w:r>
          </w:p>
        </w:tc>
      </w:tr>
      <w:tr w:rsidR="008A20C9" w:rsidRPr="008A20C9" w:rsidTr="008A20C9">
        <w:trPr>
          <w:trHeight w:val="20"/>
        </w:trPr>
        <w:tc>
          <w:tcPr>
            <w:tcW w:w="4876" w:type="dxa"/>
            <w:tcBorders>
              <w:top w:val="nil"/>
              <w:left w:val="nil"/>
              <w:bottom w:val="nil"/>
              <w:right w:val="nil"/>
            </w:tcBorders>
            <w:shd w:val="clear" w:color="000000" w:fill="FFFFFF"/>
            <w:noWrap/>
            <w:vAlign w:val="center"/>
            <w:hideMark/>
          </w:tcPr>
          <w:p w:rsidR="008A20C9" w:rsidRPr="008A20C9" w:rsidRDefault="008A20C9" w:rsidP="008A20C9">
            <w:pPr>
              <w:spacing w:after="0" w:line="240" w:lineRule="auto"/>
              <w:ind w:firstLineChars="300" w:firstLine="480"/>
              <w:jc w:val="left"/>
              <w:rPr>
                <w:rFonts w:ascii="Arial" w:hAnsi="Arial" w:cs="Arial"/>
                <w:i/>
                <w:iCs/>
              </w:rPr>
            </w:pPr>
            <w:r w:rsidRPr="008A20C9">
              <w:rPr>
                <w:rFonts w:ascii="Arial" w:hAnsi="Arial" w:cs="Arial"/>
                <w:i/>
                <w:iCs/>
              </w:rPr>
              <w:t>Parliamentary Superannuation Act 2004</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Pr>
                <w:rFonts w:ascii="Arial" w:hAnsi="Arial" w:cs="Arial"/>
                <w:i/>
                <w:iCs/>
                <w:color w:val="000000"/>
              </w:rPr>
              <w:t xml:space="preserve">          </w:t>
            </w:r>
            <w:r w:rsidRPr="008A20C9">
              <w:rPr>
                <w:rFonts w:ascii="Arial" w:hAnsi="Arial" w:cs="Arial"/>
                <w:i/>
                <w:iCs/>
                <w:color w:val="000000"/>
              </w:rPr>
              <w:t xml:space="preserve">1,794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Pr>
                <w:rFonts w:ascii="Arial" w:hAnsi="Arial" w:cs="Arial"/>
                <w:color w:val="000000"/>
              </w:rPr>
              <w:t xml:space="preserve">         </w:t>
            </w:r>
            <w:r w:rsidRPr="008A20C9">
              <w:rPr>
                <w:rFonts w:ascii="Arial" w:hAnsi="Arial" w:cs="Arial"/>
                <w:color w:val="000000"/>
              </w:rPr>
              <w:t xml:space="preserve">2,157 </w:t>
            </w:r>
          </w:p>
        </w:tc>
      </w:tr>
      <w:tr w:rsidR="008A20C9" w:rsidRPr="008A20C9" w:rsidTr="008A20C9">
        <w:trPr>
          <w:trHeight w:val="20"/>
        </w:trPr>
        <w:tc>
          <w:tcPr>
            <w:tcW w:w="4876" w:type="dxa"/>
            <w:tcBorders>
              <w:top w:val="nil"/>
              <w:left w:val="nil"/>
              <w:bottom w:val="nil"/>
              <w:right w:val="nil"/>
            </w:tcBorders>
            <w:shd w:val="clear" w:color="000000" w:fill="FFFFFF"/>
            <w:noWrap/>
            <w:vAlign w:val="center"/>
            <w:hideMark/>
          </w:tcPr>
          <w:p w:rsidR="008A20C9" w:rsidRPr="008A20C9" w:rsidRDefault="008A20C9" w:rsidP="008A20C9">
            <w:pPr>
              <w:spacing w:after="0" w:line="240" w:lineRule="auto"/>
              <w:ind w:firstLineChars="200" w:firstLine="320"/>
              <w:jc w:val="left"/>
              <w:rPr>
                <w:rFonts w:ascii="Arial" w:hAnsi="Arial" w:cs="Arial"/>
              </w:rPr>
            </w:pPr>
            <w:proofErr w:type="spellStart"/>
            <w:r w:rsidRPr="008A20C9">
              <w:rPr>
                <w:rFonts w:ascii="Arial" w:hAnsi="Arial" w:cs="Arial"/>
              </w:rPr>
              <w:t>Comcare</w:t>
            </w:r>
            <w:proofErr w:type="spellEnd"/>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sidRPr="008A20C9">
              <w:rPr>
                <w:rFonts w:ascii="Arial" w:hAnsi="Arial" w:cs="Arial"/>
                <w:i/>
                <w:iCs/>
                <w:color w:val="000000"/>
              </w:rPr>
              <w:t>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sidRPr="008A20C9">
              <w:rPr>
                <w:rFonts w:ascii="Arial" w:hAnsi="Arial" w:cs="Arial"/>
                <w:color w:val="000000"/>
              </w:rPr>
              <w:t> </w:t>
            </w:r>
          </w:p>
        </w:tc>
      </w:tr>
      <w:tr w:rsidR="008A20C9" w:rsidRPr="008A20C9" w:rsidTr="008A20C9">
        <w:trPr>
          <w:trHeight w:val="20"/>
        </w:trPr>
        <w:tc>
          <w:tcPr>
            <w:tcW w:w="4876" w:type="dxa"/>
            <w:tcBorders>
              <w:top w:val="nil"/>
              <w:left w:val="nil"/>
              <w:bottom w:val="nil"/>
              <w:right w:val="nil"/>
            </w:tcBorders>
            <w:shd w:val="clear" w:color="000000" w:fill="FFFFFF"/>
            <w:noWrap/>
            <w:vAlign w:val="center"/>
            <w:hideMark/>
          </w:tcPr>
          <w:p w:rsidR="008A20C9" w:rsidRPr="008A20C9" w:rsidRDefault="008A20C9" w:rsidP="008A20C9">
            <w:pPr>
              <w:spacing w:after="0" w:line="240" w:lineRule="auto"/>
              <w:ind w:firstLineChars="300" w:firstLine="480"/>
              <w:jc w:val="left"/>
              <w:rPr>
                <w:rFonts w:ascii="Arial" w:hAnsi="Arial" w:cs="Arial"/>
                <w:i/>
                <w:iCs/>
              </w:rPr>
            </w:pPr>
            <w:r w:rsidRPr="008A20C9">
              <w:rPr>
                <w:rFonts w:ascii="Arial" w:hAnsi="Arial" w:cs="Arial"/>
                <w:i/>
                <w:iCs/>
              </w:rPr>
              <w:t>Parliamentary Entitlements Act 1990</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Pr>
                <w:rFonts w:ascii="Arial" w:hAnsi="Arial" w:cs="Arial"/>
                <w:i/>
                <w:iCs/>
                <w:color w:val="000000"/>
              </w:rPr>
              <w:t xml:space="preserve">            </w:t>
            </w:r>
            <w:r w:rsidRPr="008A20C9">
              <w:rPr>
                <w:rFonts w:ascii="Arial" w:hAnsi="Arial" w:cs="Arial"/>
                <w:i/>
                <w:iCs/>
                <w:color w:val="000000"/>
              </w:rPr>
              <w:t xml:space="preserve">100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Pr>
                <w:rFonts w:ascii="Arial" w:hAnsi="Arial" w:cs="Arial"/>
                <w:color w:val="000000"/>
              </w:rPr>
              <w:t xml:space="preserve">             </w:t>
            </w:r>
            <w:r w:rsidRPr="008A20C9">
              <w:rPr>
                <w:rFonts w:ascii="Arial" w:hAnsi="Arial" w:cs="Arial"/>
                <w:color w:val="000000"/>
              </w:rPr>
              <w:t xml:space="preserve">100 </w:t>
            </w:r>
          </w:p>
        </w:tc>
      </w:tr>
      <w:tr w:rsidR="008A20C9" w:rsidRPr="008A20C9" w:rsidTr="008A20C9">
        <w:trPr>
          <w:trHeight w:val="20"/>
        </w:trPr>
        <w:tc>
          <w:tcPr>
            <w:tcW w:w="4876" w:type="dxa"/>
            <w:tcBorders>
              <w:top w:val="nil"/>
              <w:left w:val="nil"/>
              <w:bottom w:val="nil"/>
              <w:right w:val="nil"/>
            </w:tcBorders>
            <w:shd w:val="clear" w:color="000000" w:fill="FFFFFF"/>
            <w:noWrap/>
            <w:vAlign w:val="center"/>
            <w:hideMark/>
          </w:tcPr>
          <w:p w:rsidR="008A20C9" w:rsidRPr="008A20C9" w:rsidRDefault="008A20C9" w:rsidP="008A20C9">
            <w:pPr>
              <w:spacing w:after="0" w:line="240" w:lineRule="auto"/>
              <w:ind w:firstLineChars="200" w:firstLine="320"/>
              <w:jc w:val="left"/>
              <w:rPr>
                <w:rFonts w:ascii="Arial" w:hAnsi="Arial" w:cs="Arial"/>
              </w:rPr>
            </w:pPr>
            <w:r w:rsidRPr="008A20C9">
              <w:rPr>
                <w:rFonts w:ascii="Arial" w:hAnsi="Arial" w:cs="Arial"/>
              </w:rPr>
              <w:t>Fair Work Commission</w:t>
            </w:r>
          </w:p>
        </w:tc>
        <w:tc>
          <w:tcPr>
            <w:tcW w:w="1092" w:type="dxa"/>
            <w:tcBorders>
              <w:top w:val="nil"/>
              <w:left w:val="nil"/>
              <w:bottom w:val="nil"/>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sidRPr="008A20C9">
              <w:rPr>
                <w:rFonts w:ascii="Arial" w:hAnsi="Arial" w:cs="Arial"/>
                <w:i/>
                <w:iCs/>
                <w:color w:val="000000"/>
              </w:rPr>
              <w:t> </w:t>
            </w:r>
          </w:p>
        </w:tc>
        <w:tc>
          <w:tcPr>
            <w:tcW w:w="1092" w:type="dxa"/>
            <w:tcBorders>
              <w:top w:val="nil"/>
              <w:left w:val="nil"/>
              <w:bottom w:val="nil"/>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sidRPr="008A20C9">
              <w:rPr>
                <w:rFonts w:ascii="Arial" w:hAnsi="Arial" w:cs="Arial"/>
                <w:color w:val="000000"/>
              </w:rPr>
              <w:t> </w:t>
            </w:r>
          </w:p>
        </w:tc>
      </w:tr>
      <w:tr w:rsidR="008A20C9" w:rsidRPr="008A20C9" w:rsidTr="008A20C9">
        <w:trPr>
          <w:trHeight w:val="20"/>
        </w:trPr>
        <w:tc>
          <w:tcPr>
            <w:tcW w:w="4876" w:type="dxa"/>
            <w:tcBorders>
              <w:top w:val="nil"/>
              <w:left w:val="nil"/>
              <w:bottom w:val="single" w:sz="4" w:space="0" w:color="auto"/>
              <w:right w:val="nil"/>
            </w:tcBorders>
            <w:shd w:val="clear" w:color="000000" w:fill="FFFFFF"/>
            <w:noWrap/>
            <w:vAlign w:val="center"/>
            <w:hideMark/>
          </w:tcPr>
          <w:p w:rsidR="008A20C9" w:rsidRPr="008A20C9" w:rsidRDefault="008A20C9" w:rsidP="008A20C9">
            <w:pPr>
              <w:spacing w:after="0" w:line="240" w:lineRule="auto"/>
              <w:ind w:firstLineChars="300" w:firstLine="480"/>
              <w:jc w:val="left"/>
              <w:rPr>
                <w:rFonts w:ascii="Arial" w:hAnsi="Arial" w:cs="Arial"/>
                <w:i/>
                <w:iCs/>
              </w:rPr>
            </w:pPr>
            <w:r w:rsidRPr="008A20C9">
              <w:rPr>
                <w:rFonts w:ascii="Arial" w:hAnsi="Arial" w:cs="Arial"/>
                <w:i/>
                <w:iCs/>
              </w:rPr>
              <w:t>Judges' Pensions Act 1968</w:t>
            </w:r>
          </w:p>
        </w:tc>
        <w:tc>
          <w:tcPr>
            <w:tcW w:w="1092" w:type="dxa"/>
            <w:tcBorders>
              <w:top w:val="nil"/>
              <w:left w:val="nil"/>
              <w:bottom w:val="single" w:sz="4" w:space="0" w:color="auto"/>
              <w:right w:val="nil"/>
            </w:tcBorders>
            <w:shd w:val="clear" w:color="000000" w:fill="FFFFFF"/>
            <w:noWrap/>
            <w:vAlign w:val="bottom"/>
            <w:hideMark/>
          </w:tcPr>
          <w:p w:rsidR="008A20C9" w:rsidRPr="008A20C9" w:rsidRDefault="008A20C9" w:rsidP="008A20C9">
            <w:pPr>
              <w:spacing w:after="0" w:line="240" w:lineRule="auto"/>
              <w:jc w:val="right"/>
              <w:rPr>
                <w:rFonts w:ascii="Arial" w:hAnsi="Arial" w:cs="Arial"/>
                <w:i/>
                <w:iCs/>
                <w:color w:val="000000"/>
              </w:rPr>
            </w:pPr>
            <w:r>
              <w:rPr>
                <w:rFonts w:ascii="Arial" w:hAnsi="Arial" w:cs="Arial"/>
                <w:i/>
                <w:iCs/>
                <w:color w:val="000000"/>
              </w:rPr>
              <w:t xml:space="preserve">          </w:t>
            </w:r>
            <w:r w:rsidRPr="008A20C9">
              <w:rPr>
                <w:rFonts w:ascii="Arial" w:hAnsi="Arial" w:cs="Arial"/>
                <w:i/>
                <w:iCs/>
                <w:color w:val="000000"/>
              </w:rPr>
              <w:t xml:space="preserve">5,014 </w:t>
            </w:r>
          </w:p>
        </w:tc>
        <w:tc>
          <w:tcPr>
            <w:tcW w:w="1092" w:type="dxa"/>
            <w:tcBorders>
              <w:top w:val="nil"/>
              <w:left w:val="nil"/>
              <w:bottom w:val="single" w:sz="4" w:space="0" w:color="auto"/>
              <w:right w:val="nil"/>
            </w:tcBorders>
            <w:shd w:val="clear" w:color="000000" w:fill="E6E6E6"/>
            <w:noWrap/>
            <w:vAlign w:val="bottom"/>
            <w:hideMark/>
          </w:tcPr>
          <w:p w:rsidR="008A20C9" w:rsidRPr="008A20C9" w:rsidRDefault="008A20C9" w:rsidP="008A20C9">
            <w:pPr>
              <w:spacing w:after="0" w:line="240" w:lineRule="auto"/>
              <w:jc w:val="right"/>
              <w:rPr>
                <w:rFonts w:ascii="Arial" w:hAnsi="Arial" w:cs="Arial"/>
                <w:color w:val="000000"/>
              </w:rPr>
            </w:pPr>
            <w:r>
              <w:rPr>
                <w:rFonts w:ascii="Arial" w:hAnsi="Arial" w:cs="Arial"/>
                <w:color w:val="000000"/>
              </w:rPr>
              <w:t xml:space="preserve">         </w:t>
            </w:r>
            <w:r w:rsidRPr="008A20C9">
              <w:rPr>
                <w:rFonts w:ascii="Arial" w:hAnsi="Arial" w:cs="Arial"/>
                <w:color w:val="000000"/>
              </w:rPr>
              <w:t xml:space="preserve">5,182 </w:t>
            </w:r>
          </w:p>
        </w:tc>
      </w:tr>
    </w:tbl>
    <w:p w:rsidR="00722EF9" w:rsidRPr="001A2B82" w:rsidRDefault="00722EF9" w:rsidP="001A2B82">
      <w:pPr>
        <w:spacing w:after="0" w:line="240" w:lineRule="auto"/>
        <w:rPr>
          <w:rFonts w:ascii="Arial" w:hAnsi="Arial" w:cs="Arial"/>
          <w:color w:val="000000"/>
          <w:sz w:val="2"/>
          <w:szCs w:val="2"/>
        </w:rPr>
      </w:pPr>
    </w:p>
    <w:p w:rsidR="001E7001" w:rsidRPr="004E74EB" w:rsidRDefault="002E58D0" w:rsidP="00B87DAF">
      <w:pPr>
        <w:pStyle w:val="ListParagraph"/>
        <w:numPr>
          <w:ilvl w:val="0"/>
          <w:numId w:val="14"/>
        </w:numPr>
        <w:spacing w:after="0" w:line="240" w:lineRule="auto"/>
        <w:ind w:left="284" w:hanging="284"/>
        <w:rPr>
          <w:rFonts w:ascii="Arial" w:hAnsi="Arial" w:cs="Arial"/>
          <w:color w:val="000000"/>
          <w:sz w:val="16"/>
          <w:szCs w:val="16"/>
        </w:rPr>
      </w:pPr>
      <w:r w:rsidRPr="004E74EB">
        <w:rPr>
          <w:rFonts w:ascii="Arial" w:hAnsi="Arial" w:cs="Arial"/>
          <w:color w:val="000000"/>
          <w:sz w:val="16"/>
          <w:szCs w:val="16"/>
        </w:rPr>
        <w:t>Compensation and legal payments.</w:t>
      </w:r>
    </w:p>
    <w:p w:rsidR="001E7001" w:rsidRPr="004E74EB" w:rsidRDefault="001E7001" w:rsidP="00B87DAF">
      <w:pPr>
        <w:pStyle w:val="ListParagraph"/>
        <w:numPr>
          <w:ilvl w:val="0"/>
          <w:numId w:val="14"/>
        </w:numPr>
        <w:spacing w:after="0" w:line="240" w:lineRule="auto"/>
        <w:ind w:left="284" w:hanging="284"/>
        <w:rPr>
          <w:rFonts w:ascii="Arial" w:hAnsi="Arial" w:cs="Arial"/>
          <w:color w:val="000000"/>
          <w:sz w:val="16"/>
          <w:szCs w:val="16"/>
        </w:rPr>
      </w:pPr>
      <w:r w:rsidRPr="004E74EB">
        <w:rPr>
          <w:rFonts w:ascii="Arial" w:hAnsi="Arial" w:cs="Arial"/>
          <w:color w:val="000000"/>
          <w:sz w:val="16"/>
          <w:szCs w:val="16"/>
        </w:rPr>
        <w:t xml:space="preserve">Act of Grace </w:t>
      </w:r>
      <w:proofErr w:type="gramStart"/>
      <w:r w:rsidRPr="004E74EB">
        <w:rPr>
          <w:rFonts w:ascii="Arial" w:hAnsi="Arial" w:cs="Arial"/>
          <w:color w:val="000000"/>
          <w:sz w:val="16"/>
          <w:szCs w:val="16"/>
        </w:rPr>
        <w:t>payments</w:t>
      </w:r>
      <w:proofErr w:type="gramEnd"/>
      <w:r w:rsidRPr="004E74EB">
        <w:rPr>
          <w:rFonts w:ascii="Arial" w:hAnsi="Arial" w:cs="Arial"/>
          <w:color w:val="000000"/>
          <w:sz w:val="16"/>
          <w:szCs w:val="16"/>
        </w:rPr>
        <w:t>.</w:t>
      </w:r>
    </w:p>
    <w:p w:rsidR="0008449F" w:rsidRPr="003B036A" w:rsidRDefault="00304676" w:rsidP="000A1227">
      <w:pPr>
        <w:pStyle w:val="Heading4"/>
      </w:pPr>
      <w:r w:rsidRPr="000A1227">
        <w:rPr>
          <w:rFonts w:cs="Arial"/>
          <w:b w:val="0"/>
          <w:sz w:val="16"/>
          <w:szCs w:val="16"/>
          <w:u w:val="single"/>
        </w:rPr>
        <w:t xml:space="preserve">Please </w:t>
      </w:r>
      <w:r w:rsidR="001A2B82" w:rsidRPr="000A1227">
        <w:rPr>
          <w:rFonts w:cs="Arial"/>
          <w:b w:val="0"/>
          <w:sz w:val="16"/>
          <w:szCs w:val="16"/>
          <w:u w:val="single"/>
        </w:rPr>
        <w:t>Note:</w:t>
      </w:r>
      <w:r w:rsidR="001A2B82" w:rsidRPr="000A1227">
        <w:rPr>
          <w:rFonts w:cs="Arial"/>
          <w:b w:val="0"/>
          <w:sz w:val="16"/>
          <w:szCs w:val="16"/>
        </w:rPr>
        <w:t xml:space="preserve"> Figures presented on a payment (cash) basis.</w:t>
      </w:r>
      <w:r w:rsidR="00E06F9F" w:rsidRPr="00930B30">
        <w:br w:type="page"/>
      </w:r>
      <w:r w:rsidR="0008449F" w:rsidRPr="000A1227">
        <w:rPr>
          <w:rStyle w:val="Heading3Char"/>
          <w:b/>
        </w:rPr>
        <w:lastRenderedPageBreak/>
        <w:t>1.3</w:t>
      </w:r>
      <w:r w:rsidR="0008449F" w:rsidRPr="000A1227">
        <w:rPr>
          <w:rStyle w:val="Heading3Char"/>
          <w:b/>
        </w:rPr>
        <w:tab/>
        <w:t>Budget</w:t>
      </w:r>
      <w:r w:rsidR="00A56AD9" w:rsidRPr="000A1227">
        <w:rPr>
          <w:rStyle w:val="Heading3Char"/>
          <w:b/>
        </w:rPr>
        <w:t xml:space="preserve"> M</w:t>
      </w:r>
      <w:r w:rsidR="0008449F" w:rsidRPr="000A1227">
        <w:rPr>
          <w:rStyle w:val="Heading3Char"/>
          <w:b/>
        </w:rPr>
        <w:t>easures</w:t>
      </w:r>
      <w:bookmarkEnd w:id="9"/>
      <w:bookmarkEnd w:id="10"/>
    </w:p>
    <w:p w:rsidR="00A56AD9" w:rsidRPr="00930B30" w:rsidRDefault="00A56AD9" w:rsidP="007645C5">
      <w:pPr>
        <w:ind w:right="27"/>
        <w:jc w:val="both"/>
        <w:rPr>
          <w:rFonts w:ascii="Book Antiqua" w:hAnsi="Book Antiqua"/>
          <w:sz w:val="20"/>
          <w:szCs w:val="20"/>
        </w:rPr>
      </w:pPr>
      <w:r w:rsidRPr="00930B30">
        <w:rPr>
          <w:rFonts w:ascii="Book Antiqua" w:hAnsi="Book Antiqua"/>
          <w:sz w:val="20"/>
          <w:szCs w:val="20"/>
        </w:rPr>
        <w:t>Budget</w:t>
      </w:r>
      <w:r w:rsidR="007645C5" w:rsidRPr="00930B30">
        <w:rPr>
          <w:rFonts w:ascii="Book Antiqua" w:hAnsi="Book Antiqua"/>
          <w:sz w:val="20"/>
          <w:szCs w:val="20"/>
        </w:rPr>
        <w:t xml:space="preserve"> measures in Part 1 relating to </w:t>
      </w:r>
      <w:r w:rsidR="006E715C" w:rsidRPr="00930B30">
        <w:rPr>
          <w:rFonts w:ascii="Book Antiqua" w:hAnsi="Book Antiqua"/>
          <w:sz w:val="20"/>
          <w:szCs w:val="20"/>
        </w:rPr>
        <w:t>Finance</w:t>
      </w:r>
      <w:r w:rsidRPr="00930B30">
        <w:rPr>
          <w:rFonts w:ascii="Book Antiqua" w:hAnsi="Book Antiqua"/>
          <w:sz w:val="20"/>
          <w:szCs w:val="20"/>
        </w:rPr>
        <w:t xml:space="preserve"> are detailed in </w:t>
      </w:r>
      <w:r w:rsidRPr="008D1E8F">
        <w:rPr>
          <w:rFonts w:ascii="Book Antiqua" w:hAnsi="Book Antiqua"/>
          <w:i/>
          <w:sz w:val="20"/>
          <w:szCs w:val="20"/>
        </w:rPr>
        <w:t>Budget Paper No. 2</w:t>
      </w:r>
      <w:r w:rsidRPr="00930B30">
        <w:rPr>
          <w:rFonts w:ascii="Book Antiqua" w:hAnsi="Book Antiqua"/>
          <w:sz w:val="20"/>
          <w:szCs w:val="20"/>
        </w:rPr>
        <w:t xml:space="preserve"> and are summarised below. </w:t>
      </w:r>
    </w:p>
    <w:p w:rsidR="00CD7E08" w:rsidRPr="00930B30" w:rsidRDefault="00AF3811" w:rsidP="006E2A5F">
      <w:pPr>
        <w:pStyle w:val="Heading4"/>
      </w:pPr>
      <w:r w:rsidRPr="00930B30">
        <w:t xml:space="preserve">Table 1.2: </w:t>
      </w:r>
      <w:r w:rsidR="00A56AD9" w:rsidRPr="00930B30">
        <w:t>Department of Finance</w:t>
      </w:r>
      <w:r w:rsidR="007E6BBD" w:rsidRPr="00930B30">
        <w:t xml:space="preserve"> </w:t>
      </w:r>
      <w:r w:rsidR="00E1129E" w:rsidRPr="00930B30">
        <w:t>2016</w:t>
      </w:r>
      <w:r w:rsidR="00CB4589" w:rsidRPr="00930B30">
        <w:noBreakHyphen/>
      </w:r>
      <w:r w:rsidR="00E1129E" w:rsidRPr="00930B30">
        <w:t xml:space="preserve">17 </w:t>
      </w:r>
      <w:r w:rsidRPr="00930B30">
        <w:t xml:space="preserve">Budget </w:t>
      </w:r>
      <w:r w:rsidR="00A56AD9" w:rsidRPr="00930B30">
        <w:t>M</w:t>
      </w:r>
      <w:r w:rsidRPr="00930B30">
        <w:t>easures</w:t>
      </w:r>
    </w:p>
    <w:p w:rsidR="00580854" w:rsidRPr="006E2A5F" w:rsidRDefault="00AF3811" w:rsidP="000A1227">
      <w:pPr>
        <w:pStyle w:val="Heading5"/>
        <w:spacing w:after="0"/>
      </w:pPr>
      <w:r w:rsidRPr="006E2A5F">
        <w:t xml:space="preserve">Part 1: Measures announced since the </w:t>
      </w:r>
      <w:r w:rsidR="00E1129E" w:rsidRPr="006E2A5F">
        <w:t>2015</w:t>
      </w:r>
      <w:r w:rsidR="00CB4589" w:rsidRPr="006E2A5F">
        <w:noBreakHyphen/>
      </w:r>
      <w:r w:rsidR="00E1129E" w:rsidRPr="006E2A5F">
        <w:t xml:space="preserve">16 </w:t>
      </w:r>
      <w:r w:rsidRPr="006E2A5F">
        <w:t>M</w:t>
      </w:r>
      <w:r w:rsidR="006727FC" w:rsidRPr="006E2A5F">
        <w:t>id-Year Eco</w:t>
      </w:r>
      <w:r w:rsidR="00664AD0" w:rsidRPr="006E2A5F">
        <w:t>n</w:t>
      </w:r>
      <w:r w:rsidR="00A250EC" w:rsidRPr="006E2A5F">
        <w:t>omic and Fiscal Outlook (MYEFO)</w:t>
      </w:r>
    </w:p>
    <w:tbl>
      <w:tblPr>
        <w:tblW w:w="8436" w:type="dxa"/>
        <w:tblInd w:w="108" w:type="dxa"/>
        <w:tblLook w:val="04A0"/>
      </w:tblPr>
      <w:tblGrid>
        <w:gridCol w:w="3056"/>
        <w:gridCol w:w="792"/>
        <w:gridCol w:w="934"/>
        <w:gridCol w:w="1001"/>
        <w:gridCol w:w="926"/>
        <w:gridCol w:w="926"/>
        <w:gridCol w:w="926"/>
      </w:tblGrid>
      <w:tr w:rsidR="008C346A" w:rsidRPr="008C346A" w:rsidTr="008C346A">
        <w:trPr>
          <w:trHeight w:val="375"/>
        </w:trPr>
        <w:tc>
          <w:tcPr>
            <w:tcW w:w="3056" w:type="dxa"/>
            <w:tcBorders>
              <w:top w:val="single" w:sz="4" w:space="0" w:color="auto"/>
              <w:left w:val="nil"/>
              <w:bottom w:val="nil"/>
              <w:right w:val="nil"/>
            </w:tcBorders>
            <w:shd w:val="clear" w:color="000000" w:fill="FFFFFF"/>
            <w:noWrap/>
            <w:vAlign w:val="bottom"/>
            <w:hideMark/>
          </w:tcPr>
          <w:p w:rsidR="008C346A" w:rsidRPr="008C346A" w:rsidRDefault="008C346A" w:rsidP="008C346A">
            <w:pPr>
              <w:spacing w:after="0" w:line="240" w:lineRule="auto"/>
              <w:jc w:val="left"/>
              <w:rPr>
                <w:rFonts w:ascii="Arial" w:hAnsi="Arial" w:cs="Arial"/>
                <w:sz w:val="15"/>
                <w:szCs w:val="15"/>
              </w:rPr>
            </w:pPr>
            <w:r w:rsidRPr="008C346A">
              <w:rPr>
                <w:rFonts w:ascii="Arial" w:hAnsi="Arial" w:cs="Arial"/>
                <w:sz w:val="15"/>
                <w:szCs w:val="15"/>
              </w:rPr>
              <w:t> </w:t>
            </w:r>
          </w:p>
        </w:tc>
        <w:tc>
          <w:tcPr>
            <w:tcW w:w="667" w:type="dxa"/>
            <w:tcBorders>
              <w:top w:val="single" w:sz="4" w:space="0" w:color="auto"/>
              <w:left w:val="nil"/>
              <w:bottom w:val="single" w:sz="4" w:space="0" w:color="auto"/>
              <w:right w:val="nil"/>
            </w:tcBorders>
            <w:shd w:val="clear" w:color="000000" w:fill="FFFFFF"/>
            <w:noWrap/>
            <w:vAlign w:val="bottom"/>
            <w:hideMark/>
          </w:tcPr>
          <w:p w:rsidR="008C346A" w:rsidRPr="008C346A" w:rsidRDefault="008C346A" w:rsidP="008C346A">
            <w:pPr>
              <w:spacing w:after="0" w:line="240" w:lineRule="auto"/>
              <w:jc w:val="left"/>
              <w:rPr>
                <w:rFonts w:ascii="Arial" w:hAnsi="Arial" w:cs="Arial"/>
                <w:sz w:val="15"/>
                <w:szCs w:val="15"/>
              </w:rPr>
            </w:pPr>
            <w:r w:rsidRPr="008C346A">
              <w:rPr>
                <w:rFonts w:ascii="Arial" w:hAnsi="Arial" w:cs="Arial"/>
                <w:sz w:val="15"/>
                <w:szCs w:val="15"/>
              </w:rPr>
              <w:t>Program</w:t>
            </w:r>
          </w:p>
        </w:tc>
        <w:tc>
          <w:tcPr>
            <w:tcW w:w="934" w:type="dxa"/>
            <w:tcBorders>
              <w:top w:val="single" w:sz="4" w:space="0" w:color="auto"/>
              <w:left w:val="nil"/>
              <w:bottom w:val="single" w:sz="4" w:space="0" w:color="auto"/>
              <w:right w:val="nil"/>
            </w:tcBorders>
            <w:shd w:val="clear" w:color="000000" w:fill="E6E6E6"/>
            <w:vAlign w:val="bottom"/>
            <w:hideMark/>
          </w:tcPr>
          <w:p w:rsidR="008C346A" w:rsidRPr="008C346A" w:rsidRDefault="008C346A" w:rsidP="008C346A">
            <w:pPr>
              <w:spacing w:after="0" w:line="240" w:lineRule="auto"/>
              <w:jc w:val="right"/>
              <w:rPr>
                <w:rFonts w:ascii="Arial" w:hAnsi="Arial" w:cs="Arial"/>
                <w:sz w:val="15"/>
                <w:szCs w:val="15"/>
              </w:rPr>
            </w:pPr>
            <w:r w:rsidRPr="008C346A">
              <w:rPr>
                <w:rFonts w:ascii="Arial" w:hAnsi="Arial" w:cs="Arial"/>
                <w:sz w:val="15"/>
                <w:szCs w:val="15"/>
              </w:rPr>
              <w:t>2015-16</w:t>
            </w:r>
            <w:r w:rsidRPr="008C346A">
              <w:rPr>
                <w:rFonts w:ascii="Arial" w:hAnsi="Arial" w:cs="Arial"/>
                <w:sz w:val="15"/>
                <w:szCs w:val="15"/>
              </w:rPr>
              <w:br/>
              <w:t>$'000</w:t>
            </w:r>
          </w:p>
        </w:tc>
        <w:tc>
          <w:tcPr>
            <w:tcW w:w="1001" w:type="dxa"/>
            <w:tcBorders>
              <w:top w:val="single" w:sz="4" w:space="0" w:color="auto"/>
              <w:left w:val="nil"/>
              <w:bottom w:val="single" w:sz="4" w:space="0" w:color="auto"/>
              <w:right w:val="nil"/>
            </w:tcBorders>
            <w:shd w:val="clear" w:color="auto" w:fill="auto"/>
            <w:vAlign w:val="bottom"/>
            <w:hideMark/>
          </w:tcPr>
          <w:p w:rsidR="008C346A" w:rsidRPr="008C346A" w:rsidRDefault="008C346A" w:rsidP="008C346A">
            <w:pPr>
              <w:spacing w:after="0" w:line="240" w:lineRule="auto"/>
              <w:jc w:val="right"/>
              <w:rPr>
                <w:rFonts w:ascii="Arial" w:hAnsi="Arial" w:cs="Arial"/>
                <w:sz w:val="15"/>
                <w:szCs w:val="15"/>
              </w:rPr>
            </w:pPr>
            <w:r w:rsidRPr="008C346A">
              <w:rPr>
                <w:rFonts w:ascii="Arial" w:hAnsi="Arial" w:cs="Arial"/>
                <w:sz w:val="15"/>
                <w:szCs w:val="15"/>
              </w:rPr>
              <w:t>2016-17</w:t>
            </w:r>
            <w:r w:rsidRPr="008C346A">
              <w:rPr>
                <w:rFonts w:ascii="Arial" w:hAnsi="Arial" w:cs="Arial"/>
                <w:sz w:val="15"/>
                <w:szCs w:val="15"/>
              </w:rPr>
              <w:br/>
              <w:t>$'000</w:t>
            </w:r>
          </w:p>
        </w:tc>
        <w:tc>
          <w:tcPr>
            <w:tcW w:w="926" w:type="dxa"/>
            <w:tcBorders>
              <w:top w:val="single" w:sz="4" w:space="0" w:color="auto"/>
              <w:left w:val="nil"/>
              <w:bottom w:val="single" w:sz="4" w:space="0" w:color="auto"/>
              <w:right w:val="nil"/>
            </w:tcBorders>
            <w:shd w:val="clear" w:color="000000" w:fill="E6E6E6"/>
            <w:vAlign w:val="bottom"/>
            <w:hideMark/>
          </w:tcPr>
          <w:p w:rsidR="008C346A" w:rsidRPr="008C346A" w:rsidRDefault="008C346A" w:rsidP="008C346A">
            <w:pPr>
              <w:spacing w:after="0" w:line="240" w:lineRule="auto"/>
              <w:jc w:val="right"/>
              <w:rPr>
                <w:rFonts w:ascii="Arial" w:hAnsi="Arial" w:cs="Arial"/>
                <w:sz w:val="15"/>
                <w:szCs w:val="15"/>
              </w:rPr>
            </w:pPr>
            <w:r w:rsidRPr="008C346A">
              <w:rPr>
                <w:rFonts w:ascii="Arial" w:hAnsi="Arial" w:cs="Arial"/>
                <w:sz w:val="15"/>
                <w:szCs w:val="15"/>
              </w:rPr>
              <w:t>2017-18</w:t>
            </w:r>
            <w:r w:rsidRPr="008C346A">
              <w:rPr>
                <w:rFonts w:ascii="Arial" w:hAnsi="Arial" w:cs="Arial"/>
                <w:sz w:val="15"/>
                <w:szCs w:val="15"/>
              </w:rPr>
              <w:br/>
              <w:t>$'000</w:t>
            </w:r>
          </w:p>
        </w:tc>
        <w:tc>
          <w:tcPr>
            <w:tcW w:w="926" w:type="dxa"/>
            <w:tcBorders>
              <w:top w:val="single" w:sz="4" w:space="0" w:color="auto"/>
              <w:left w:val="nil"/>
              <w:bottom w:val="single" w:sz="4" w:space="0" w:color="auto"/>
              <w:right w:val="nil"/>
            </w:tcBorders>
            <w:shd w:val="clear" w:color="auto" w:fill="auto"/>
            <w:vAlign w:val="bottom"/>
            <w:hideMark/>
          </w:tcPr>
          <w:p w:rsidR="008C346A" w:rsidRPr="008C346A" w:rsidRDefault="008C346A" w:rsidP="008C346A">
            <w:pPr>
              <w:spacing w:after="0" w:line="240" w:lineRule="auto"/>
              <w:jc w:val="right"/>
              <w:rPr>
                <w:rFonts w:ascii="Arial" w:hAnsi="Arial" w:cs="Arial"/>
                <w:sz w:val="15"/>
                <w:szCs w:val="15"/>
              </w:rPr>
            </w:pPr>
            <w:r w:rsidRPr="008C346A">
              <w:rPr>
                <w:rFonts w:ascii="Arial" w:hAnsi="Arial" w:cs="Arial"/>
                <w:sz w:val="15"/>
                <w:szCs w:val="15"/>
              </w:rPr>
              <w:t>2018-19</w:t>
            </w:r>
            <w:r w:rsidRPr="008C346A">
              <w:rPr>
                <w:rFonts w:ascii="Arial" w:hAnsi="Arial" w:cs="Arial"/>
                <w:sz w:val="15"/>
                <w:szCs w:val="15"/>
              </w:rPr>
              <w:br/>
              <w:t>$'000</w:t>
            </w:r>
          </w:p>
        </w:tc>
        <w:tc>
          <w:tcPr>
            <w:tcW w:w="926" w:type="dxa"/>
            <w:tcBorders>
              <w:top w:val="single" w:sz="4" w:space="0" w:color="auto"/>
              <w:left w:val="nil"/>
              <w:bottom w:val="single" w:sz="4" w:space="0" w:color="auto"/>
              <w:right w:val="nil"/>
            </w:tcBorders>
            <w:shd w:val="clear" w:color="000000" w:fill="E6E6E6"/>
            <w:vAlign w:val="bottom"/>
            <w:hideMark/>
          </w:tcPr>
          <w:p w:rsidR="008C346A" w:rsidRPr="008C346A" w:rsidRDefault="008C346A" w:rsidP="008C346A">
            <w:pPr>
              <w:spacing w:after="0" w:line="240" w:lineRule="auto"/>
              <w:jc w:val="right"/>
              <w:rPr>
                <w:rFonts w:ascii="Arial" w:hAnsi="Arial" w:cs="Arial"/>
                <w:sz w:val="15"/>
                <w:szCs w:val="15"/>
              </w:rPr>
            </w:pPr>
            <w:r w:rsidRPr="008C346A">
              <w:rPr>
                <w:rFonts w:ascii="Arial" w:hAnsi="Arial" w:cs="Arial"/>
                <w:sz w:val="15"/>
                <w:szCs w:val="15"/>
              </w:rPr>
              <w:t>2019-20</w:t>
            </w:r>
            <w:r w:rsidRPr="008C346A">
              <w:rPr>
                <w:rFonts w:ascii="Arial" w:hAnsi="Arial" w:cs="Arial"/>
                <w:sz w:val="15"/>
                <w:szCs w:val="15"/>
              </w:rPr>
              <w:br/>
              <w:t>$'000</w:t>
            </w:r>
          </w:p>
        </w:tc>
      </w:tr>
      <w:tr w:rsidR="008C346A" w:rsidRPr="008C346A" w:rsidTr="008C346A">
        <w:trPr>
          <w:trHeight w:val="225"/>
        </w:trPr>
        <w:tc>
          <w:tcPr>
            <w:tcW w:w="3056" w:type="dxa"/>
            <w:tcBorders>
              <w:top w:val="nil"/>
              <w:left w:val="nil"/>
              <w:bottom w:val="nil"/>
              <w:right w:val="nil"/>
            </w:tcBorders>
            <w:shd w:val="clear" w:color="000000" w:fill="FFFFFF"/>
            <w:noWrap/>
            <w:vAlign w:val="bottom"/>
            <w:hideMark/>
          </w:tcPr>
          <w:p w:rsidR="008C346A" w:rsidRPr="008C346A" w:rsidRDefault="008C346A" w:rsidP="008C346A">
            <w:pPr>
              <w:spacing w:after="0" w:line="240" w:lineRule="auto"/>
              <w:jc w:val="left"/>
              <w:rPr>
                <w:rFonts w:ascii="Arial" w:hAnsi="Arial" w:cs="Arial"/>
                <w:b/>
                <w:bCs/>
                <w:sz w:val="15"/>
                <w:szCs w:val="15"/>
              </w:rPr>
            </w:pPr>
            <w:r w:rsidRPr="008C346A">
              <w:rPr>
                <w:rFonts w:ascii="Arial" w:hAnsi="Arial" w:cs="Arial"/>
                <w:b/>
                <w:bCs/>
                <w:sz w:val="15"/>
                <w:szCs w:val="15"/>
              </w:rPr>
              <w:t xml:space="preserve">Revenue measures </w:t>
            </w:r>
          </w:p>
        </w:tc>
        <w:tc>
          <w:tcPr>
            <w:tcW w:w="667" w:type="dxa"/>
            <w:tcBorders>
              <w:top w:val="nil"/>
              <w:left w:val="nil"/>
              <w:bottom w:val="nil"/>
              <w:right w:val="nil"/>
            </w:tcBorders>
            <w:shd w:val="clear" w:color="000000" w:fill="FFFFFF"/>
            <w:noWrap/>
            <w:vAlign w:val="bottom"/>
            <w:hideMark/>
          </w:tcPr>
          <w:p w:rsidR="008C346A" w:rsidRPr="008C346A" w:rsidRDefault="008C346A" w:rsidP="008C346A">
            <w:pPr>
              <w:spacing w:after="0" w:line="240" w:lineRule="auto"/>
              <w:jc w:val="left"/>
              <w:rPr>
                <w:rFonts w:ascii="Arial" w:hAnsi="Arial" w:cs="Arial"/>
                <w:sz w:val="15"/>
                <w:szCs w:val="15"/>
              </w:rPr>
            </w:pPr>
            <w:r w:rsidRPr="008C346A">
              <w:rPr>
                <w:rFonts w:ascii="Arial" w:hAnsi="Arial" w:cs="Arial"/>
                <w:sz w:val="15"/>
                <w:szCs w:val="15"/>
              </w:rPr>
              <w:t> </w:t>
            </w:r>
          </w:p>
        </w:tc>
        <w:tc>
          <w:tcPr>
            <w:tcW w:w="934" w:type="dxa"/>
            <w:tcBorders>
              <w:top w:val="nil"/>
              <w:left w:val="nil"/>
              <w:bottom w:val="nil"/>
              <w:right w:val="nil"/>
            </w:tcBorders>
            <w:shd w:val="clear" w:color="000000" w:fill="E6E6E6"/>
            <w:noWrap/>
            <w:vAlign w:val="bottom"/>
            <w:hideMark/>
          </w:tcPr>
          <w:p w:rsidR="008C346A" w:rsidRPr="008C346A" w:rsidRDefault="008C346A" w:rsidP="008C346A">
            <w:pPr>
              <w:spacing w:after="0" w:line="240" w:lineRule="auto"/>
              <w:jc w:val="left"/>
              <w:rPr>
                <w:rFonts w:ascii="Arial" w:hAnsi="Arial" w:cs="Arial"/>
                <w:sz w:val="15"/>
                <w:szCs w:val="15"/>
              </w:rPr>
            </w:pPr>
            <w:r w:rsidRPr="008C346A">
              <w:rPr>
                <w:rFonts w:ascii="Arial" w:hAnsi="Arial" w:cs="Arial"/>
                <w:sz w:val="15"/>
                <w:szCs w:val="15"/>
              </w:rPr>
              <w:t> </w:t>
            </w:r>
          </w:p>
        </w:tc>
        <w:tc>
          <w:tcPr>
            <w:tcW w:w="1001" w:type="dxa"/>
            <w:tcBorders>
              <w:top w:val="nil"/>
              <w:left w:val="nil"/>
              <w:bottom w:val="nil"/>
              <w:right w:val="nil"/>
            </w:tcBorders>
            <w:shd w:val="clear" w:color="auto" w:fill="auto"/>
            <w:noWrap/>
            <w:vAlign w:val="bottom"/>
            <w:hideMark/>
          </w:tcPr>
          <w:p w:rsidR="008C346A" w:rsidRPr="008C346A" w:rsidRDefault="008C346A" w:rsidP="008C346A">
            <w:pPr>
              <w:spacing w:after="0" w:line="240" w:lineRule="auto"/>
              <w:jc w:val="lef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8C346A" w:rsidRPr="008C346A" w:rsidRDefault="008C346A" w:rsidP="008C346A">
            <w:pPr>
              <w:spacing w:after="0" w:line="240" w:lineRule="auto"/>
              <w:jc w:val="left"/>
              <w:rPr>
                <w:rFonts w:ascii="Arial" w:hAnsi="Arial" w:cs="Arial"/>
                <w:sz w:val="15"/>
                <w:szCs w:val="15"/>
              </w:rPr>
            </w:pPr>
            <w:r w:rsidRPr="008C346A">
              <w:rPr>
                <w:rFonts w:ascii="Arial" w:hAnsi="Arial" w:cs="Arial"/>
                <w:sz w:val="15"/>
                <w:szCs w:val="15"/>
              </w:rPr>
              <w:t> </w:t>
            </w:r>
          </w:p>
        </w:tc>
        <w:tc>
          <w:tcPr>
            <w:tcW w:w="926" w:type="dxa"/>
            <w:tcBorders>
              <w:top w:val="nil"/>
              <w:left w:val="nil"/>
              <w:bottom w:val="nil"/>
              <w:right w:val="nil"/>
            </w:tcBorders>
            <w:shd w:val="clear" w:color="auto" w:fill="auto"/>
            <w:noWrap/>
            <w:vAlign w:val="bottom"/>
            <w:hideMark/>
          </w:tcPr>
          <w:p w:rsidR="008C346A" w:rsidRPr="008C346A" w:rsidRDefault="008C346A" w:rsidP="008C346A">
            <w:pPr>
              <w:spacing w:after="0" w:line="240" w:lineRule="auto"/>
              <w:jc w:val="lef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8C346A" w:rsidRPr="008C346A" w:rsidRDefault="008C346A" w:rsidP="008C346A">
            <w:pPr>
              <w:spacing w:after="0" w:line="240" w:lineRule="auto"/>
              <w:jc w:val="left"/>
              <w:rPr>
                <w:rFonts w:ascii="Arial" w:hAnsi="Arial" w:cs="Arial"/>
                <w:sz w:val="15"/>
                <w:szCs w:val="15"/>
              </w:rPr>
            </w:pPr>
            <w:r w:rsidRPr="008C346A">
              <w:rPr>
                <w:rFonts w:ascii="Arial" w:hAnsi="Arial" w:cs="Arial"/>
                <w:sz w:val="15"/>
                <w:szCs w:val="15"/>
              </w:rPr>
              <w:t> </w:t>
            </w:r>
          </w:p>
        </w:tc>
      </w:tr>
      <w:tr w:rsidR="008C346A" w:rsidRPr="008C346A" w:rsidTr="008C346A">
        <w:trPr>
          <w:trHeight w:val="225"/>
        </w:trPr>
        <w:tc>
          <w:tcPr>
            <w:tcW w:w="3056" w:type="dxa"/>
            <w:tcBorders>
              <w:top w:val="nil"/>
              <w:left w:val="nil"/>
              <w:bottom w:val="nil"/>
              <w:right w:val="nil"/>
            </w:tcBorders>
            <w:shd w:val="clear" w:color="000000" w:fill="FFFFFF"/>
            <w:noWrap/>
            <w:vAlign w:val="bottom"/>
            <w:hideMark/>
          </w:tcPr>
          <w:p w:rsidR="008C346A" w:rsidRPr="008C346A" w:rsidRDefault="008C346A" w:rsidP="008C346A">
            <w:pPr>
              <w:spacing w:after="0" w:line="240" w:lineRule="auto"/>
              <w:jc w:val="left"/>
              <w:rPr>
                <w:rFonts w:ascii="Arial" w:hAnsi="Arial" w:cs="Arial"/>
                <w:sz w:val="15"/>
                <w:szCs w:val="15"/>
              </w:rPr>
            </w:pPr>
            <w:r w:rsidRPr="008C346A">
              <w:rPr>
                <w:rFonts w:ascii="Arial" w:hAnsi="Arial" w:cs="Arial"/>
                <w:sz w:val="15"/>
                <w:szCs w:val="15"/>
              </w:rPr>
              <w:t>Administered revenues</w:t>
            </w:r>
          </w:p>
        </w:tc>
        <w:tc>
          <w:tcPr>
            <w:tcW w:w="667" w:type="dxa"/>
            <w:tcBorders>
              <w:top w:val="nil"/>
              <w:left w:val="nil"/>
              <w:bottom w:val="nil"/>
              <w:right w:val="nil"/>
            </w:tcBorders>
            <w:shd w:val="clear" w:color="000000" w:fill="FFFFFF"/>
            <w:noWrap/>
            <w:vAlign w:val="bottom"/>
            <w:hideMark/>
          </w:tcPr>
          <w:p w:rsidR="008C346A" w:rsidRPr="008C346A" w:rsidRDefault="008C346A" w:rsidP="008C346A">
            <w:pPr>
              <w:spacing w:after="0" w:line="240" w:lineRule="auto"/>
              <w:rPr>
                <w:rFonts w:ascii="Arial" w:hAnsi="Arial" w:cs="Arial"/>
                <w:sz w:val="15"/>
                <w:szCs w:val="15"/>
              </w:rPr>
            </w:pPr>
            <w:r w:rsidRPr="008C346A">
              <w:rPr>
                <w:rFonts w:ascii="Arial" w:hAnsi="Arial" w:cs="Arial"/>
                <w:sz w:val="15"/>
                <w:szCs w:val="15"/>
              </w:rPr>
              <w:t> </w:t>
            </w:r>
          </w:p>
        </w:tc>
        <w:tc>
          <w:tcPr>
            <w:tcW w:w="934" w:type="dxa"/>
            <w:tcBorders>
              <w:top w:val="nil"/>
              <w:left w:val="nil"/>
              <w:bottom w:val="nil"/>
              <w:right w:val="nil"/>
            </w:tcBorders>
            <w:shd w:val="clear" w:color="000000" w:fill="E6E6E6"/>
            <w:noWrap/>
            <w:vAlign w:val="bottom"/>
            <w:hideMark/>
          </w:tcPr>
          <w:p w:rsidR="008C346A" w:rsidRPr="008C346A" w:rsidRDefault="008C346A" w:rsidP="008C346A">
            <w:pPr>
              <w:spacing w:after="0" w:line="240" w:lineRule="auto"/>
              <w:jc w:val="right"/>
              <w:rPr>
                <w:rFonts w:ascii="Arial" w:hAnsi="Arial" w:cs="Arial"/>
                <w:sz w:val="15"/>
                <w:szCs w:val="15"/>
              </w:rPr>
            </w:pPr>
            <w:r w:rsidRPr="008C346A">
              <w:rPr>
                <w:rFonts w:ascii="Arial" w:hAnsi="Arial" w:cs="Arial"/>
                <w:sz w:val="15"/>
                <w:szCs w:val="15"/>
              </w:rPr>
              <w:t> </w:t>
            </w:r>
          </w:p>
        </w:tc>
        <w:tc>
          <w:tcPr>
            <w:tcW w:w="1001" w:type="dxa"/>
            <w:tcBorders>
              <w:top w:val="nil"/>
              <w:left w:val="nil"/>
              <w:bottom w:val="nil"/>
              <w:right w:val="nil"/>
            </w:tcBorders>
            <w:shd w:val="clear" w:color="auto" w:fill="auto"/>
            <w:noWrap/>
            <w:vAlign w:val="bottom"/>
            <w:hideMark/>
          </w:tcPr>
          <w:p w:rsidR="008C346A" w:rsidRPr="008C346A" w:rsidRDefault="008C346A" w:rsidP="008C346A">
            <w:pPr>
              <w:spacing w:after="0" w:line="240" w:lineRule="auto"/>
              <w:jc w:val="righ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8C346A" w:rsidRPr="008C346A" w:rsidRDefault="008C346A" w:rsidP="008C346A">
            <w:pPr>
              <w:spacing w:after="0" w:line="240" w:lineRule="auto"/>
              <w:jc w:val="right"/>
              <w:rPr>
                <w:rFonts w:ascii="Arial" w:hAnsi="Arial" w:cs="Arial"/>
                <w:sz w:val="15"/>
                <w:szCs w:val="15"/>
              </w:rPr>
            </w:pPr>
            <w:r w:rsidRPr="008C346A">
              <w:rPr>
                <w:rFonts w:ascii="Arial" w:hAnsi="Arial" w:cs="Arial"/>
                <w:sz w:val="15"/>
                <w:szCs w:val="15"/>
              </w:rPr>
              <w:t> </w:t>
            </w:r>
          </w:p>
        </w:tc>
        <w:tc>
          <w:tcPr>
            <w:tcW w:w="926" w:type="dxa"/>
            <w:tcBorders>
              <w:top w:val="nil"/>
              <w:left w:val="nil"/>
              <w:bottom w:val="nil"/>
              <w:right w:val="nil"/>
            </w:tcBorders>
            <w:shd w:val="clear" w:color="auto" w:fill="auto"/>
            <w:noWrap/>
            <w:vAlign w:val="bottom"/>
            <w:hideMark/>
          </w:tcPr>
          <w:p w:rsidR="008C346A" w:rsidRPr="008C346A" w:rsidRDefault="008C346A" w:rsidP="008C346A">
            <w:pPr>
              <w:spacing w:after="0" w:line="240" w:lineRule="auto"/>
              <w:jc w:val="righ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8C346A" w:rsidRPr="008C346A" w:rsidRDefault="008C346A" w:rsidP="008C346A">
            <w:pPr>
              <w:spacing w:after="0" w:line="240" w:lineRule="auto"/>
              <w:jc w:val="right"/>
              <w:rPr>
                <w:rFonts w:ascii="Arial" w:hAnsi="Arial" w:cs="Arial"/>
                <w:sz w:val="15"/>
                <w:szCs w:val="15"/>
              </w:rPr>
            </w:pPr>
            <w:r w:rsidRPr="008C346A">
              <w:rPr>
                <w:rFonts w:ascii="Arial" w:hAnsi="Arial" w:cs="Arial"/>
                <w:sz w:val="15"/>
                <w:szCs w:val="15"/>
              </w:rPr>
              <w:t> </w:t>
            </w:r>
          </w:p>
        </w:tc>
      </w:tr>
      <w:tr w:rsidR="008C346A" w:rsidRPr="008C346A" w:rsidTr="008C346A">
        <w:trPr>
          <w:trHeight w:val="225"/>
        </w:trPr>
        <w:tc>
          <w:tcPr>
            <w:tcW w:w="3056" w:type="dxa"/>
            <w:tcBorders>
              <w:top w:val="nil"/>
              <w:left w:val="nil"/>
              <w:bottom w:val="nil"/>
              <w:right w:val="nil"/>
            </w:tcBorders>
            <w:shd w:val="clear" w:color="auto" w:fill="auto"/>
            <w:noWrap/>
            <w:vAlign w:val="bottom"/>
            <w:hideMark/>
          </w:tcPr>
          <w:p w:rsidR="008C346A" w:rsidRPr="008C346A" w:rsidRDefault="008C346A" w:rsidP="008C346A">
            <w:pPr>
              <w:spacing w:after="0" w:line="240" w:lineRule="auto"/>
              <w:ind w:firstLineChars="100" w:firstLine="150"/>
              <w:jc w:val="left"/>
              <w:rPr>
                <w:rFonts w:ascii="Arial" w:hAnsi="Arial" w:cs="Arial"/>
                <w:sz w:val="15"/>
                <w:szCs w:val="15"/>
              </w:rPr>
            </w:pPr>
            <w:r w:rsidRPr="008C346A">
              <w:rPr>
                <w:rFonts w:ascii="Arial" w:hAnsi="Arial" w:cs="Arial"/>
                <w:sz w:val="15"/>
                <w:szCs w:val="15"/>
              </w:rPr>
              <w:t>National Disability Insurance Scheme</w:t>
            </w:r>
          </w:p>
        </w:tc>
        <w:tc>
          <w:tcPr>
            <w:tcW w:w="667" w:type="dxa"/>
            <w:tcBorders>
              <w:top w:val="nil"/>
              <w:left w:val="nil"/>
              <w:bottom w:val="nil"/>
              <w:right w:val="nil"/>
            </w:tcBorders>
            <w:shd w:val="clear" w:color="000000" w:fill="FFFFFF"/>
            <w:noWrap/>
            <w:vAlign w:val="bottom"/>
            <w:hideMark/>
          </w:tcPr>
          <w:p w:rsidR="008C346A" w:rsidRPr="008C346A" w:rsidRDefault="008C346A" w:rsidP="008C346A">
            <w:pPr>
              <w:spacing w:after="0" w:line="240" w:lineRule="auto"/>
              <w:rPr>
                <w:rFonts w:ascii="Arial" w:hAnsi="Arial" w:cs="Arial"/>
                <w:sz w:val="15"/>
                <w:szCs w:val="15"/>
              </w:rPr>
            </w:pPr>
            <w:r w:rsidRPr="008C346A">
              <w:rPr>
                <w:rFonts w:ascii="Arial" w:hAnsi="Arial" w:cs="Arial"/>
                <w:sz w:val="15"/>
                <w:szCs w:val="15"/>
              </w:rPr>
              <w:t> </w:t>
            </w:r>
          </w:p>
        </w:tc>
        <w:tc>
          <w:tcPr>
            <w:tcW w:w="934" w:type="dxa"/>
            <w:tcBorders>
              <w:top w:val="nil"/>
              <w:left w:val="nil"/>
              <w:bottom w:val="nil"/>
              <w:right w:val="nil"/>
            </w:tcBorders>
            <w:shd w:val="clear" w:color="000000" w:fill="E6E6E6"/>
            <w:noWrap/>
            <w:vAlign w:val="bottom"/>
            <w:hideMark/>
          </w:tcPr>
          <w:p w:rsidR="008C346A" w:rsidRPr="008C346A" w:rsidRDefault="008C346A" w:rsidP="008C346A">
            <w:pPr>
              <w:spacing w:after="0" w:line="240" w:lineRule="auto"/>
              <w:jc w:val="right"/>
              <w:rPr>
                <w:rFonts w:ascii="Arial" w:hAnsi="Arial" w:cs="Arial"/>
                <w:sz w:val="15"/>
                <w:szCs w:val="15"/>
              </w:rPr>
            </w:pPr>
            <w:r w:rsidRPr="008C346A">
              <w:rPr>
                <w:rFonts w:ascii="Arial" w:hAnsi="Arial" w:cs="Arial"/>
                <w:sz w:val="15"/>
                <w:szCs w:val="15"/>
              </w:rPr>
              <w:t> </w:t>
            </w:r>
          </w:p>
        </w:tc>
        <w:tc>
          <w:tcPr>
            <w:tcW w:w="1001" w:type="dxa"/>
            <w:tcBorders>
              <w:top w:val="nil"/>
              <w:left w:val="nil"/>
              <w:bottom w:val="nil"/>
              <w:right w:val="nil"/>
            </w:tcBorders>
            <w:shd w:val="clear" w:color="auto" w:fill="auto"/>
            <w:noWrap/>
            <w:vAlign w:val="bottom"/>
            <w:hideMark/>
          </w:tcPr>
          <w:p w:rsidR="008C346A" w:rsidRPr="008C346A" w:rsidRDefault="008C346A" w:rsidP="008C346A">
            <w:pPr>
              <w:spacing w:after="0" w:line="240" w:lineRule="auto"/>
              <w:jc w:val="righ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8C346A" w:rsidRPr="008C346A" w:rsidRDefault="008C346A" w:rsidP="008C346A">
            <w:pPr>
              <w:spacing w:after="0" w:line="240" w:lineRule="auto"/>
              <w:jc w:val="right"/>
              <w:rPr>
                <w:rFonts w:ascii="Arial" w:hAnsi="Arial" w:cs="Arial"/>
                <w:sz w:val="15"/>
                <w:szCs w:val="15"/>
              </w:rPr>
            </w:pPr>
            <w:r w:rsidRPr="008C346A">
              <w:rPr>
                <w:rFonts w:ascii="Arial" w:hAnsi="Arial" w:cs="Arial"/>
                <w:sz w:val="15"/>
                <w:szCs w:val="15"/>
              </w:rPr>
              <w:t> </w:t>
            </w:r>
          </w:p>
        </w:tc>
        <w:tc>
          <w:tcPr>
            <w:tcW w:w="926" w:type="dxa"/>
            <w:tcBorders>
              <w:top w:val="nil"/>
              <w:left w:val="nil"/>
              <w:bottom w:val="nil"/>
              <w:right w:val="nil"/>
            </w:tcBorders>
            <w:shd w:val="clear" w:color="auto" w:fill="auto"/>
            <w:noWrap/>
            <w:vAlign w:val="bottom"/>
            <w:hideMark/>
          </w:tcPr>
          <w:p w:rsidR="008C346A" w:rsidRPr="008C346A" w:rsidRDefault="008C346A" w:rsidP="008C346A">
            <w:pPr>
              <w:spacing w:after="0" w:line="240" w:lineRule="auto"/>
              <w:jc w:val="righ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8C346A" w:rsidRPr="008C346A" w:rsidRDefault="008C346A" w:rsidP="008C346A">
            <w:pPr>
              <w:spacing w:after="0" w:line="240" w:lineRule="auto"/>
              <w:jc w:val="right"/>
              <w:rPr>
                <w:rFonts w:ascii="Arial" w:hAnsi="Arial" w:cs="Arial"/>
                <w:sz w:val="15"/>
                <w:szCs w:val="15"/>
              </w:rPr>
            </w:pPr>
            <w:r w:rsidRPr="008C346A">
              <w:rPr>
                <w:rFonts w:ascii="Arial" w:hAnsi="Arial" w:cs="Arial"/>
                <w:sz w:val="15"/>
                <w:szCs w:val="15"/>
              </w:rPr>
              <w:t> </w:t>
            </w:r>
          </w:p>
        </w:tc>
      </w:tr>
      <w:tr w:rsidR="008C346A" w:rsidRPr="008C346A" w:rsidTr="008C346A">
        <w:trPr>
          <w:trHeight w:val="225"/>
        </w:trPr>
        <w:tc>
          <w:tcPr>
            <w:tcW w:w="3056" w:type="dxa"/>
            <w:tcBorders>
              <w:top w:val="nil"/>
              <w:left w:val="nil"/>
              <w:bottom w:val="nil"/>
              <w:right w:val="nil"/>
            </w:tcBorders>
            <w:shd w:val="clear" w:color="000000" w:fill="FFFFFF"/>
            <w:noWrap/>
            <w:vAlign w:val="bottom"/>
            <w:hideMark/>
          </w:tcPr>
          <w:p w:rsidR="008C346A" w:rsidRPr="008C346A" w:rsidRDefault="008C346A" w:rsidP="008C346A">
            <w:pPr>
              <w:spacing w:after="0" w:line="240" w:lineRule="auto"/>
              <w:ind w:firstLineChars="200" w:firstLine="300"/>
              <w:jc w:val="left"/>
              <w:rPr>
                <w:rFonts w:ascii="Arial" w:hAnsi="Arial" w:cs="Arial"/>
                <w:sz w:val="15"/>
                <w:szCs w:val="15"/>
              </w:rPr>
            </w:pPr>
            <w:r w:rsidRPr="008C346A">
              <w:rPr>
                <w:rFonts w:ascii="Arial" w:hAnsi="Arial" w:cs="Arial"/>
                <w:sz w:val="15"/>
                <w:szCs w:val="15"/>
              </w:rPr>
              <w:t xml:space="preserve">Savings Fund </w:t>
            </w:r>
            <w:r w:rsidRPr="008C346A">
              <w:rPr>
                <w:rFonts w:ascii="Arial" w:hAnsi="Arial" w:cs="Arial"/>
                <w:sz w:val="15"/>
                <w:szCs w:val="15"/>
                <w:vertAlign w:val="superscript"/>
              </w:rPr>
              <w:t>(a)</w:t>
            </w:r>
          </w:p>
        </w:tc>
        <w:tc>
          <w:tcPr>
            <w:tcW w:w="667" w:type="dxa"/>
            <w:tcBorders>
              <w:top w:val="nil"/>
              <w:left w:val="nil"/>
              <w:bottom w:val="nil"/>
              <w:right w:val="nil"/>
            </w:tcBorders>
            <w:shd w:val="clear" w:color="000000" w:fill="FFFFFF"/>
            <w:noWrap/>
            <w:vAlign w:val="bottom"/>
            <w:hideMark/>
          </w:tcPr>
          <w:p w:rsidR="008C346A" w:rsidRPr="008C346A" w:rsidRDefault="008C346A" w:rsidP="008C346A">
            <w:pPr>
              <w:spacing w:after="0" w:line="240" w:lineRule="auto"/>
              <w:rPr>
                <w:rFonts w:ascii="Arial" w:hAnsi="Arial" w:cs="Arial"/>
                <w:sz w:val="15"/>
                <w:szCs w:val="15"/>
              </w:rPr>
            </w:pPr>
            <w:r w:rsidRPr="008C346A">
              <w:rPr>
                <w:rFonts w:ascii="Arial" w:hAnsi="Arial" w:cs="Arial"/>
                <w:sz w:val="15"/>
                <w:szCs w:val="15"/>
              </w:rPr>
              <w:t xml:space="preserve">           2.7 </w:t>
            </w:r>
          </w:p>
        </w:tc>
        <w:tc>
          <w:tcPr>
            <w:tcW w:w="934" w:type="dxa"/>
            <w:tcBorders>
              <w:top w:val="nil"/>
              <w:left w:val="nil"/>
              <w:bottom w:val="nil"/>
              <w:right w:val="nil"/>
            </w:tcBorders>
            <w:shd w:val="clear" w:color="000000" w:fill="E6E6E6"/>
            <w:noWrap/>
            <w:vAlign w:val="bottom"/>
            <w:hideMark/>
          </w:tcPr>
          <w:p w:rsidR="008C346A" w:rsidRPr="008C346A" w:rsidRDefault="008C346A" w:rsidP="008C346A">
            <w:pPr>
              <w:spacing w:after="0" w:line="240" w:lineRule="auto"/>
              <w:jc w:val="right"/>
              <w:rPr>
                <w:rFonts w:ascii="Arial" w:hAnsi="Arial" w:cs="Arial"/>
                <w:sz w:val="15"/>
                <w:szCs w:val="15"/>
              </w:rPr>
            </w:pPr>
            <w:r w:rsidRPr="008C346A">
              <w:rPr>
                <w:rFonts w:ascii="Arial" w:hAnsi="Arial" w:cs="Arial"/>
                <w:sz w:val="15"/>
                <w:szCs w:val="15"/>
              </w:rPr>
              <w:t xml:space="preserve">                  (4)</w:t>
            </w:r>
          </w:p>
        </w:tc>
        <w:tc>
          <w:tcPr>
            <w:tcW w:w="1001" w:type="dxa"/>
            <w:tcBorders>
              <w:top w:val="nil"/>
              <w:left w:val="nil"/>
              <w:bottom w:val="nil"/>
              <w:right w:val="nil"/>
            </w:tcBorders>
            <w:shd w:val="clear" w:color="auto" w:fill="auto"/>
            <w:noWrap/>
            <w:vAlign w:val="bottom"/>
            <w:hideMark/>
          </w:tcPr>
          <w:p w:rsidR="008C346A" w:rsidRPr="008C346A" w:rsidRDefault="008C346A" w:rsidP="008C346A">
            <w:pPr>
              <w:spacing w:after="0" w:line="240" w:lineRule="auto"/>
              <w:jc w:val="right"/>
              <w:rPr>
                <w:rFonts w:ascii="Arial" w:hAnsi="Arial" w:cs="Arial"/>
                <w:sz w:val="15"/>
                <w:szCs w:val="15"/>
              </w:rPr>
            </w:pPr>
            <w:r w:rsidRPr="008C346A">
              <w:rPr>
                <w:rFonts w:ascii="Arial" w:hAnsi="Arial" w:cs="Arial"/>
                <w:sz w:val="15"/>
                <w:szCs w:val="15"/>
              </w:rPr>
              <w:t xml:space="preserve">               1,113 </w:t>
            </w:r>
          </w:p>
        </w:tc>
        <w:tc>
          <w:tcPr>
            <w:tcW w:w="926" w:type="dxa"/>
            <w:tcBorders>
              <w:top w:val="nil"/>
              <w:left w:val="nil"/>
              <w:bottom w:val="nil"/>
              <w:right w:val="nil"/>
            </w:tcBorders>
            <w:shd w:val="clear" w:color="000000" w:fill="E6E6E6"/>
            <w:noWrap/>
            <w:vAlign w:val="bottom"/>
            <w:hideMark/>
          </w:tcPr>
          <w:p w:rsidR="008C346A" w:rsidRPr="008C346A" w:rsidRDefault="008C346A" w:rsidP="008C346A">
            <w:pPr>
              <w:spacing w:after="0" w:line="240" w:lineRule="auto"/>
              <w:jc w:val="right"/>
              <w:rPr>
                <w:rFonts w:ascii="Arial" w:hAnsi="Arial" w:cs="Arial"/>
                <w:sz w:val="15"/>
                <w:szCs w:val="15"/>
              </w:rPr>
            </w:pPr>
            <w:r w:rsidRPr="008C346A">
              <w:rPr>
                <w:rFonts w:ascii="Arial" w:hAnsi="Arial" w:cs="Arial"/>
                <w:sz w:val="15"/>
                <w:szCs w:val="15"/>
              </w:rPr>
              <w:t xml:space="preserve">            2,389 </w:t>
            </w:r>
          </w:p>
        </w:tc>
        <w:tc>
          <w:tcPr>
            <w:tcW w:w="926" w:type="dxa"/>
            <w:tcBorders>
              <w:top w:val="nil"/>
              <w:left w:val="nil"/>
              <w:bottom w:val="nil"/>
              <w:right w:val="nil"/>
            </w:tcBorders>
            <w:shd w:val="clear" w:color="auto" w:fill="auto"/>
            <w:noWrap/>
            <w:vAlign w:val="bottom"/>
            <w:hideMark/>
          </w:tcPr>
          <w:p w:rsidR="008C346A" w:rsidRPr="008C346A" w:rsidRDefault="008C346A" w:rsidP="008C346A">
            <w:pPr>
              <w:spacing w:after="0" w:line="240" w:lineRule="auto"/>
              <w:jc w:val="right"/>
              <w:rPr>
                <w:rFonts w:ascii="Arial" w:hAnsi="Arial" w:cs="Arial"/>
                <w:sz w:val="15"/>
                <w:szCs w:val="15"/>
              </w:rPr>
            </w:pPr>
            <w:r w:rsidRPr="008C346A">
              <w:rPr>
                <w:rFonts w:ascii="Arial" w:hAnsi="Arial" w:cs="Arial"/>
                <w:sz w:val="15"/>
                <w:szCs w:val="15"/>
              </w:rPr>
              <w:t xml:space="preserve">       (20,243)</w:t>
            </w:r>
          </w:p>
        </w:tc>
        <w:tc>
          <w:tcPr>
            <w:tcW w:w="926" w:type="dxa"/>
            <w:tcBorders>
              <w:top w:val="nil"/>
              <w:left w:val="nil"/>
              <w:bottom w:val="nil"/>
              <w:right w:val="nil"/>
            </w:tcBorders>
            <w:shd w:val="clear" w:color="000000" w:fill="E6E6E6"/>
            <w:noWrap/>
            <w:vAlign w:val="bottom"/>
            <w:hideMark/>
          </w:tcPr>
          <w:p w:rsidR="008C346A" w:rsidRPr="008C346A" w:rsidRDefault="008C346A" w:rsidP="008C346A">
            <w:pPr>
              <w:spacing w:after="0" w:line="240" w:lineRule="auto"/>
              <w:jc w:val="right"/>
              <w:rPr>
                <w:rFonts w:ascii="Arial" w:hAnsi="Arial" w:cs="Arial"/>
                <w:sz w:val="15"/>
                <w:szCs w:val="15"/>
              </w:rPr>
            </w:pPr>
            <w:r w:rsidRPr="008C346A">
              <w:rPr>
                <w:rFonts w:ascii="Arial" w:hAnsi="Arial" w:cs="Arial"/>
                <w:sz w:val="15"/>
                <w:szCs w:val="15"/>
              </w:rPr>
              <w:t xml:space="preserve">                     - </w:t>
            </w:r>
          </w:p>
        </w:tc>
      </w:tr>
      <w:tr w:rsidR="008C346A" w:rsidRPr="008C346A" w:rsidTr="008C346A">
        <w:trPr>
          <w:trHeight w:val="225"/>
        </w:trPr>
        <w:tc>
          <w:tcPr>
            <w:tcW w:w="3056" w:type="dxa"/>
            <w:tcBorders>
              <w:top w:val="nil"/>
              <w:left w:val="nil"/>
              <w:bottom w:val="nil"/>
              <w:right w:val="nil"/>
            </w:tcBorders>
            <w:shd w:val="clear" w:color="000000" w:fill="FFFFFF"/>
            <w:noWrap/>
            <w:vAlign w:val="bottom"/>
            <w:hideMark/>
          </w:tcPr>
          <w:p w:rsidR="008C346A" w:rsidRPr="008C346A" w:rsidRDefault="008C346A" w:rsidP="008C346A">
            <w:pPr>
              <w:spacing w:after="0" w:line="240" w:lineRule="auto"/>
              <w:jc w:val="left"/>
              <w:rPr>
                <w:rFonts w:ascii="Arial" w:hAnsi="Arial" w:cs="Arial"/>
                <w:b/>
                <w:bCs/>
                <w:sz w:val="15"/>
                <w:szCs w:val="15"/>
              </w:rPr>
            </w:pPr>
            <w:r w:rsidRPr="008C346A">
              <w:rPr>
                <w:rFonts w:ascii="Arial" w:hAnsi="Arial" w:cs="Arial"/>
                <w:b/>
                <w:bCs/>
                <w:sz w:val="15"/>
                <w:szCs w:val="15"/>
              </w:rPr>
              <w:t xml:space="preserve">Total </w:t>
            </w:r>
          </w:p>
        </w:tc>
        <w:tc>
          <w:tcPr>
            <w:tcW w:w="667" w:type="dxa"/>
            <w:tcBorders>
              <w:top w:val="nil"/>
              <w:left w:val="nil"/>
              <w:bottom w:val="nil"/>
              <w:right w:val="nil"/>
            </w:tcBorders>
            <w:shd w:val="clear" w:color="000000" w:fill="FFFFFF"/>
            <w:noWrap/>
            <w:vAlign w:val="bottom"/>
            <w:hideMark/>
          </w:tcPr>
          <w:p w:rsidR="008C346A" w:rsidRPr="008C346A" w:rsidRDefault="008C346A" w:rsidP="008C346A">
            <w:pPr>
              <w:spacing w:after="0" w:line="240" w:lineRule="auto"/>
              <w:rPr>
                <w:rFonts w:ascii="Arial" w:hAnsi="Arial" w:cs="Arial"/>
                <w:sz w:val="15"/>
                <w:szCs w:val="15"/>
              </w:rPr>
            </w:pPr>
            <w:r w:rsidRPr="008C346A">
              <w:rPr>
                <w:rFonts w:ascii="Arial" w:hAnsi="Arial" w:cs="Arial"/>
                <w:sz w:val="15"/>
                <w:szCs w:val="15"/>
              </w:rPr>
              <w:t> </w:t>
            </w:r>
          </w:p>
        </w:tc>
        <w:tc>
          <w:tcPr>
            <w:tcW w:w="934" w:type="dxa"/>
            <w:tcBorders>
              <w:top w:val="single" w:sz="4" w:space="0" w:color="auto"/>
              <w:left w:val="nil"/>
              <w:bottom w:val="single" w:sz="4" w:space="0" w:color="auto"/>
              <w:right w:val="nil"/>
            </w:tcBorders>
            <w:shd w:val="clear" w:color="000000" w:fill="E6E6E6"/>
            <w:noWrap/>
            <w:vAlign w:val="bottom"/>
            <w:hideMark/>
          </w:tcPr>
          <w:p w:rsidR="008C346A" w:rsidRPr="008C346A" w:rsidRDefault="008C346A" w:rsidP="008C346A">
            <w:pPr>
              <w:spacing w:after="0" w:line="240" w:lineRule="auto"/>
              <w:jc w:val="right"/>
              <w:rPr>
                <w:rFonts w:ascii="Arial" w:hAnsi="Arial" w:cs="Arial"/>
                <w:b/>
                <w:bCs/>
                <w:sz w:val="15"/>
                <w:szCs w:val="15"/>
              </w:rPr>
            </w:pPr>
            <w:r w:rsidRPr="008C346A">
              <w:rPr>
                <w:rFonts w:ascii="Arial" w:hAnsi="Arial" w:cs="Arial"/>
                <w:b/>
                <w:bCs/>
                <w:sz w:val="15"/>
                <w:szCs w:val="15"/>
              </w:rPr>
              <w:t xml:space="preserve">           (4)</w:t>
            </w:r>
          </w:p>
        </w:tc>
        <w:tc>
          <w:tcPr>
            <w:tcW w:w="1001" w:type="dxa"/>
            <w:tcBorders>
              <w:top w:val="single" w:sz="4" w:space="0" w:color="auto"/>
              <w:left w:val="nil"/>
              <w:bottom w:val="single" w:sz="4" w:space="0" w:color="auto"/>
              <w:right w:val="nil"/>
            </w:tcBorders>
            <w:shd w:val="clear" w:color="auto" w:fill="auto"/>
            <w:noWrap/>
            <w:vAlign w:val="bottom"/>
            <w:hideMark/>
          </w:tcPr>
          <w:p w:rsidR="008C346A" w:rsidRPr="008C346A" w:rsidRDefault="008C346A" w:rsidP="008C346A">
            <w:pPr>
              <w:spacing w:after="0" w:line="240" w:lineRule="auto"/>
              <w:jc w:val="right"/>
              <w:rPr>
                <w:rFonts w:ascii="Arial" w:hAnsi="Arial" w:cs="Arial"/>
                <w:b/>
                <w:bCs/>
                <w:sz w:val="15"/>
                <w:szCs w:val="15"/>
              </w:rPr>
            </w:pPr>
            <w:r w:rsidRPr="008C346A">
              <w:rPr>
                <w:rFonts w:ascii="Arial" w:hAnsi="Arial" w:cs="Arial"/>
                <w:b/>
                <w:bCs/>
                <w:sz w:val="15"/>
                <w:szCs w:val="15"/>
              </w:rPr>
              <w:t xml:space="preserve">       1,113 </w:t>
            </w:r>
          </w:p>
        </w:tc>
        <w:tc>
          <w:tcPr>
            <w:tcW w:w="926" w:type="dxa"/>
            <w:tcBorders>
              <w:top w:val="single" w:sz="4" w:space="0" w:color="auto"/>
              <w:left w:val="nil"/>
              <w:bottom w:val="single" w:sz="4" w:space="0" w:color="auto"/>
              <w:right w:val="nil"/>
            </w:tcBorders>
            <w:shd w:val="clear" w:color="000000" w:fill="E6E6E6"/>
            <w:noWrap/>
            <w:vAlign w:val="bottom"/>
            <w:hideMark/>
          </w:tcPr>
          <w:p w:rsidR="008C346A" w:rsidRPr="008C346A" w:rsidRDefault="008C346A" w:rsidP="008C346A">
            <w:pPr>
              <w:spacing w:after="0" w:line="240" w:lineRule="auto"/>
              <w:jc w:val="right"/>
              <w:rPr>
                <w:rFonts w:ascii="Arial" w:hAnsi="Arial" w:cs="Arial"/>
                <w:b/>
                <w:bCs/>
                <w:sz w:val="15"/>
                <w:szCs w:val="15"/>
              </w:rPr>
            </w:pPr>
            <w:r w:rsidRPr="008C346A">
              <w:rPr>
                <w:rFonts w:ascii="Arial" w:hAnsi="Arial" w:cs="Arial"/>
                <w:b/>
                <w:bCs/>
                <w:sz w:val="15"/>
                <w:szCs w:val="15"/>
              </w:rPr>
              <w:t xml:space="preserve">     2,389 </w:t>
            </w:r>
          </w:p>
        </w:tc>
        <w:tc>
          <w:tcPr>
            <w:tcW w:w="926" w:type="dxa"/>
            <w:tcBorders>
              <w:top w:val="single" w:sz="4" w:space="0" w:color="auto"/>
              <w:left w:val="nil"/>
              <w:bottom w:val="single" w:sz="4" w:space="0" w:color="auto"/>
              <w:right w:val="nil"/>
            </w:tcBorders>
            <w:shd w:val="clear" w:color="auto" w:fill="auto"/>
            <w:noWrap/>
            <w:vAlign w:val="bottom"/>
            <w:hideMark/>
          </w:tcPr>
          <w:p w:rsidR="008C346A" w:rsidRPr="008C346A" w:rsidRDefault="008C346A" w:rsidP="008C346A">
            <w:pPr>
              <w:spacing w:after="0" w:line="240" w:lineRule="auto"/>
              <w:jc w:val="right"/>
              <w:rPr>
                <w:rFonts w:ascii="Arial" w:hAnsi="Arial" w:cs="Arial"/>
                <w:b/>
                <w:bCs/>
                <w:sz w:val="15"/>
                <w:szCs w:val="15"/>
              </w:rPr>
            </w:pPr>
            <w:r w:rsidRPr="008C346A">
              <w:rPr>
                <w:rFonts w:ascii="Arial" w:hAnsi="Arial" w:cs="Arial"/>
                <w:b/>
                <w:bCs/>
                <w:sz w:val="15"/>
                <w:szCs w:val="15"/>
              </w:rPr>
              <w:t xml:space="preserve">  (20,243)</w:t>
            </w:r>
          </w:p>
        </w:tc>
        <w:tc>
          <w:tcPr>
            <w:tcW w:w="926" w:type="dxa"/>
            <w:tcBorders>
              <w:top w:val="single" w:sz="4" w:space="0" w:color="auto"/>
              <w:left w:val="nil"/>
              <w:bottom w:val="single" w:sz="4" w:space="0" w:color="auto"/>
              <w:right w:val="nil"/>
            </w:tcBorders>
            <w:shd w:val="clear" w:color="000000" w:fill="E6E6E6"/>
            <w:noWrap/>
            <w:vAlign w:val="bottom"/>
            <w:hideMark/>
          </w:tcPr>
          <w:p w:rsidR="008C346A" w:rsidRPr="008C346A" w:rsidRDefault="008C346A" w:rsidP="008C346A">
            <w:pPr>
              <w:spacing w:after="0" w:line="240" w:lineRule="auto"/>
              <w:jc w:val="right"/>
              <w:rPr>
                <w:rFonts w:ascii="Arial" w:hAnsi="Arial" w:cs="Arial"/>
                <w:b/>
                <w:bCs/>
                <w:sz w:val="15"/>
                <w:szCs w:val="15"/>
              </w:rPr>
            </w:pPr>
            <w:r w:rsidRPr="008C346A">
              <w:rPr>
                <w:rFonts w:ascii="Arial" w:hAnsi="Arial" w:cs="Arial"/>
                <w:b/>
                <w:bCs/>
                <w:sz w:val="15"/>
                <w:szCs w:val="15"/>
              </w:rPr>
              <w:t xml:space="preserve">             - </w:t>
            </w:r>
          </w:p>
        </w:tc>
      </w:tr>
      <w:tr w:rsidR="008C346A" w:rsidRPr="008C346A" w:rsidTr="008C346A">
        <w:trPr>
          <w:trHeight w:val="225"/>
        </w:trPr>
        <w:tc>
          <w:tcPr>
            <w:tcW w:w="3056" w:type="dxa"/>
            <w:tcBorders>
              <w:top w:val="nil"/>
              <w:left w:val="nil"/>
              <w:bottom w:val="nil"/>
              <w:right w:val="nil"/>
            </w:tcBorders>
            <w:shd w:val="clear" w:color="000000" w:fill="FFFFFF"/>
            <w:noWrap/>
            <w:vAlign w:val="bottom"/>
            <w:hideMark/>
          </w:tcPr>
          <w:p w:rsidR="008C346A" w:rsidRPr="008C346A" w:rsidRDefault="008C346A" w:rsidP="008C346A">
            <w:pPr>
              <w:spacing w:after="0" w:line="240" w:lineRule="auto"/>
              <w:jc w:val="left"/>
              <w:rPr>
                <w:rFonts w:ascii="Arial" w:hAnsi="Arial" w:cs="Arial"/>
                <w:sz w:val="15"/>
                <w:szCs w:val="15"/>
              </w:rPr>
            </w:pPr>
            <w:r w:rsidRPr="008C346A">
              <w:rPr>
                <w:rFonts w:ascii="Arial" w:hAnsi="Arial" w:cs="Arial"/>
                <w:sz w:val="15"/>
                <w:szCs w:val="15"/>
              </w:rPr>
              <w:t>Departmental revenues</w:t>
            </w:r>
          </w:p>
        </w:tc>
        <w:tc>
          <w:tcPr>
            <w:tcW w:w="667" w:type="dxa"/>
            <w:tcBorders>
              <w:top w:val="nil"/>
              <w:left w:val="nil"/>
              <w:bottom w:val="nil"/>
              <w:right w:val="nil"/>
            </w:tcBorders>
            <w:shd w:val="clear" w:color="000000" w:fill="FFFFFF"/>
            <w:noWrap/>
            <w:vAlign w:val="bottom"/>
            <w:hideMark/>
          </w:tcPr>
          <w:p w:rsidR="008C346A" w:rsidRPr="008C346A" w:rsidRDefault="008C346A" w:rsidP="008C346A">
            <w:pPr>
              <w:spacing w:after="0" w:line="240" w:lineRule="auto"/>
              <w:rPr>
                <w:rFonts w:ascii="Arial" w:hAnsi="Arial" w:cs="Arial"/>
                <w:sz w:val="15"/>
                <w:szCs w:val="15"/>
              </w:rPr>
            </w:pPr>
            <w:r w:rsidRPr="008C346A">
              <w:rPr>
                <w:rFonts w:ascii="Arial" w:hAnsi="Arial" w:cs="Arial"/>
                <w:sz w:val="15"/>
                <w:szCs w:val="15"/>
              </w:rPr>
              <w:t> </w:t>
            </w:r>
          </w:p>
        </w:tc>
        <w:tc>
          <w:tcPr>
            <w:tcW w:w="934" w:type="dxa"/>
            <w:tcBorders>
              <w:top w:val="nil"/>
              <w:left w:val="nil"/>
              <w:bottom w:val="nil"/>
              <w:right w:val="nil"/>
            </w:tcBorders>
            <w:shd w:val="clear" w:color="000000" w:fill="E6E6E6"/>
            <w:noWrap/>
            <w:vAlign w:val="bottom"/>
            <w:hideMark/>
          </w:tcPr>
          <w:p w:rsidR="008C346A" w:rsidRPr="008C346A" w:rsidRDefault="008C346A" w:rsidP="008C346A">
            <w:pPr>
              <w:spacing w:after="0" w:line="240" w:lineRule="auto"/>
              <w:jc w:val="right"/>
              <w:rPr>
                <w:rFonts w:ascii="Arial" w:hAnsi="Arial" w:cs="Arial"/>
                <w:sz w:val="15"/>
                <w:szCs w:val="15"/>
              </w:rPr>
            </w:pPr>
            <w:r w:rsidRPr="008C346A">
              <w:rPr>
                <w:rFonts w:ascii="Arial" w:hAnsi="Arial" w:cs="Arial"/>
                <w:sz w:val="15"/>
                <w:szCs w:val="15"/>
              </w:rPr>
              <w:t> </w:t>
            </w:r>
          </w:p>
        </w:tc>
        <w:tc>
          <w:tcPr>
            <w:tcW w:w="1001" w:type="dxa"/>
            <w:tcBorders>
              <w:top w:val="nil"/>
              <w:left w:val="nil"/>
              <w:bottom w:val="nil"/>
              <w:right w:val="nil"/>
            </w:tcBorders>
            <w:shd w:val="clear" w:color="auto" w:fill="auto"/>
            <w:noWrap/>
            <w:vAlign w:val="bottom"/>
            <w:hideMark/>
          </w:tcPr>
          <w:p w:rsidR="008C346A" w:rsidRPr="008C346A" w:rsidRDefault="008C346A" w:rsidP="008C346A">
            <w:pPr>
              <w:spacing w:after="0" w:line="240" w:lineRule="auto"/>
              <w:jc w:val="righ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8C346A" w:rsidRPr="008C346A" w:rsidRDefault="008C346A" w:rsidP="008C346A">
            <w:pPr>
              <w:spacing w:after="0" w:line="240" w:lineRule="auto"/>
              <w:jc w:val="right"/>
              <w:rPr>
                <w:rFonts w:ascii="Arial" w:hAnsi="Arial" w:cs="Arial"/>
                <w:sz w:val="15"/>
                <w:szCs w:val="15"/>
              </w:rPr>
            </w:pPr>
            <w:r w:rsidRPr="008C346A">
              <w:rPr>
                <w:rFonts w:ascii="Arial" w:hAnsi="Arial" w:cs="Arial"/>
                <w:sz w:val="15"/>
                <w:szCs w:val="15"/>
              </w:rPr>
              <w:t> </w:t>
            </w:r>
          </w:p>
        </w:tc>
        <w:tc>
          <w:tcPr>
            <w:tcW w:w="926" w:type="dxa"/>
            <w:tcBorders>
              <w:top w:val="nil"/>
              <w:left w:val="nil"/>
              <w:bottom w:val="nil"/>
              <w:right w:val="nil"/>
            </w:tcBorders>
            <w:shd w:val="clear" w:color="auto" w:fill="auto"/>
            <w:noWrap/>
            <w:vAlign w:val="bottom"/>
            <w:hideMark/>
          </w:tcPr>
          <w:p w:rsidR="008C346A" w:rsidRPr="008C346A" w:rsidRDefault="008C346A" w:rsidP="008C346A">
            <w:pPr>
              <w:spacing w:after="0" w:line="240" w:lineRule="auto"/>
              <w:jc w:val="righ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8C346A" w:rsidRPr="008C346A" w:rsidRDefault="008C346A" w:rsidP="008C346A">
            <w:pPr>
              <w:spacing w:after="0" w:line="240" w:lineRule="auto"/>
              <w:jc w:val="right"/>
              <w:rPr>
                <w:rFonts w:ascii="Arial" w:hAnsi="Arial" w:cs="Arial"/>
                <w:sz w:val="15"/>
                <w:szCs w:val="15"/>
              </w:rPr>
            </w:pPr>
            <w:r w:rsidRPr="008C346A">
              <w:rPr>
                <w:rFonts w:ascii="Arial" w:hAnsi="Arial" w:cs="Arial"/>
                <w:sz w:val="15"/>
                <w:szCs w:val="15"/>
              </w:rPr>
              <w:t> </w:t>
            </w:r>
          </w:p>
        </w:tc>
      </w:tr>
      <w:tr w:rsidR="008C346A" w:rsidRPr="008C346A" w:rsidTr="008C346A">
        <w:trPr>
          <w:trHeight w:val="225"/>
        </w:trPr>
        <w:tc>
          <w:tcPr>
            <w:tcW w:w="3056" w:type="dxa"/>
            <w:tcBorders>
              <w:top w:val="nil"/>
              <w:left w:val="nil"/>
              <w:bottom w:val="nil"/>
              <w:right w:val="nil"/>
            </w:tcBorders>
            <w:shd w:val="clear" w:color="000000" w:fill="FFFFFF"/>
            <w:noWrap/>
            <w:vAlign w:val="bottom"/>
            <w:hideMark/>
          </w:tcPr>
          <w:p w:rsidR="008C346A" w:rsidRPr="008C346A" w:rsidRDefault="008C346A" w:rsidP="008C346A">
            <w:pPr>
              <w:spacing w:after="0" w:line="240" w:lineRule="auto"/>
              <w:ind w:firstLineChars="100" w:firstLine="150"/>
              <w:jc w:val="left"/>
              <w:rPr>
                <w:rFonts w:ascii="Arial" w:hAnsi="Arial" w:cs="Arial"/>
                <w:sz w:val="15"/>
                <w:szCs w:val="15"/>
              </w:rPr>
            </w:pPr>
            <w:r w:rsidRPr="008C346A">
              <w:rPr>
                <w:rFonts w:ascii="Arial" w:hAnsi="Arial" w:cs="Arial"/>
                <w:sz w:val="15"/>
                <w:szCs w:val="15"/>
              </w:rPr>
              <w:t>Commonwealth Non-Defence Property</w:t>
            </w:r>
          </w:p>
        </w:tc>
        <w:tc>
          <w:tcPr>
            <w:tcW w:w="667" w:type="dxa"/>
            <w:tcBorders>
              <w:top w:val="nil"/>
              <w:left w:val="nil"/>
              <w:bottom w:val="nil"/>
              <w:right w:val="nil"/>
            </w:tcBorders>
            <w:shd w:val="clear" w:color="000000" w:fill="FFFFFF"/>
            <w:noWrap/>
            <w:vAlign w:val="bottom"/>
            <w:hideMark/>
          </w:tcPr>
          <w:p w:rsidR="008C346A" w:rsidRPr="008C346A" w:rsidRDefault="008C346A" w:rsidP="008C346A">
            <w:pPr>
              <w:spacing w:after="0" w:line="240" w:lineRule="auto"/>
              <w:rPr>
                <w:rFonts w:ascii="Arial" w:hAnsi="Arial" w:cs="Arial"/>
                <w:sz w:val="15"/>
                <w:szCs w:val="15"/>
              </w:rPr>
            </w:pPr>
            <w:r w:rsidRPr="008C346A">
              <w:rPr>
                <w:rFonts w:ascii="Arial" w:hAnsi="Arial" w:cs="Arial"/>
                <w:sz w:val="15"/>
                <w:szCs w:val="15"/>
              </w:rPr>
              <w:t> </w:t>
            </w:r>
          </w:p>
        </w:tc>
        <w:tc>
          <w:tcPr>
            <w:tcW w:w="934" w:type="dxa"/>
            <w:tcBorders>
              <w:top w:val="nil"/>
              <w:left w:val="nil"/>
              <w:bottom w:val="nil"/>
              <w:right w:val="nil"/>
            </w:tcBorders>
            <w:shd w:val="clear" w:color="000000" w:fill="E6E6E6"/>
            <w:noWrap/>
            <w:vAlign w:val="bottom"/>
            <w:hideMark/>
          </w:tcPr>
          <w:p w:rsidR="008C346A" w:rsidRPr="008C346A" w:rsidRDefault="008C346A" w:rsidP="008C346A">
            <w:pPr>
              <w:spacing w:after="0" w:line="240" w:lineRule="auto"/>
              <w:jc w:val="right"/>
              <w:rPr>
                <w:rFonts w:ascii="Arial" w:hAnsi="Arial" w:cs="Arial"/>
                <w:sz w:val="15"/>
                <w:szCs w:val="15"/>
              </w:rPr>
            </w:pPr>
            <w:r w:rsidRPr="008C346A">
              <w:rPr>
                <w:rFonts w:ascii="Arial" w:hAnsi="Arial" w:cs="Arial"/>
                <w:sz w:val="15"/>
                <w:szCs w:val="15"/>
              </w:rPr>
              <w:t> </w:t>
            </w:r>
          </w:p>
        </w:tc>
        <w:tc>
          <w:tcPr>
            <w:tcW w:w="1001" w:type="dxa"/>
            <w:tcBorders>
              <w:top w:val="nil"/>
              <w:left w:val="nil"/>
              <w:bottom w:val="nil"/>
              <w:right w:val="nil"/>
            </w:tcBorders>
            <w:shd w:val="clear" w:color="auto" w:fill="auto"/>
            <w:noWrap/>
            <w:vAlign w:val="bottom"/>
            <w:hideMark/>
          </w:tcPr>
          <w:p w:rsidR="008C346A" w:rsidRPr="008C346A" w:rsidRDefault="008C346A" w:rsidP="008C346A">
            <w:pPr>
              <w:spacing w:after="0" w:line="240" w:lineRule="auto"/>
              <w:jc w:val="righ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8C346A" w:rsidRPr="008C346A" w:rsidRDefault="008C346A" w:rsidP="008C346A">
            <w:pPr>
              <w:spacing w:after="0" w:line="240" w:lineRule="auto"/>
              <w:jc w:val="right"/>
              <w:rPr>
                <w:rFonts w:ascii="Arial" w:hAnsi="Arial" w:cs="Arial"/>
                <w:sz w:val="15"/>
                <w:szCs w:val="15"/>
              </w:rPr>
            </w:pPr>
            <w:r w:rsidRPr="008C346A">
              <w:rPr>
                <w:rFonts w:ascii="Arial" w:hAnsi="Arial" w:cs="Arial"/>
                <w:sz w:val="15"/>
                <w:szCs w:val="15"/>
              </w:rPr>
              <w:t> </w:t>
            </w:r>
          </w:p>
        </w:tc>
        <w:tc>
          <w:tcPr>
            <w:tcW w:w="926" w:type="dxa"/>
            <w:tcBorders>
              <w:top w:val="nil"/>
              <w:left w:val="nil"/>
              <w:bottom w:val="nil"/>
              <w:right w:val="nil"/>
            </w:tcBorders>
            <w:shd w:val="clear" w:color="auto" w:fill="auto"/>
            <w:noWrap/>
            <w:vAlign w:val="bottom"/>
            <w:hideMark/>
          </w:tcPr>
          <w:p w:rsidR="008C346A" w:rsidRPr="008C346A" w:rsidRDefault="008C346A" w:rsidP="008C346A">
            <w:pPr>
              <w:spacing w:after="0" w:line="240" w:lineRule="auto"/>
              <w:jc w:val="righ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8C346A" w:rsidRPr="008C346A" w:rsidRDefault="008C346A" w:rsidP="008C346A">
            <w:pPr>
              <w:spacing w:after="0" w:line="240" w:lineRule="auto"/>
              <w:jc w:val="right"/>
              <w:rPr>
                <w:rFonts w:ascii="Arial" w:hAnsi="Arial" w:cs="Arial"/>
                <w:sz w:val="15"/>
                <w:szCs w:val="15"/>
              </w:rPr>
            </w:pPr>
            <w:r w:rsidRPr="008C346A">
              <w:rPr>
                <w:rFonts w:ascii="Arial" w:hAnsi="Arial" w:cs="Arial"/>
                <w:sz w:val="15"/>
                <w:szCs w:val="15"/>
              </w:rPr>
              <w:t> </w:t>
            </w:r>
          </w:p>
        </w:tc>
      </w:tr>
      <w:tr w:rsidR="008C346A" w:rsidRPr="008C346A" w:rsidTr="00B81E0C">
        <w:trPr>
          <w:trHeight w:val="225"/>
        </w:trPr>
        <w:tc>
          <w:tcPr>
            <w:tcW w:w="3056" w:type="dxa"/>
            <w:tcBorders>
              <w:top w:val="nil"/>
              <w:left w:val="nil"/>
              <w:bottom w:val="nil"/>
              <w:right w:val="nil"/>
            </w:tcBorders>
            <w:shd w:val="clear" w:color="000000" w:fill="FFFFFF"/>
            <w:noWrap/>
            <w:vAlign w:val="bottom"/>
            <w:hideMark/>
          </w:tcPr>
          <w:p w:rsidR="008C346A" w:rsidRPr="008C346A" w:rsidRDefault="008C346A" w:rsidP="008C346A">
            <w:pPr>
              <w:spacing w:after="0" w:line="240" w:lineRule="auto"/>
              <w:ind w:firstLineChars="200" w:firstLine="300"/>
              <w:jc w:val="left"/>
              <w:rPr>
                <w:rFonts w:ascii="Arial" w:hAnsi="Arial" w:cs="Arial"/>
                <w:sz w:val="15"/>
                <w:szCs w:val="15"/>
              </w:rPr>
            </w:pPr>
            <w:r w:rsidRPr="008C346A">
              <w:rPr>
                <w:rFonts w:ascii="Arial" w:hAnsi="Arial" w:cs="Arial"/>
                <w:sz w:val="15"/>
                <w:szCs w:val="15"/>
              </w:rPr>
              <w:t>Divestment Program - extension</w:t>
            </w:r>
          </w:p>
        </w:tc>
        <w:tc>
          <w:tcPr>
            <w:tcW w:w="667" w:type="dxa"/>
            <w:tcBorders>
              <w:top w:val="nil"/>
              <w:left w:val="nil"/>
              <w:bottom w:val="nil"/>
              <w:right w:val="nil"/>
            </w:tcBorders>
            <w:shd w:val="clear" w:color="000000" w:fill="FFFFFF"/>
            <w:noWrap/>
            <w:vAlign w:val="bottom"/>
            <w:hideMark/>
          </w:tcPr>
          <w:p w:rsidR="008C346A" w:rsidRPr="008C346A" w:rsidRDefault="008C346A" w:rsidP="00B81E0C">
            <w:pPr>
              <w:spacing w:after="0" w:line="240" w:lineRule="auto"/>
              <w:rPr>
                <w:rFonts w:ascii="Arial" w:hAnsi="Arial" w:cs="Arial"/>
                <w:sz w:val="15"/>
                <w:szCs w:val="15"/>
              </w:rPr>
            </w:pPr>
            <w:r w:rsidRPr="008C346A">
              <w:rPr>
                <w:rFonts w:ascii="Arial" w:hAnsi="Arial" w:cs="Arial"/>
                <w:sz w:val="15"/>
                <w:szCs w:val="15"/>
              </w:rPr>
              <w:t>2.3</w:t>
            </w:r>
          </w:p>
        </w:tc>
        <w:tc>
          <w:tcPr>
            <w:tcW w:w="934" w:type="dxa"/>
            <w:tcBorders>
              <w:top w:val="nil"/>
              <w:left w:val="nil"/>
              <w:bottom w:val="nil"/>
              <w:right w:val="nil"/>
            </w:tcBorders>
            <w:shd w:val="clear" w:color="000000" w:fill="E6E6E6"/>
            <w:noWrap/>
            <w:vAlign w:val="bottom"/>
            <w:hideMark/>
          </w:tcPr>
          <w:p w:rsidR="008C346A" w:rsidRPr="008C346A" w:rsidRDefault="008C346A" w:rsidP="00B81E0C">
            <w:pPr>
              <w:spacing w:after="0" w:line="240" w:lineRule="auto"/>
              <w:jc w:val="right"/>
              <w:rPr>
                <w:rFonts w:ascii="Arial" w:hAnsi="Arial" w:cs="Arial"/>
                <w:sz w:val="15"/>
                <w:szCs w:val="15"/>
              </w:rPr>
            </w:pPr>
            <w:r w:rsidRPr="008C346A">
              <w:rPr>
                <w:rFonts w:ascii="Arial" w:hAnsi="Arial" w:cs="Arial"/>
                <w:sz w:val="15"/>
                <w:szCs w:val="15"/>
              </w:rPr>
              <w:t xml:space="preserve"> </w:t>
            </w:r>
            <w:proofErr w:type="spellStart"/>
            <w:r w:rsidRPr="008C346A">
              <w:rPr>
                <w:rFonts w:ascii="Arial" w:hAnsi="Arial" w:cs="Arial"/>
                <w:sz w:val="15"/>
                <w:szCs w:val="15"/>
              </w:rPr>
              <w:t>nfp</w:t>
            </w:r>
            <w:proofErr w:type="spellEnd"/>
            <w:r w:rsidRPr="008C346A">
              <w:rPr>
                <w:rFonts w:ascii="Arial" w:hAnsi="Arial" w:cs="Arial"/>
                <w:sz w:val="15"/>
                <w:szCs w:val="15"/>
              </w:rPr>
              <w:t xml:space="preserve"> </w:t>
            </w:r>
          </w:p>
        </w:tc>
        <w:tc>
          <w:tcPr>
            <w:tcW w:w="1001" w:type="dxa"/>
            <w:tcBorders>
              <w:top w:val="nil"/>
              <w:left w:val="nil"/>
              <w:bottom w:val="nil"/>
              <w:right w:val="nil"/>
            </w:tcBorders>
            <w:shd w:val="clear" w:color="auto" w:fill="auto"/>
            <w:noWrap/>
            <w:vAlign w:val="bottom"/>
            <w:hideMark/>
          </w:tcPr>
          <w:p w:rsidR="008C346A" w:rsidRPr="008C346A" w:rsidRDefault="008C346A" w:rsidP="00B81E0C">
            <w:pPr>
              <w:spacing w:after="0" w:line="240" w:lineRule="auto"/>
              <w:jc w:val="right"/>
              <w:rPr>
                <w:rFonts w:ascii="Arial" w:hAnsi="Arial" w:cs="Arial"/>
                <w:sz w:val="15"/>
                <w:szCs w:val="15"/>
              </w:rPr>
            </w:pPr>
            <w:r w:rsidRPr="008C346A">
              <w:rPr>
                <w:rFonts w:ascii="Arial" w:hAnsi="Arial" w:cs="Arial"/>
                <w:sz w:val="15"/>
                <w:szCs w:val="15"/>
              </w:rPr>
              <w:t xml:space="preserve"> </w:t>
            </w:r>
            <w:proofErr w:type="spellStart"/>
            <w:r w:rsidRPr="008C346A">
              <w:rPr>
                <w:rFonts w:ascii="Arial" w:hAnsi="Arial" w:cs="Arial"/>
                <w:sz w:val="15"/>
                <w:szCs w:val="15"/>
              </w:rPr>
              <w:t>nfp</w:t>
            </w:r>
            <w:proofErr w:type="spellEnd"/>
            <w:r w:rsidRPr="008C346A">
              <w:rPr>
                <w:rFonts w:ascii="Arial" w:hAnsi="Arial" w:cs="Arial"/>
                <w:sz w:val="15"/>
                <w:szCs w:val="15"/>
              </w:rPr>
              <w:t xml:space="preserve"> </w:t>
            </w:r>
          </w:p>
        </w:tc>
        <w:tc>
          <w:tcPr>
            <w:tcW w:w="926" w:type="dxa"/>
            <w:tcBorders>
              <w:top w:val="nil"/>
              <w:left w:val="nil"/>
              <w:bottom w:val="nil"/>
              <w:right w:val="nil"/>
            </w:tcBorders>
            <w:shd w:val="clear" w:color="000000" w:fill="E6E6E6"/>
            <w:noWrap/>
            <w:vAlign w:val="bottom"/>
            <w:hideMark/>
          </w:tcPr>
          <w:p w:rsidR="008C346A" w:rsidRPr="008C346A" w:rsidRDefault="008C346A" w:rsidP="00B81E0C">
            <w:pPr>
              <w:spacing w:after="0" w:line="240" w:lineRule="auto"/>
              <w:jc w:val="right"/>
              <w:rPr>
                <w:rFonts w:ascii="Arial" w:hAnsi="Arial" w:cs="Arial"/>
                <w:sz w:val="15"/>
                <w:szCs w:val="15"/>
              </w:rPr>
            </w:pPr>
            <w:r w:rsidRPr="008C346A">
              <w:rPr>
                <w:rFonts w:ascii="Arial" w:hAnsi="Arial" w:cs="Arial"/>
                <w:sz w:val="15"/>
                <w:szCs w:val="15"/>
              </w:rPr>
              <w:t xml:space="preserve"> </w:t>
            </w:r>
            <w:proofErr w:type="spellStart"/>
            <w:r w:rsidRPr="008C346A">
              <w:rPr>
                <w:rFonts w:ascii="Arial" w:hAnsi="Arial" w:cs="Arial"/>
                <w:sz w:val="15"/>
                <w:szCs w:val="15"/>
              </w:rPr>
              <w:t>nfp</w:t>
            </w:r>
            <w:proofErr w:type="spellEnd"/>
            <w:r w:rsidRPr="008C346A">
              <w:rPr>
                <w:rFonts w:ascii="Arial" w:hAnsi="Arial" w:cs="Arial"/>
                <w:sz w:val="15"/>
                <w:szCs w:val="15"/>
              </w:rPr>
              <w:t xml:space="preserve"> </w:t>
            </w:r>
          </w:p>
        </w:tc>
        <w:tc>
          <w:tcPr>
            <w:tcW w:w="926" w:type="dxa"/>
            <w:tcBorders>
              <w:top w:val="nil"/>
              <w:left w:val="nil"/>
              <w:bottom w:val="nil"/>
              <w:right w:val="nil"/>
            </w:tcBorders>
            <w:shd w:val="clear" w:color="auto" w:fill="auto"/>
            <w:noWrap/>
            <w:vAlign w:val="bottom"/>
            <w:hideMark/>
          </w:tcPr>
          <w:p w:rsidR="008C346A" w:rsidRPr="008C346A" w:rsidRDefault="008C346A" w:rsidP="00B81E0C">
            <w:pPr>
              <w:spacing w:after="0" w:line="240" w:lineRule="auto"/>
              <w:jc w:val="right"/>
              <w:rPr>
                <w:rFonts w:ascii="Arial" w:hAnsi="Arial" w:cs="Arial"/>
                <w:sz w:val="15"/>
                <w:szCs w:val="15"/>
              </w:rPr>
            </w:pPr>
            <w:r w:rsidRPr="008C346A">
              <w:rPr>
                <w:rFonts w:ascii="Arial" w:hAnsi="Arial" w:cs="Arial"/>
                <w:sz w:val="15"/>
                <w:szCs w:val="15"/>
              </w:rPr>
              <w:t xml:space="preserve"> </w:t>
            </w:r>
            <w:proofErr w:type="spellStart"/>
            <w:r w:rsidRPr="008C346A">
              <w:rPr>
                <w:rFonts w:ascii="Arial" w:hAnsi="Arial" w:cs="Arial"/>
                <w:sz w:val="15"/>
                <w:szCs w:val="15"/>
              </w:rPr>
              <w:t>nfp</w:t>
            </w:r>
            <w:proofErr w:type="spellEnd"/>
            <w:r w:rsidRPr="008C346A">
              <w:rPr>
                <w:rFonts w:ascii="Arial" w:hAnsi="Arial" w:cs="Arial"/>
                <w:sz w:val="15"/>
                <w:szCs w:val="15"/>
              </w:rPr>
              <w:t xml:space="preserve"> </w:t>
            </w:r>
          </w:p>
        </w:tc>
        <w:tc>
          <w:tcPr>
            <w:tcW w:w="926" w:type="dxa"/>
            <w:tcBorders>
              <w:top w:val="nil"/>
              <w:left w:val="nil"/>
              <w:bottom w:val="nil"/>
              <w:right w:val="nil"/>
            </w:tcBorders>
            <w:shd w:val="clear" w:color="000000" w:fill="E6E6E6"/>
            <w:noWrap/>
            <w:vAlign w:val="bottom"/>
            <w:hideMark/>
          </w:tcPr>
          <w:p w:rsidR="008C346A" w:rsidRPr="008C346A" w:rsidRDefault="008C346A" w:rsidP="00B81E0C">
            <w:pPr>
              <w:spacing w:after="0" w:line="240" w:lineRule="auto"/>
              <w:jc w:val="right"/>
              <w:rPr>
                <w:rFonts w:ascii="Arial" w:hAnsi="Arial" w:cs="Arial"/>
                <w:sz w:val="15"/>
                <w:szCs w:val="15"/>
              </w:rPr>
            </w:pPr>
            <w:r w:rsidRPr="008C346A">
              <w:rPr>
                <w:rFonts w:ascii="Arial" w:hAnsi="Arial" w:cs="Arial"/>
                <w:sz w:val="15"/>
                <w:szCs w:val="15"/>
              </w:rPr>
              <w:t xml:space="preserve"> </w:t>
            </w:r>
            <w:proofErr w:type="spellStart"/>
            <w:r w:rsidRPr="008C346A">
              <w:rPr>
                <w:rFonts w:ascii="Arial" w:hAnsi="Arial" w:cs="Arial"/>
                <w:sz w:val="15"/>
                <w:szCs w:val="15"/>
              </w:rPr>
              <w:t>nfp</w:t>
            </w:r>
            <w:proofErr w:type="spellEnd"/>
            <w:r w:rsidRPr="008C346A">
              <w:rPr>
                <w:rFonts w:ascii="Arial" w:hAnsi="Arial" w:cs="Arial"/>
                <w:sz w:val="15"/>
                <w:szCs w:val="15"/>
              </w:rPr>
              <w:t xml:space="preserve"> </w:t>
            </w:r>
          </w:p>
        </w:tc>
      </w:tr>
      <w:tr w:rsidR="008C346A" w:rsidRPr="008C346A" w:rsidTr="008C346A">
        <w:trPr>
          <w:trHeight w:val="225"/>
        </w:trPr>
        <w:tc>
          <w:tcPr>
            <w:tcW w:w="3056" w:type="dxa"/>
            <w:tcBorders>
              <w:top w:val="nil"/>
              <w:left w:val="nil"/>
              <w:bottom w:val="nil"/>
              <w:right w:val="nil"/>
            </w:tcBorders>
            <w:shd w:val="clear" w:color="auto" w:fill="auto"/>
            <w:noWrap/>
            <w:vAlign w:val="bottom"/>
            <w:hideMark/>
          </w:tcPr>
          <w:p w:rsidR="008C346A" w:rsidRPr="008C346A" w:rsidRDefault="008C346A" w:rsidP="008C346A">
            <w:pPr>
              <w:spacing w:after="0" w:line="240" w:lineRule="auto"/>
              <w:ind w:firstLineChars="100" w:firstLine="150"/>
              <w:jc w:val="left"/>
              <w:rPr>
                <w:rFonts w:ascii="Arial" w:hAnsi="Arial" w:cs="Arial"/>
                <w:sz w:val="15"/>
                <w:szCs w:val="15"/>
              </w:rPr>
            </w:pPr>
            <w:r w:rsidRPr="008C346A">
              <w:rPr>
                <w:rFonts w:ascii="Arial" w:hAnsi="Arial" w:cs="Arial"/>
                <w:sz w:val="15"/>
                <w:szCs w:val="15"/>
              </w:rPr>
              <w:t>Property Services Coordinated Procurement</w:t>
            </w:r>
          </w:p>
        </w:tc>
        <w:tc>
          <w:tcPr>
            <w:tcW w:w="667" w:type="dxa"/>
            <w:tcBorders>
              <w:top w:val="nil"/>
              <w:left w:val="nil"/>
              <w:bottom w:val="nil"/>
              <w:right w:val="nil"/>
            </w:tcBorders>
            <w:shd w:val="clear" w:color="000000" w:fill="FFFFFF"/>
            <w:noWrap/>
            <w:vAlign w:val="bottom"/>
            <w:hideMark/>
          </w:tcPr>
          <w:p w:rsidR="008C346A" w:rsidRPr="008C346A" w:rsidRDefault="008C346A" w:rsidP="008C346A">
            <w:pPr>
              <w:spacing w:after="0" w:line="240" w:lineRule="auto"/>
              <w:rPr>
                <w:rFonts w:ascii="Arial" w:hAnsi="Arial" w:cs="Arial"/>
                <w:sz w:val="15"/>
                <w:szCs w:val="15"/>
              </w:rPr>
            </w:pPr>
            <w:r w:rsidRPr="008C346A">
              <w:rPr>
                <w:rFonts w:ascii="Arial" w:hAnsi="Arial" w:cs="Arial"/>
                <w:sz w:val="15"/>
                <w:szCs w:val="15"/>
              </w:rPr>
              <w:t xml:space="preserve">           2.3 </w:t>
            </w:r>
          </w:p>
        </w:tc>
        <w:tc>
          <w:tcPr>
            <w:tcW w:w="934" w:type="dxa"/>
            <w:tcBorders>
              <w:top w:val="nil"/>
              <w:left w:val="nil"/>
              <w:bottom w:val="nil"/>
              <w:right w:val="nil"/>
            </w:tcBorders>
            <w:shd w:val="clear" w:color="000000" w:fill="E6E6E6"/>
            <w:noWrap/>
            <w:vAlign w:val="bottom"/>
            <w:hideMark/>
          </w:tcPr>
          <w:p w:rsidR="008C346A" w:rsidRPr="008C346A" w:rsidRDefault="008C346A" w:rsidP="008C346A">
            <w:pPr>
              <w:spacing w:after="0" w:line="240" w:lineRule="auto"/>
              <w:jc w:val="right"/>
              <w:rPr>
                <w:rFonts w:ascii="Arial" w:hAnsi="Arial" w:cs="Arial"/>
                <w:sz w:val="15"/>
                <w:szCs w:val="15"/>
              </w:rPr>
            </w:pPr>
            <w:r w:rsidRPr="008C346A">
              <w:rPr>
                <w:rFonts w:ascii="Arial" w:hAnsi="Arial" w:cs="Arial"/>
                <w:sz w:val="15"/>
                <w:szCs w:val="15"/>
              </w:rPr>
              <w:t xml:space="preserve">                     - </w:t>
            </w:r>
          </w:p>
        </w:tc>
        <w:tc>
          <w:tcPr>
            <w:tcW w:w="1001" w:type="dxa"/>
            <w:tcBorders>
              <w:top w:val="nil"/>
              <w:left w:val="nil"/>
              <w:bottom w:val="nil"/>
              <w:right w:val="nil"/>
            </w:tcBorders>
            <w:shd w:val="clear" w:color="auto" w:fill="auto"/>
            <w:noWrap/>
            <w:vAlign w:val="center"/>
            <w:hideMark/>
          </w:tcPr>
          <w:p w:rsidR="008C346A" w:rsidRPr="008C346A" w:rsidRDefault="008C346A" w:rsidP="008C346A">
            <w:pPr>
              <w:spacing w:after="0" w:line="240" w:lineRule="auto"/>
              <w:jc w:val="right"/>
              <w:rPr>
                <w:rFonts w:ascii="Arial" w:hAnsi="Arial" w:cs="Arial"/>
                <w:sz w:val="15"/>
                <w:szCs w:val="15"/>
              </w:rPr>
            </w:pPr>
            <w:r w:rsidRPr="008C346A">
              <w:rPr>
                <w:rFonts w:ascii="Arial" w:hAnsi="Arial" w:cs="Arial"/>
                <w:sz w:val="15"/>
                <w:szCs w:val="15"/>
              </w:rPr>
              <w:t xml:space="preserve">                     - </w:t>
            </w:r>
          </w:p>
        </w:tc>
        <w:tc>
          <w:tcPr>
            <w:tcW w:w="926" w:type="dxa"/>
            <w:tcBorders>
              <w:top w:val="nil"/>
              <w:left w:val="nil"/>
              <w:bottom w:val="nil"/>
              <w:right w:val="nil"/>
            </w:tcBorders>
            <w:shd w:val="clear" w:color="000000" w:fill="E6E6E6"/>
            <w:noWrap/>
            <w:vAlign w:val="bottom"/>
            <w:hideMark/>
          </w:tcPr>
          <w:p w:rsidR="008C346A" w:rsidRPr="008C346A" w:rsidRDefault="008C346A" w:rsidP="008C346A">
            <w:pPr>
              <w:spacing w:after="0" w:line="240" w:lineRule="auto"/>
              <w:jc w:val="right"/>
              <w:rPr>
                <w:rFonts w:ascii="Arial" w:hAnsi="Arial" w:cs="Arial"/>
                <w:sz w:val="15"/>
                <w:szCs w:val="15"/>
              </w:rPr>
            </w:pPr>
            <w:r w:rsidRPr="008C346A">
              <w:rPr>
                <w:rFonts w:ascii="Arial" w:hAnsi="Arial" w:cs="Arial"/>
                <w:sz w:val="15"/>
                <w:szCs w:val="15"/>
              </w:rPr>
              <w:t xml:space="preserve">                     - </w:t>
            </w:r>
          </w:p>
        </w:tc>
        <w:tc>
          <w:tcPr>
            <w:tcW w:w="926" w:type="dxa"/>
            <w:tcBorders>
              <w:top w:val="nil"/>
              <w:left w:val="nil"/>
              <w:bottom w:val="nil"/>
              <w:right w:val="nil"/>
            </w:tcBorders>
            <w:shd w:val="clear" w:color="auto" w:fill="auto"/>
            <w:noWrap/>
            <w:vAlign w:val="center"/>
            <w:hideMark/>
          </w:tcPr>
          <w:p w:rsidR="008C346A" w:rsidRPr="008C346A" w:rsidRDefault="008C346A" w:rsidP="008C346A">
            <w:pPr>
              <w:spacing w:after="0" w:line="240" w:lineRule="auto"/>
              <w:jc w:val="right"/>
              <w:rPr>
                <w:rFonts w:ascii="Arial" w:hAnsi="Arial" w:cs="Arial"/>
                <w:sz w:val="15"/>
                <w:szCs w:val="15"/>
              </w:rPr>
            </w:pPr>
            <w:r w:rsidRPr="008C346A">
              <w:rPr>
                <w:rFonts w:ascii="Arial" w:hAnsi="Arial" w:cs="Arial"/>
                <w:sz w:val="15"/>
                <w:szCs w:val="15"/>
              </w:rPr>
              <w:t xml:space="preserve">                     - </w:t>
            </w:r>
          </w:p>
        </w:tc>
        <w:tc>
          <w:tcPr>
            <w:tcW w:w="926" w:type="dxa"/>
            <w:tcBorders>
              <w:top w:val="nil"/>
              <w:left w:val="nil"/>
              <w:bottom w:val="nil"/>
              <w:right w:val="nil"/>
            </w:tcBorders>
            <w:shd w:val="clear" w:color="000000" w:fill="E6E6E6"/>
            <w:noWrap/>
            <w:vAlign w:val="bottom"/>
            <w:hideMark/>
          </w:tcPr>
          <w:p w:rsidR="008C346A" w:rsidRPr="008C346A" w:rsidRDefault="008C346A" w:rsidP="008C346A">
            <w:pPr>
              <w:spacing w:after="0" w:line="240" w:lineRule="auto"/>
              <w:jc w:val="right"/>
              <w:rPr>
                <w:rFonts w:ascii="Arial" w:hAnsi="Arial" w:cs="Arial"/>
                <w:sz w:val="15"/>
                <w:szCs w:val="15"/>
              </w:rPr>
            </w:pPr>
            <w:r w:rsidRPr="008C346A">
              <w:rPr>
                <w:rFonts w:ascii="Arial" w:hAnsi="Arial" w:cs="Arial"/>
                <w:sz w:val="15"/>
                <w:szCs w:val="15"/>
              </w:rPr>
              <w:t xml:space="preserve">                     - </w:t>
            </w:r>
          </w:p>
        </w:tc>
      </w:tr>
      <w:tr w:rsidR="008C346A" w:rsidRPr="008C346A" w:rsidTr="008C346A">
        <w:trPr>
          <w:trHeight w:val="259"/>
        </w:trPr>
        <w:tc>
          <w:tcPr>
            <w:tcW w:w="3056" w:type="dxa"/>
            <w:tcBorders>
              <w:top w:val="nil"/>
              <w:left w:val="nil"/>
              <w:bottom w:val="nil"/>
              <w:right w:val="nil"/>
            </w:tcBorders>
            <w:shd w:val="clear" w:color="000000" w:fill="FFFFFF"/>
            <w:noWrap/>
            <w:vAlign w:val="bottom"/>
            <w:hideMark/>
          </w:tcPr>
          <w:p w:rsidR="008C346A" w:rsidRPr="008C346A" w:rsidRDefault="008C346A" w:rsidP="008C346A">
            <w:pPr>
              <w:spacing w:after="0" w:line="240" w:lineRule="auto"/>
              <w:jc w:val="left"/>
              <w:rPr>
                <w:rFonts w:ascii="Arial" w:hAnsi="Arial" w:cs="Arial"/>
                <w:b/>
                <w:bCs/>
                <w:sz w:val="15"/>
                <w:szCs w:val="15"/>
              </w:rPr>
            </w:pPr>
            <w:r w:rsidRPr="008C346A">
              <w:rPr>
                <w:rFonts w:ascii="Arial" w:hAnsi="Arial" w:cs="Arial"/>
                <w:b/>
                <w:bCs/>
                <w:sz w:val="15"/>
                <w:szCs w:val="15"/>
              </w:rPr>
              <w:t xml:space="preserve">Total </w:t>
            </w:r>
          </w:p>
        </w:tc>
        <w:tc>
          <w:tcPr>
            <w:tcW w:w="667" w:type="dxa"/>
            <w:tcBorders>
              <w:top w:val="nil"/>
              <w:left w:val="nil"/>
              <w:bottom w:val="nil"/>
              <w:right w:val="nil"/>
            </w:tcBorders>
            <w:shd w:val="clear" w:color="000000" w:fill="FFFFFF"/>
            <w:noWrap/>
            <w:vAlign w:val="bottom"/>
            <w:hideMark/>
          </w:tcPr>
          <w:p w:rsidR="008C346A" w:rsidRPr="008C346A" w:rsidRDefault="008C346A" w:rsidP="008C346A">
            <w:pPr>
              <w:spacing w:after="0" w:line="240" w:lineRule="auto"/>
              <w:rPr>
                <w:rFonts w:ascii="Arial" w:hAnsi="Arial" w:cs="Arial"/>
                <w:b/>
                <w:bCs/>
                <w:sz w:val="15"/>
                <w:szCs w:val="15"/>
              </w:rPr>
            </w:pPr>
            <w:r w:rsidRPr="008C346A">
              <w:rPr>
                <w:rFonts w:ascii="Arial" w:hAnsi="Arial" w:cs="Arial"/>
                <w:b/>
                <w:bCs/>
                <w:sz w:val="15"/>
                <w:szCs w:val="15"/>
              </w:rPr>
              <w:t> </w:t>
            </w:r>
          </w:p>
        </w:tc>
        <w:tc>
          <w:tcPr>
            <w:tcW w:w="934" w:type="dxa"/>
            <w:tcBorders>
              <w:top w:val="single" w:sz="4" w:space="0" w:color="auto"/>
              <w:left w:val="nil"/>
              <w:bottom w:val="single" w:sz="4" w:space="0" w:color="auto"/>
              <w:right w:val="nil"/>
            </w:tcBorders>
            <w:shd w:val="clear" w:color="000000" w:fill="E6E6E6"/>
            <w:noWrap/>
            <w:vAlign w:val="bottom"/>
            <w:hideMark/>
          </w:tcPr>
          <w:p w:rsidR="008C346A" w:rsidRPr="008C346A" w:rsidRDefault="008C346A" w:rsidP="008C346A">
            <w:pPr>
              <w:spacing w:after="0" w:line="240" w:lineRule="auto"/>
              <w:jc w:val="right"/>
              <w:rPr>
                <w:rFonts w:ascii="Arial" w:hAnsi="Arial" w:cs="Arial"/>
                <w:b/>
                <w:bCs/>
                <w:sz w:val="15"/>
                <w:szCs w:val="15"/>
              </w:rPr>
            </w:pPr>
            <w:r w:rsidRPr="008C346A">
              <w:rPr>
                <w:rFonts w:ascii="Arial" w:hAnsi="Arial" w:cs="Arial"/>
                <w:b/>
                <w:bCs/>
                <w:sz w:val="15"/>
                <w:szCs w:val="15"/>
              </w:rPr>
              <w:t xml:space="preserve"> </w:t>
            </w:r>
            <w:proofErr w:type="spellStart"/>
            <w:r w:rsidRPr="008C346A">
              <w:rPr>
                <w:rFonts w:ascii="Arial" w:hAnsi="Arial" w:cs="Arial"/>
                <w:b/>
                <w:bCs/>
                <w:sz w:val="15"/>
                <w:szCs w:val="15"/>
              </w:rPr>
              <w:t>nfp</w:t>
            </w:r>
            <w:proofErr w:type="spellEnd"/>
            <w:r w:rsidRPr="008C346A">
              <w:rPr>
                <w:rFonts w:ascii="Arial" w:hAnsi="Arial" w:cs="Arial"/>
                <w:b/>
                <w:bCs/>
                <w:sz w:val="15"/>
                <w:szCs w:val="15"/>
              </w:rPr>
              <w:t xml:space="preserve"> </w:t>
            </w:r>
          </w:p>
        </w:tc>
        <w:tc>
          <w:tcPr>
            <w:tcW w:w="1001" w:type="dxa"/>
            <w:tcBorders>
              <w:top w:val="single" w:sz="4" w:space="0" w:color="auto"/>
              <w:left w:val="nil"/>
              <w:bottom w:val="single" w:sz="4" w:space="0" w:color="auto"/>
              <w:right w:val="nil"/>
            </w:tcBorders>
            <w:shd w:val="clear" w:color="auto" w:fill="auto"/>
            <w:noWrap/>
            <w:vAlign w:val="bottom"/>
            <w:hideMark/>
          </w:tcPr>
          <w:p w:rsidR="008C346A" w:rsidRPr="008C346A" w:rsidRDefault="008C346A" w:rsidP="008C346A">
            <w:pPr>
              <w:spacing w:after="0" w:line="240" w:lineRule="auto"/>
              <w:jc w:val="right"/>
              <w:rPr>
                <w:rFonts w:ascii="Arial" w:hAnsi="Arial" w:cs="Arial"/>
                <w:b/>
                <w:bCs/>
                <w:sz w:val="15"/>
                <w:szCs w:val="15"/>
              </w:rPr>
            </w:pPr>
            <w:r w:rsidRPr="008C346A">
              <w:rPr>
                <w:rFonts w:ascii="Arial" w:hAnsi="Arial" w:cs="Arial"/>
                <w:b/>
                <w:bCs/>
                <w:sz w:val="15"/>
                <w:szCs w:val="15"/>
              </w:rPr>
              <w:t xml:space="preserve"> </w:t>
            </w:r>
            <w:proofErr w:type="spellStart"/>
            <w:r w:rsidRPr="008C346A">
              <w:rPr>
                <w:rFonts w:ascii="Arial" w:hAnsi="Arial" w:cs="Arial"/>
                <w:b/>
                <w:bCs/>
                <w:sz w:val="15"/>
                <w:szCs w:val="15"/>
              </w:rPr>
              <w:t>nfp</w:t>
            </w:r>
            <w:proofErr w:type="spellEnd"/>
            <w:r w:rsidRPr="008C346A">
              <w:rPr>
                <w:rFonts w:ascii="Arial" w:hAnsi="Arial" w:cs="Arial"/>
                <w:b/>
                <w:bCs/>
                <w:sz w:val="15"/>
                <w:szCs w:val="15"/>
              </w:rPr>
              <w:t xml:space="preserve"> </w:t>
            </w:r>
          </w:p>
        </w:tc>
        <w:tc>
          <w:tcPr>
            <w:tcW w:w="926" w:type="dxa"/>
            <w:tcBorders>
              <w:top w:val="single" w:sz="4" w:space="0" w:color="auto"/>
              <w:left w:val="nil"/>
              <w:bottom w:val="single" w:sz="4" w:space="0" w:color="auto"/>
              <w:right w:val="nil"/>
            </w:tcBorders>
            <w:shd w:val="clear" w:color="000000" w:fill="E6E6E6"/>
            <w:noWrap/>
            <w:vAlign w:val="bottom"/>
            <w:hideMark/>
          </w:tcPr>
          <w:p w:rsidR="008C346A" w:rsidRPr="008C346A" w:rsidRDefault="008C346A" w:rsidP="008C346A">
            <w:pPr>
              <w:spacing w:after="0" w:line="240" w:lineRule="auto"/>
              <w:jc w:val="right"/>
              <w:rPr>
                <w:rFonts w:ascii="Arial" w:hAnsi="Arial" w:cs="Arial"/>
                <w:b/>
                <w:bCs/>
                <w:sz w:val="15"/>
                <w:szCs w:val="15"/>
              </w:rPr>
            </w:pPr>
            <w:r w:rsidRPr="008C346A">
              <w:rPr>
                <w:rFonts w:ascii="Arial" w:hAnsi="Arial" w:cs="Arial"/>
                <w:b/>
                <w:bCs/>
                <w:sz w:val="15"/>
                <w:szCs w:val="15"/>
              </w:rPr>
              <w:t xml:space="preserve"> </w:t>
            </w:r>
            <w:proofErr w:type="spellStart"/>
            <w:r w:rsidRPr="008C346A">
              <w:rPr>
                <w:rFonts w:ascii="Arial" w:hAnsi="Arial" w:cs="Arial"/>
                <w:b/>
                <w:bCs/>
                <w:sz w:val="15"/>
                <w:szCs w:val="15"/>
              </w:rPr>
              <w:t>nfp</w:t>
            </w:r>
            <w:proofErr w:type="spellEnd"/>
            <w:r w:rsidRPr="008C346A">
              <w:rPr>
                <w:rFonts w:ascii="Arial" w:hAnsi="Arial" w:cs="Arial"/>
                <w:b/>
                <w:bCs/>
                <w:sz w:val="15"/>
                <w:szCs w:val="15"/>
              </w:rPr>
              <w:t xml:space="preserve"> </w:t>
            </w:r>
          </w:p>
        </w:tc>
        <w:tc>
          <w:tcPr>
            <w:tcW w:w="926" w:type="dxa"/>
            <w:tcBorders>
              <w:top w:val="single" w:sz="4" w:space="0" w:color="auto"/>
              <w:left w:val="nil"/>
              <w:bottom w:val="single" w:sz="4" w:space="0" w:color="auto"/>
              <w:right w:val="nil"/>
            </w:tcBorders>
            <w:shd w:val="clear" w:color="auto" w:fill="auto"/>
            <w:noWrap/>
            <w:vAlign w:val="bottom"/>
            <w:hideMark/>
          </w:tcPr>
          <w:p w:rsidR="008C346A" w:rsidRPr="008C346A" w:rsidRDefault="008C346A" w:rsidP="008C346A">
            <w:pPr>
              <w:spacing w:after="0" w:line="240" w:lineRule="auto"/>
              <w:jc w:val="right"/>
              <w:rPr>
                <w:rFonts w:ascii="Arial" w:hAnsi="Arial" w:cs="Arial"/>
                <w:b/>
                <w:bCs/>
                <w:sz w:val="15"/>
                <w:szCs w:val="15"/>
              </w:rPr>
            </w:pPr>
            <w:r w:rsidRPr="008C346A">
              <w:rPr>
                <w:rFonts w:ascii="Arial" w:hAnsi="Arial" w:cs="Arial"/>
                <w:b/>
                <w:bCs/>
                <w:sz w:val="15"/>
                <w:szCs w:val="15"/>
              </w:rPr>
              <w:t xml:space="preserve"> </w:t>
            </w:r>
            <w:proofErr w:type="spellStart"/>
            <w:r w:rsidRPr="008C346A">
              <w:rPr>
                <w:rFonts w:ascii="Arial" w:hAnsi="Arial" w:cs="Arial"/>
                <w:b/>
                <w:bCs/>
                <w:sz w:val="15"/>
                <w:szCs w:val="15"/>
              </w:rPr>
              <w:t>nfp</w:t>
            </w:r>
            <w:proofErr w:type="spellEnd"/>
            <w:r w:rsidRPr="008C346A">
              <w:rPr>
                <w:rFonts w:ascii="Arial" w:hAnsi="Arial" w:cs="Arial"/>
                <w:b/>
                <w:bCs/>
                <w:sz w:val="15"/>
                <w:szCs w:val="15"/>
              </w:rPr>
              <w:t xml:space="preserve"> </w:t>
            </w:r>
          </w:p>
        </w:tc>
        <w:tc>
          <w:tcPr>
            <w:tcW w:w="926" w:type="dxa"/>
            <w:tcBorders>
              <w:top w:val="single" w:sz="4" w:space="0" w:color="auto"/>
              <w:left w:val="nil"/>
              <w:bottom w:val="single" w:sz="4" w:space="0" w:color="auto"/>
              <w:right w:val="nil"/>
            </w:tcBorders>
            <w:shd w:val="clear" w:color="000000" w:fill="E6E6E6"/>
            <w:noWrap/>
            <w:vAlign w:val="bottom"/>
            <w:hideMark/>
          </w:tcPr>
          <w:p w:rsidR="008C346A" w:rsidRPr="008C346A" w:rsidRDefault="008C346A" w:rsidP="008C346A">
            <w:pPr>
              <w:spacing w:after="0" w:line="240" w:lineRule="auto"/>
              <w:jc w:val="right"/>
              <w:rPr>
                <w:rFonts w:ascii="Arial" w:hAnsi="Arial" w:cs="Arial"/>
                <w:b/>
                <w:bCs/>
                <w:sz w:val="15"/>
                <w:szCs w:val="15"/>
              </w:rPr>
            </w:pPr>
            <w:r w:rsidRPr="008C346A">
              <w:rPr>
                <w:rFonts w:ascii="Arial" w:hAnsi="Arial" w:cs="Arial"/>
                <w:b/>
                <w:bCs/>
                <w:sz w:val="15"/>
                <w:szCs w:val="15"/>
              </w:rPr>
              <w:t xml:space="preserve"> </w:t>
            </w:r>
            <w:proofErr w:type="spellStart"/>
            <w:r w:rsidRPr="008C346A">
              <w:rPr>
                <w:rFonts w:ascii="Arial" w:hAnsi="Arial" w:cs="Arial"/>
                <w:b/>
                <w:bCs/>
                <w:sz w:val="15"/>
                <w:szCs w:val="15"/>
              </w:rPr>
              <w:t>nfp</w:t>
            </w:r>
            <w:proofErr w:type="spellEnd"/>
            <w:r w:rsidRPr="008C346A">
              <w:rPr>
                <w:rFonts w:ascii="Arial" w:hAnsi="Arial" w:cs="Arial"/>
                <w:b/>
                <w:bCs/>
                <w:sz w:val="15"/>
                <w:szCs w:val="15"/>
              </w:rPr>
              <w:t xml:space="preserve"> </w:t>
            </w:r>
          </w:p>
        </w:tc>
      </w:tr>
      <w:tr w:rsidR="008C346A" w:rsidRPr="008C346A" w:rsidTr="008C346A">
        <w:trPr>
          <w:trHeight w:val="259"/>
        </w:trPr>
        <w:tc>
          <w:tcPr>
            <w:tcW w:w="3056" w:type="dxa"/>
            <w:tcBorders>
              <w:top w:val="nil"/>
              <w:left w:val="nil"/>
              <w:bottom w:val="nil"/>
              <w:right w:val="nil"/>
            </w:tcBorders>
            <w:shd w:val="clear" w:color="000000" w:fill="FFFFFF"/>
            <w:noWrap/>
            <w:vAlign w:val="bottom"/>
            <w:hideMark/>
          </w:tcPr>
          <w:p w:rsidR="008C346A" w:rsidRPr="008C346A" w:rsidRDefault="008C346A" w:rsidP="008C346A">
            <w:pPr>
              <w:spacing w:after="0" w:line="240" w:lineRule="auto"/>
              <w:jc w:val="left"/>
              <w:rPr>
                <w:rFonts w:ascii="Arial" w:hAnsi="Arial" w:cs="Arial"/>
                <w:b/>
                <w:bCs/>
                <w:sz w:val="15"/>
                <w:szCs w:val="15"/>
              </w:rPr>
            </w:pPr>
            <w:r w:rsidRPr="008C346A">
              <w:rPr>
                <w:rFonts w:ascii="Arial" w:hAnsi="Arial" w:cs="Arial"/>
                <w:b/>
                <w:bCs/>
                <w:sz w:val="15"/>
                <w:szCs w:val="15"/>
              </w:rPr>
              <w:t>Total revenue measures</w:t>
            </w:r>
          </w:p>
        </w:tc>
        <w:tc>
          <w:tcPr>
            <w:tcW w:w="667" w:type="dxa"/>
            <w:tcBorders>
              <w:top w:val="nil"/>
              <w:left w:val="nil"/>
              <w:bottom w:val="nil"/>
              <w:right w:val="nil"/>
            </w:tcBorders>
            <w:shd w:val="clear" w:color="000000" w:fill="FFFFFF"/>
            <w:noWrap/>
            <w:vAlign w:val="bottom"/>
            <w:hideMark/>
          </w:tcPr>
          <w:p w:rsidR="008C346A" w:rsidRPr="008C346A" w:rsidRDefault="008C346A" w:rsidP="008C346A">
            <w:pPr>
              <w:spacing w:after="0" w:line="240" w:lineRule="auto"/>
              <w:rPr>
                <w:rFonts w:ascii="Arial" w:hAnsi="Arial" w:cs="Arial"/>
                <w:b/>
                <w:bCs/>
                <w:sz w:val="15"/>
                <w:szCs w:val="15"/>
              </w:rPr>
            </w:pPr>
            <w:r w:rsidRPr="008C346A">
              <w:rPr>
                <w:rFonts w:ascii="Arial" w:hAnsi="Arial" w:cs="Arial"/>
                <w:b/>
                <w:bCs/>
                <w:sz w:val="15"/>
                <w:szCs w:val="15"/>
              </w:rPr>
              <w:t> </w:t>
            </w:r>
          </w:p>
        </w:tc>
        <w:tc>
          <w:tcPr>
            <w:tcW w:w="934" w:type="dxa"/>
            <w:tcBorders>
              <w:top w:val="nil"/>
              <w:left w:val="nil"/>
              <w:bottom w:val="single" w:sz="4" w:space="0" w:color="auto"/>
              <w:right w:val="nil"/>
            </w:tcBorders>
            <w:shd w:val="clear" w:color="000000" w:fill="E6E6E6"/>
            <w:noWrap/>
            <w:vAlign w:val="bottom"/>
            <w:hideMark/>
          </w:tcPr>
          <w:p w:rsidR="008C346A" w:rsidRPr="008C346A" w:rsidRDefault="008C346A" w:rsidP="008C346A">
            <w:pPr>
              <w:spacing w:after="0" w:line="240" w:lineRule="auto"/>
              <w:jc w:val="right"/>
              <w:rPr>
                <w:rFonts w:ascii="Arial" w:hAnsi="Arial" w:cs="Arial"/>
                <w:b/>
                <w:bCs/>
                <w:sz w:val="15"/>
                <w:szCs w:val="15"/>
              </w:rPr>
            </w:pPr>
            <w:r w:rsidRPr="008C346A">
              <w:rPr>
                <w:rFonts w:ascii="Arial" w:hAnsi="Arial" w:cs="Arial"/>
                <w:b/>
                <w:bCs/>
                <w:sz w:val="15"/>
                <w:szCs w:val="15"/>
              </w:rPr>
              <w:t xml:space="preserve">           (4)</w:t>
            </w:r>
          </w:p>
        </w:tc>
        <w:tc>
          <w:tcPr>
            <w:tcW w:w="1001" w:type="dxa"/>
            <w:tcBorders>
              <w:top w:val="nil"/>
              <w:left w:val="nil"/>
              <w:bottom w:val="single" w:sz="4" w:space="0" w:color="auto"/>
              <w:right w:val="nil"/>
            </w:tcBorders>
            <w:shd w:val="clear" w:color="auto" w:fill="auto"/>
            <w:noWrap/>
            <w:vAlign w:val="bottom"/>
            <w:hideMark/>
          </w:tcPr>
          <w:p w:rsidR="008C346A" w:rsidRPr="008C346A" w:rsidRDefault="008C346A" w:rsidP="008C346A">
            <w:pPr>
              <w:spacing w:after="0" w:line="240" w:lineRule="auto"/>
              <w:jc w:val="right"/>
              <w:rPr>
                <w:rFonts w:ascii="Arial" w:hAnsi="Arial" w:cs="Arial"/>
                <w:b/>
                <w:bCs/>
                <w:sz w:val="15"/>
                <w:szCs w:val="15"/>
              </w:rPr>
            </w:pPr>
            <w:r w:rsidRPr="008C346A">
              <w:rPr>
                <w:rFonts w:ascii="Arial" w:hAnsi="Arial" w:cs="Arial"/>
                <w:b/>
                <w:bCs/>
                <w:sz w:val="15"/>
                <w:szCs w:val="15"/>
              </w:rPr>
              <w:t xml:space="preserve">       1,113 </w:t>
            </w:r>
          </w:p>
        </w:tc>
        <w:tc>
          <w:tcPr>
            <w:tcW w:w="926" w:type="dxa"/>
            <w:tcBorders>
              <w:top w:val="nil"/>
              <w:left w:val="nil"/>
              <w:bottom w:val="single" w:sz="4" w:space="0" w:color="auto"/>
              <w:right w:val="nil"/>
            </w:tcBorders>
            <w:shd w:val="clear" w:color="000000" w:fill="E6E6E6"/>
            <w:noWrap/>
            <w:vAlign w:val="bottom"/>
            <w:hideMark/>
          </w:tcPr>
          <w:p w:rsidR="008C346A" w:rsidRPr="008C346A" w:rsidRDefault="008C346A" w:rsidP="008C346A">
            <w:pPr>
              <w:spacing w:after="0" w:line="240" w:lineRule="auto"/>
              <w:jc w:val="right"/>
              <w:rPr>
                <w:rFonts w:ascii="Arial" w:hAnsi="Arial" w:cs="Arial"/>
                <w:b/>
                <w:bCs/>
                <w:sz w:val="15"/>
                <w:szCs w:val="15"/>
              </w:rPr>
            </w:pPr>
            <w:r w:rsidRPr="008C346A">
              <w:rPr>
                <w:rFonts w:ascii="Arial" w:hAnsi="Arial" w:cs="Arial"/>
                <w:b/>
                <w:bCs/>
                <w:sz w:val="15"/>
                <w:szCs w:val="15"/>
              </w:rPr>
              <w:t xml:space="preserve">     2,389 </w:t>
            </w:r>
          </w:p>
        </w:tc>
        <w:tc>
          <w:tcPr>
            <w:tcW w:w="926" w:type="dxa"/>
            <w:tcBorders>
              <w:top w:val="nil"/>
              <w:left w:val="nil"/>
              <w:bottom w:val="single" w:sz="4" w:space="0" w:color="auto"/>
              <w:right w:val="nil"/>
            </w:tcBorders>
            <w:shd w:val="clear" w:color="auto" w:fill="auto"/>
            <w:noWrap/>
            <w:vAlign w:val="bottom"/>
            <w:hideMark/>
          </w:tcPr>
          <w:p w:rsidR="008C346A" w:rsidRPr="008C346A" w:rsidRDefault="008C346A" w:rsidP="008C346A">
            <w:pPr>
              <w:spacing w:after="0" w:line="240" w:lineRule="auto"/>
              <w:jc w:val="right"/>
              <w:rPr>
                <w:rFonts w:ascii="Arial" w:hAnsi="Arial" w:cs="Arial"/>
                <w:b/>
                <w:bCs/>
                <w:sz w:val="15"/>
                <w:szCs w:val="15"/>
              </w:rPr>
            </w:pPr>
            <w:r w:rsidRPr="008C346A">
              <w:rPr>
                <w:rFonts w:ascii="Arial" w:hAnsi="Arial" w:cs="Arial"/>
                <w:b/>
                <w:bCs/>
                <w:sz w:val="15"/>
                <w:szCs w:val="15"/>
              </w:rPr>
              <w:t xml:space="preserve">  (20,243)</w:t>
            </w:r>
          </w:p>
        </w:tc>
        <w:tc>
          <w:tcPr>
            <w:tcW w:w="926" w:type="dxa"/>
            <w:tcBorders>
              <w:top w:val="nil"/>
              <w:left w:val="nil"/>
              <w:bottom w:val="single" w:sz="4" w:space="0" w:color="auto"/>
              <w:right w:val="nil"/>
            </w:tcBorders>
            <w:shd w:val="clear" w:color="000000" w:fill="E6E6E6"/>
            <w:noWrap/>
            <w:vAlign w:val="bottom"/>
            <w:hideMark/>
          </w:tcPr>
          <w:p w:rsidR="008C346A" w:rsidRPr="008C346A" w:rsidRDefault="008C346A" w:rsidP="008C346A">
            <w:pPr>
              <w:spacing w:after="0" w:line="240" w:lineRule="auto"/>
              <w:jc w:val="right"/>
              <w:rPr>
                <w:rFonts w:ascii="Arial" w:hAnsi="Arial" w:cs="Arial"/>
                <w:b/>
                <w:bCs/>
                <w:sz w:val="15"/>
                <w:szCs w:val="15"/>
              </w:rPr>
            </w:pPr>
            <w:r w:rsidRPr="008C346A">
              <w:rPr>
                <w:rFonts w:ascii="Arial" w:hAnsi="Arial" w:cs="Arial"/>
                <w:b/>
                <w:bCs/>
                <w:sz w:val="15"/>
                <w:szCs w:val="15"/>
              </w:rPr>
              <w:t xml:space="preserve">             - </w:t>
            </w:r>
          </w:p>
        </w:tc>
      </w:tr>
      <w:tr w:rsidR="008C346A" w:rsidRPr="008C346A" w:rsidTr="00B81E0C">
        <w:trPr>
          <w:trHeight w:val="259"/>
        </w:trPr>
        <w:tc>
          <w:tcPr>
            <w:tcW w:w="3056" w:type="dxa"/>
            <w:tcBorders>
              <w:top w:val="nil"/>
              <w:left w:val="nil"/>
              <w:bottom w:val="nil"/>
              <w:right w:val="nil"/>
            </w:tcBorders>
            <w:shd w:val="clear" w:color="000000" w:fill="FFFFFF"/>
            <w:noWrap/>
            <w:vAlign w:val="bottom"/>
            <w:hideMark/>
          </w:tcPr>
          <w:p w:rsidR="008C346A" w:rsidRPr="008C346A" w:rsidRDefault="008C346A" w:rsidP="008C346A">
            <w:pPr>
              <w:spacing w:after="0" w:line="240" w:lineRule="auto"/>
              <w:ind w:firstLineChars="100" w:firstLine="150"/>
              <w:jc w:val="left"/>
              <w:rPr>
                <w:rFonts w:ascii="Arial" w:hAnsi="Arial" w:cs="Arial"/>
                <w:sz w:val="15"/>
                <w:szCs w:val="15"/>
              </w:rPr>
            </w:pPr>
            <w:r w:rsidRPr="008C346A">
              <w:rPr>
                <w:rFonts w:ascii="Arial" w:hAnsi="Arial" w:cs="Arial"/>
                <w:sz w:val="15"/>
                <w:szCs w:val="15"/>
              </w:rPr>
              <w:t>Administered</w:t>
            </w:r>
          </w:p>
        </w:tc>
        <w:tc>
          <w:tcPr>
            <w:tcW w:w="667" w:type="dxa"/>
            <w:tcBorders>
              <w:top w:val="nil"/>
              <w:left w:val="nil"/>
              <w:bottom w:val="nil"/>
              <w:right w:val="nil"/>
            </w:tcBorders>
            <w:shd w:val="clear" w:color="000000" w:fill="FFFFFF"/>
            <w:noWrap/>
            <w:vAlign w:val="bottom"/>
            <w:hideMark/>
          </w:tcPr>
          <w:p w:rsidR="008C346A" w:rsidRPr="008C346A" w:rsidRDefault="008C346A" w:rsidP="00B81E0C">
            <w:pPr>
              <w:spacing w:after="0" w:line="240" w:lineRule="auto"/>
              <w:jc w:val="both"/>
              <w:rPr>
                <w:rFonts w:ascii="Arial" w:hAnsi="Arial" w:cs="Arial"/>
                <w:b/>
                <w:bCs/>
                <w:sz w:val="15"/>
                <w:szCs w:val="15"/>
              </w:rPr>
            </w:pPr>
            <w:r w:rsidRPr="008C346A">
              <w:rPr>
                <w:rFonts w:ascii="Arial" w:hAnsi="Arial" w:cs="Arial"/>
                <w:b/>
                <w:bCs/>
                <w:sz w:val="15"/>
                <w:szCs w:val="15"/>
              </w:rPr>
              <w:t> </w:t>
            </w:r>
          </w:p>
        </w:tc>
        <w:tc>
          <w:tcPr>
            <w:tcW w:w="934" w:type="dxa"/>
            <w:tcBorders>
              <w:top w:val="nil"/>
              <w:left w:val="nil"/>
              <w:bottom w:val="nil"/>
              <w:right w:val="nil"/>
            </w:tcBorders>
            <w:shd w:val="clear" w:color="000000" w:fill="E6E6E6"/>
            <w:noWrap/>
            <w:vAlign w:val="bottom"/>
            <w:hideMark/>
          </w:tcPr>
          <w:p w:rsidR="008C346A" w:rsidRPr="008C346A" w:rsidRDefault="00B81E0C" w:rsidP="00B81E0C">
            <w:pPr>
              <w:spacing w:after="0" w:line="240" w:lineRule="auto"/>
              <w:jc w:val="right"/>
              <w:rPr>
                <w:rFonts w:ascii="Arial" w:hAnsi="Arial" w:cs="Arial"/>
                <w:sz w:val="15"/>
                <w:szCs w:val="15"/>
              </w:rPr>
            </w:pPr>
            <w:r>
              <w:rPr>
                <w:rFonts w:ascii="Arial" w:hAnsi="Arial" w:cs="Arial"/>
                <w:sz w:val="15"/>
                <w:szCs w:val="15"/>
              </w:rPr>
              <w:t xml:space="preserve">            </w:t>
            </w:r>
            <w:r w:rsidR="008C346A" w:rsidRPr="008C346A">
              <w:rPr>
                <w:rFonts w:ascii="Arial" w:hAnsi="Arial" w:cs="Arial"/>
                <w:sz w:val="15"/>
                <w:szCs w:val="15"/>
              </w:rPr>
              <w:t>(4)</w:t>
            </w:r>
          </w:p>
        </w:tc>
        <w:tc>
          <w:tcPr>
            <w:tcW w:w="1001" w:type="dxa"/>
            <w:tcBorders>
              <w:top w:val="nil"/>
              <w:left w:val="nil"/>
              <w:bottom w:val="nil"/>
              <w:right w:val="nil"/>
            </w:tcBorders>
            <w:shd w:val="clear" w:color="auto" w:fill="auto"/>
            <w:noWrap/>
            <w:vAlign w:val="bottom"/>
            <w:hideMark/>
          </w:tcPr>
          <w:p w:rsidR="008C346A" w:rsidRPr="008C346A" w:rsidRDefault="008C346A" w:rsidP="00B81E0C">
            <w:pPr>
              <w:spacing w:after="0" w:line="240" w:lineRule="auto"/>
              <w:jc w:val="right"/>
              <w:rPr>
                <w:rFonts w:ascii="Arial" w:hAnsi="Arial" w:cs="Arial"/>
                <w:sz w:val="15"/>
                <w:szCs w:val="15"/>
              </w:rPr>
            </w:pPr>
            <w:r w:rsidRPr="008C346A">
              <w:rPr>
                <w:rFonts w:ascii="Arial" w:hAnsi="Arial" w:cs="Arial"/>
                <w:sz w:val="15"/>
                <w:szCs w:val="15"/>
              </w:rPr>
              <w:t xml:space="preserve">1,113 </w:t>
            </w:r>
          </w:p>
        </w:tc>
        <w:tc>
          <w:tcPr>
            <w:tcW w:w="926" w:type="dxa"/>
            <w:tcBorders>
              <w:top w:val="nil"/>
              <w:left w:val="nil"/>
              <w:bottom w:val="nil"/>
              <w:right w:val="nil"/>
            </w:tcBorders>
            <w:shd w:val="clear" w:color="000000" w:fill="E6E6E6"/>
            <w:noWrap/>
            <w:vAlign w:val="bottom"/>
            <w:hideMark/>
          </w:tcPr>
          <w:p w:rsidR="008C346A" w:rsidRPr="008C346A" w:rsidRDefault="008C346A" w:rsidP="00B81E0C">
            <w:pPr>
              <w:spacing w:after="0" w:line="240" w:lineRule="auto"/>
              <w:jc w:val="right"/>
              <w:rPr>
                <w:rFonts w:ascii="Arial" w:hAnsi="Arial" w:cs="Arial"/>
                <w:sz w:val="15"/>
                <w:szCs w:val="15"/>
              </w:rPr>
            </w:pPr>
            <w:r w:rsidRPr="008C346A">
              <w:rPr>
                <w:rFonts w:ascii="Arial" w:hAnsi="Arial" w:cs="Arial"/>
                <w:sz w:val="15"/>
                <w:szCs w:val="15"/>
              </w:rPr>
              <w:t xml:space="preserve">2,389 </w:t>
            </w:r>
          </w:p>
        </w:tc>
        <w:tc>
          <w:tcPr>
            <w:tcW w:w="926" w:type="dxa"/>
            <w:tcBorders>
              <w:top w:val="nil"/>
              <w:left w:val="nil"/>
              <w:bottom w:val="nil"/>
              <w:right w:val="nil"/>
            </w:tcBorders>
            <w:shd w:val="clear" w:color="auto" w:fill="auto"/>
            <w:noWrap/>
            <w:vAlign w:val="bottom"/>
            <w:hideMark/>
          </w:tcPr>
          <w:p w:rsidR="008C346A" w:rsidRPr="008C346A" w:rsidRDefault="008C346A" w:rsidP="00B81E0C">
            <w:pPr>
              <w:spacing w:after="0" w:line="240" w:lineRule="auto"/>
              <w:jc w:val="right"/>
              <w:rPr>
                <w:rFonts w:ascii="Arial" w:hAnsi="Arial" w:cs="Arial"/>
                <w:sz w:val="15"/>
                <w:szCs w:val="15"/>
              </w:rPr>
            </w:pPr>
            <w:r w:rsidRPr="008C346A">
              <w:rPr>
                <w:rFonts w:ascii="Arial" w:hAnsi="Arial" w:cs="Arial"/>
                <w:sz w:val="15"/>
                <w:szCs w:val="15"/>
              </w:rPr>
              <w:t>(20,243)</w:t>
            </w:r>
          </w:p>
        </w:tc>
        <w:tc>
          <w:tcPr>
            <w:tcW w:w="926" w:type="dxa"/>
            <w:tcBorders>
              <w:top w:val="nil"/>
              <w:left w:val="nil"/>
              <w:bottom w:val="nil"/>
              <w:right w:val="nil"/>
            </w:tcBorders>
            <w:shd w:val="clear" w:color="000000" w:fill="E6E6E6"/>
            <w:noWrap/>
            <w:vAlign w:val="bottom"/>
            <w:hideMark/>
          </w:tcPr>
          <w:p w:rsidR="008C346A" w:rsidRPr="008C346A" w:rsidRDefault="00B81E0C" w:rsidP="00B81E0C">
            <w:pPr>
              <w:spacing w:after="0" w:line="240" w:lineRule="auto"/>
              <w:jc w:val="right"/>
              <w:rPr>
                <w:rFonts w:ascii="Arial" w:hAnsi="Arial" w:cs="Arial"/>
                <w:sz w:val="15"/>
                <w:szCs w:val="15"/>
              </w:rPr>
            </w:pPr>
            <w:r>
              <w:rPr>
                <w:rFonts w:ascii="Arial" w:hAnsi="Arial" w:cs="Arial"/>
                <w:sz w:val="15"/>
                <w:szCs w:val="15"/>
              </w:rPr>
              <w:t xml:space="preserve">              </w:t>
            </w:r>
            <w:r w:rsidR="008C346A" w:rsidRPr="008C346A">
              <w:rPr>
                <w:rFonts w:ascii="Arial" w:hAnsi="Arial" w:cs="Arial"/>
                <w:sz w:val="15"/>
                <w:szCs w:val="15"/>
              </w:rPr>
              <w:t xml:space="preserve">- </w:t>
            </w:r>
          </w:p>
        </w:tc>
      </w:tr>
      <w:tr w:rsidR="008C346A" w:rsidRPr="008C346A" w:rsidTr="008C346A">
        <w:trPr>
          <w:trHeight w:val="259"/>
        </w:trPr>
        <w:tc>
          <w:tcPr>
            <w:tcW w:w="3056" w:type="dxa"/>
            <w:tcBorders>
              <w:top w:val="nil"/>
              <w:left w:val="nil"/>
              <w:bottom w:val="nil"/>
              <w:right w:val="nil"/>
            </w:tcBorders>
            <w:shd w:val="clear" w:color="000000" w:fill="FFFFFF"/>
            <w:noWrap/>
            <w:vAlign w:val="bottom"/>
            <w:hideMark/>
          </w:tcPr>
          <w:p w:rsidR="008C346A" w:rsidRPr="008C346A" w:rsidRDefault="008C346A" w:rsidP="008C346A">
            <w:pPr>
              <w:spacing w:after="0" w:line="240" w:lineRule="auto"/>
              <w:ind w:firstLineChars="100" w:firstLine="150"/>
              <w:jc w:val="left"/>
              <w:rPr>
                <w:rFonts w:ascii="Arial" w:hAnsi="Arial" w:cs="Arial"/>
                <w:sz w:val="15"/>
                <w:szCs w:val="15"/>
              </w:rPr>
            </w:pPr>
            <w:r w:rsidRPr="008C346A">
              <w:rPr>
                <w:rFonts w:ascii="Arial" w:hAnsi="Arial" w:cs="Arial"/>
                <w:sz w:val="15"/>
                <w:szCs w:val="15"/>
              </w:rPr>
              <w:t>Departmental</w:t>
            </w:r>
          </w:p>
        </w:tc>
        <w:tc>
          <w:tcPr>
            <w:tcW w:w="667" w:type="dxa"/>
            <w:tcBorders>
              <w:top w:val="nil"/>
              <w:left w:val="nil"/>
              <w:bottom w:val="nil"/>
              <w:right w:val="nil"/>
            </w:tcBorders>
            <w:shd w:val="clear" w:color="000000" w:fill="FFFFFF"/>
            <w:noWrap/>
            <w:vAlign w:val="bottom"/>
            <w:hideMark/>
          </w:tcPr>
          <w:p w:rsidR="008C346A" w:rsidRPr="008C346A" w:rsidRDefault="008C346A" w:rsidP="008C346A">
            <w:pPr>
              <w:spacing w:after="0" w:line="240" w:lineRule="auto"/>
              <w:jc w:val="left"/>
              <w:rPr>
                <w:rFonts w:ascii="Arial" w:hAnsi="Arial" w:cs="Arial"/>
                <w:sz w:val="15"/>
                <w:szCs w:val="15"/>
              </w:rPr>
            </w:pPr>
            <w:r w:rsidRPr="008C346A">
              <w:rPr>
                <w:rFonts w:ascii="Arial" w:hAnsi="Arial" w:cs="Arial"/>
                <w:sz w:val="15"/>
                <w:szCs w:val="15"/>
              </w:rPr>
              <w:t> </w:t>
            </w:r>
          </w:p>
        </w:tc>
        <w:tc>
          <w:tcPr>
            <w:tcW w:w="934" w:type="dxa"/>
            <w:tcBorders>
              <w:top w:val="nil"/>
              <w:left w:val="nil"/>
              <w:bottom w:val="nil"/>
              <w:right w:val="nil"/>
            </w:tcBorders>
            <w:shd w:val="clear" w:color="000000" w:fill="E6E6E6"/>
            <w:noWrap/>
            <w:vAlign w:val="bottom"/>
            <w:hideMark/>
          </w:tcPr>
          <w:p w:rsidR="008C346A" w:rsidRPr="008C346A" w:rsidRDefault="008C346A" w:rsidP="008C346A">
            <w:pPr>
              <w:spacing w:after="0" w:line="240" w:lineRule="auto"/>
              <w:jc w:val="right"/>
              <w:rPr>
                <w:rFonts w:ascii="Arial" w:hAnsi="Arial" w:cs="Arial"/>
                <w:sz w:val="15"/>
                <w:szCs w:val="15"/>
              </w:rPr>
            </w:pPr>
            <w:r w:rsidRPr="008C346A">
              <w:rPr>
                <w:rFonts w:ascii="Arial" w:hAnsi="Arial" w:cs="Arial"/>
                <w:sz w:val="15"/>
                <w:szCs w:val="15"/>
              </w:rPr>
              <w:t xml:space="preserve"> </w:t>
            </w:r>
            <w:proofErr w:type="spellStart"/>
            <w:r w:rsidRPr="008C346A">
              <w:rPr>
                <w:rFonts w:ascii="Arial" w:hAnsi="Arial" w:cs="Arial"/>
                <w:sz w:val="15"/>
                <w:szCs w:val="15"/>
              </w:rPr>
              <w:t>nfp</w:t>
            </w:r>
            <w:proofErr w:type="spellEnd"/>
            <w:r w:rsidRPr="008C346A">
              <w:rPr>
                <w:rFonts w:ascii="Arial" w:hAnsi="Arial" w:cs="Arial"/>
                <w:sz w:val="15"/>
                <w:szCs w:val="15"/>
              </w:rPr>
              <w:t xml:space="preserve"> </w:t>
            </w:r>
          </w:p>
        </w:tc>
        <w:tc>
          <w:tcPr>
            <w:tcW w:w="1001" w:type="dxa"/>
            <w:tcBorders>
              <w:top w:val="nil"/>
              <w:left w:val="nil"/>
              <w:bottom w:val="nil"/>
              <w:right w:val="nil"/>
            </w:tcBorders>
            <w:shd w:val="clear" w:color="auto" w:fill="auto"/>
            <w:noWrap/>
            <w:vAlign w:val="bottom"/>
            <w:hideMark/>
          </w:tcPr>
          <w:p w:rsidR="008C346A" w:rsidRPr="008C346A" w:rsidRDefault="008C346A" w:rsidP="008C346A">
            <w:pPr>
              <w:spacing w:after="0" w:line="240" w:lineRule="auto"/>
              <w:jc w:val="right"/>
              <w:rPr>
                <w:rFonts w:ascii="Arial" w:hAnsi="Arial" w:cs="Arial"/>
                <w:sz w:val="15"/>
                <w:szCs w:val="15"/>
              </w:rPr>
            </w:pPr>
            <w:r w:rsidRPr="008C346A">
              <w:rPr>
                <w:rFonts w:ascii="Arial" w:hAnsi="Arial" w:cs="Arial"/>
                <w:sz w:val="15"/>
                <w:szCs w:val="15"/>
              </w:rPr>
              <w:t xml:space="preserve"> </w:t>
            </w:r>
            <w:proofErr w:type="spellStart"/>
            <w:r w:rsidRPr="008C346A">
              <w:rPr>
                <w:rFonts w:ascii="Arial" w:hAnsi="Arial" w:cs="Arial"/>
                <w:sz w:val="15"/>
                <w:szCs w:val="15"/>
              </w:rPr>
              <w:t>nfp</w:t>
            </w:r>
            <w:proofErr w:type="spellEnd"/>
            <w:r w:rsidRPr="008C346A">
              <w:rPr>
                <w:rFonts w:ascii="Arial" w:hAnsi="Arial" w:cs="Arial"/>
                <w:sz w:val="15"/>
                <w:szCs w:val="15"/>
              </w:rPr>
              <w:t xml:space="preserve"> </w:t>
            </w:r>
          </w:p>
        </w:tc>
        <w:tc>
          <w:tcPr>
            <w:tcW w:w="926" w:type="dxa"/>
            <w:tcBorders>
              <w:top w:val="nil"/>
              <w:left w:val="nil"/>
              <w:bottom w:val="nil"/>
              <w:right w:val="nil"/>
            </w:tcBorders>
            <w:shd w:val="clear" w:color="000000" w:fill="E6E6E6"/>
            <w:noWrap/>
            <w:vAlign w:val="bottom"/>
            <w:hideMark/>
          </w:tcPr>
          <w:p w:rsidR="008C346A" w:rsidRPr="008C346A" w:rsidRDefault="008C346A" w:rsidP="008C346A">
            <w:pPr>
              <w:spacing w:after="0" w:line="240" w:lineRule="auto"/>
              <w:jc w:val="right"/>
              <w:rPr>
                <w:rFonts w:ascii="Arial" w:hAnsi="Arial" w:cs="Arial"/>
                <w:sz w:val="15"/>
                <w:szCs w:val="15"/>
              </w:rPr>
            </w:pPr>
            <w:r w:rsidRPr="008C346A">
              <w:rPr>
                <w:rFonts w:ascii="Arial" w:hAnsi="Arial" w:cs="Arial"/>
                <w:sz w:val="15"/>
                <w:szCs w:val="15"/>
              </w:rPr>
              <w:t xml:space="preserve"> </w:t>
            </w:r>
            <w:proofErr w:type="spellStart"/>
            <w:r w:rsidRPr="008C346A">
              <w:rPr>
                <w:rFonts w:ascii="Arial" w:hAnsi="Arial" w:cs="Arial"/>
                <w:sz w:val="15"/>
                <w:szCs w:val="15"/>
              </w:rPr>
              <w:t>nfp</w:t>
            </w:r>
            <w:proofErr w:type="spellEnd"/>
            <w:r w:rsidRPr="008C346A">
              <w:rPr>
                <w:rFonts w:ascii="Arial" w:hAnsi="Arial" w:cs="Arial"/>
                <w:sz w:val="15"/>
                <w:szCs w:val="15"/>
              </w:rPr>
              <w:t xml:space="preserve"> </w:t>
            </w:r>
          </w:p>
        </w:tc>
        <w:tc>
          <w:tcPr>
            <w:tcW w:w="926" w:type="dxa"/>
            <w:tcBorders>
              <w:top w:val="nil"/>
              <w:left w:val="nil"/>
              <w:bottom w:val="nil"/>
              <w:right w:val="nil"/>
            </w:tcBorders>
            <w:shd w:val="clear" w:color="auto" w:fill="auto"/>
            <w:noWrap/>
            <w:vAlign w:val="bottom"/>
            <w:hideMark/>
          </w:tcPr>
          <w:p w:rsidR="008C346A" w:rsidRPr="008C346A" w:rsidRDefault="008C346A" w:rsidP="008C346A">
            <w:pPr>
              <w:spacing w:after="0" w:line="240" w:lineRule="auto"/>
              <w:jc w:val="right"/>
              <w:rPr>
                <w:rFonts w:ascii="Arial" w:hAnsi="Arial" w:cs="Arial"/>
                <w:sz w:val="15"/>
                <w:szCs w:val="15"/>
              </w:rPr>
            </w:pPr>
            <w:r w:rsidRPr="008C346A">
              <w:rPr>
                <w:rFonts w:ascii="Arial" w:hAnsi="Arial" w:cs="Arial"/>
                <w:sz w:val="15"/>
                <w:szCs w:val="15"/>
              </w:rPr>
              <w:t xml:space="preserve"> </w:t>
            </w:r>
            <w:proofErr w:type="spellStart"/>
            <w:r w:rsidRPr="008C346A">
              <w:rPr>
                <w:rFonts w:ascii="Arial" w:hAnsi="Arial" w:cs="Arial"/>
                <w:sz w:val="15"/>
                <w:szCs w:val="15"/>
              </w:rPr>
              <w:t>nfp</w:t>
            </w:r>
            <w:proofErr w:type="spellEnd"/>
            <w:r w:rsidRPr="008C346A">
              <w:rPr>
                <w:rFonts w:ascii="Arial" w:hAnsi="Arial" w:cs="Arial"/>
                <w:sz w:val="15"/>
                <w:szCs w:val="15"/>
              </w:rPr>
              <w:t xml:space="preserve"> </w:t>
            </w:r>
          </w:p>
        </w:tc>
        <w:tc>
          <w:tcPr>
            <w:tcW w:w="926" w:type="dxa"/>
            <w:tcBorders>
              <w:top w:val="nil"/>
              <w:left w:val="nil"/>
              <w:bottom w:val="nil"/>
              <w:right w:val="nil"/>
            </w:tcBorders>
            <w:shd w:val="clear" w:color="000000" w:fill="E6E6E6"/>
            <w:noWrap/>
            <w:vAlign w:val="bottom"/>
            <w:hideMark/>
          </w:tcPr>
          <w:p w:rsidR="008C346A" w:rsidRPr="008C346A" w:rsidRDefault="008C346A" w:rsidP="008C346A">
            <w:pPr>
              <w:spacing w:after="0" w:line="240" w:lineRule="auto"/>
              <w:jc w:val="right"/>
              <w:rPr>
                <w:rFonts w:ascii="Arial" w:hAnsi="Arial" w:cs="Arial"/>
                <w:sz w:val="15"/>
                <w:szCs w:val="15"/>
              </w:rPr>
            </w:pPr>
            <w:r w:rsidRPr="008C346A">
              <w:rPr>
                <w:rFonts w:ascii="Arial" w:hAnsi="Arial" w:cs="Arial"/>
                <w:sz w:val="15"/>
                <w:szCs w:val="15"/>
              </w:rPr>
              <w:t xml:space="preserve"> </w:t>
            </w:r>
            <w:proofErr w:type="spellStart"/>
            <w:r w:rsidRPr="008C346A">
              <w:rPr>
                <w:rFonts w:ascii="Arial" w:hAnsi="Arial" w:cs="Arial"/>
                <w:sz w:val="15"/>
                <w:szCs w:val="15"/>
              </w:rPr>
              <w:t>nfp</w:t>
            </w:r>
            <w:proofErr w:type="spellEnd"/>
            <w:r w:rsidRPr="008C346A">
              <w:rPr>
                <w:rFonts w:ascii="Arial" w:hAnsi="Arial" w:cs="Arial"/>
                <w:sz w:val="15"/>
                <w:szCs w:val="15"/>
              </w:rPr>
              <w:t xml:space="preserve"> </w:t>
            </w:r>
          </w:p>
        </w:tc>
      </w:tr>
      <w:tr w:rsidR="008C346A" w:rsidRPr="008C346A" w:rsidTr="00B81E0C">
        <w:trPr>
          <w:trHeight w:val="282"/>
        </w:trPr>
        <w:tc>
          <w:tcPr>
            <w:tcW w:w="3056" w:type="dxa"/>
            <w:tcBorders>
              <w:top w:val="nil"/>
              <w:left w:val="nil"/>
              <w:bottom w:val="single" w:sz="4" w:space="0" w:color="auto"/>
              <w:right w:val="nil"/>
            </w:tcBorders>
            <w:shd w:val="clear" w:color="000000" w:fill="FFFFFF"/>
            <w:noWrap/>
            <w:vAlign w:val="bottom"/>
            <w:hideMark/>
          </w:tcPr>
          <w:p w:rsidR="008C346A" w:rsidRPr="008C346A" w:rsidRDefault="008C346A" w:rsidP="008C346A">
            <w:pPr>
              <w:spacing w:after="0" w:line="240" w:lineRule="auto"/>
              <w:jc w:val="left"/>
              <w:rPr>
                <w:rFonts w:ascii="Arial" w:hAnsi="Arial" w:cs="Arial"/>
                <w:b/>
                <w:bCs/>
                <w:sz w:val="15"/>
                <w:szCs w:val="15"/>
              </w:rPr>
            </w:pPr>
            <w:r w:rsidRPr="008C346A">
              <w:rPr>
                <w:rFonts w:ascii="Arial" w:hAnsi="Arial" w:cs="Arial"/>
                <w:b/>
                <w:bCs/>
                <w:sz w:val="15"/>
                <w:szCs w:val="15"/>
              </w:rPr>
              <w:t>Total</w:t>
            </w:r>
          </w:p>
        </w:tc>
        <w:tc>
          <w:tcPr>
            <w:tcW w:w="667" w:type="dxa"/>
            <w:tcBorders>
              <w:top w:val="nil"/>
              <w:left w:val="nil"/>
              <w:bottom w:val="single" w:sz="4" w:space="0" w:color="auto"/>
              <w:right w:val="nil"/>
            </w:tcBorders>
            <w:shd w:val="clear" w:color="000000" w:fill="FFFFFF"/>
            <w:noWrap/>
            <w:vAlign w:val="bottom"/>
            <w:hideMark/>
          </w:tcPr>
          <w:p w:rsidR="008C346A" w:rsidRPr="008C346A" w:rsidRDefault="008C346A" w:rsidP="008C346A">
            <w:pPr>
              <w:spacing w:after="0" w:line="240" w:lineRule="auto"/>
              <w:jc w:val="left"/>
              <w:rPr>
                <w:rFonts w:ascii="Arial" w:hAnsi="Arial" w:cs="Arial"/>
                <w:b/>
                <w:bCs/>
                <w:sz w:val="15"/>
                <w:szCs w:val="15"/>
              </w:rPr>
            </w:pPr>
          </w:p>
        </w:tc>
        <w:tc>
          <w:tcPr>
            <w:tcW w:w="934" w:type="dxa"/>
            <w:tcBorders>
              <w:top w:val="single" w:sz="4" w:space="0" w:color="auto"/>
              <w:left w:val="nil"/>
              <w:bottom w:val="single" w:sz="4" w:space="0" w:color="auto"/>
              <w:right w:val="nil"/>
            </w:tcBorders>
            <w:shd w:val="clear" w:color="000000" w:fill="E6E6E6"/>
            <w:noWrap/>
            <w:vAlign w:val="bottom"/>
            <w:hideMark/>
          </w:tcPr>
          <w:p w:rsidR="008C346A" w:rsidRPr="008C346A" w:rsidRDefault="008C346A" w:rsidP="00B81E0C">
            <w:pPr>
              <w:spacing w:after="0" w:line="240" w:lineRule="auto"/>
              <w:jc w:val="right"/>
              <w:rPr>
                <w:rFonts w:ascii="Arial" w:hAnsi="Arial" w:cs="Arial"/>
                <w:b/>
                <w:bCs/>
                <w:sz w:val="15"/>
                <w:szCs w:val="15"/>
              </w:rPr>
            </w:pPr>
            <w:r w:rsidRPr="008C346A">
              <w:rPr>
                <w:rFonts w:ascii="Arial" w:hAnsi="Arial" w:cs="Arial"/>
                <w:b/>
                <w:bCs/>
                <w:sz w:val="15"/>
                <w:szCs w:val="15"/>
              </w:rPr>
              <w:t xml:space="preserve"> (4)</w:t>
            </w:r>
          </w:p>
        </w:tc>
        <w:tc>
          <w:tcPr>
            <w:tcW w:w="1001" w:type="dxa"/>
            <w:tcBorders>
              <w:top w:val="single" w:sz="4" w:space="0" w:color="auto"/>
              <w:left w:val="nil"/>
              <w:bottom w:val="single" w:sz="4" w:space="0" w:color="auto"/>
              <w:right w:val="nil"/>
            </w:tcBorders>
            <w:shd w:val="clear" w:color="auto" w:fill="auto"/>
            <w:noWrap/>
            <w:vAlign w:val="bottom"/>
            <w:hideMark/>
          </w:tcPr>
          <w:p w:rsidR="008C346A" w:rsidRPr="008C346A" w:rsidRDefault="008C346A" w:rsidP="00B81E0C">
            <w:pPr>
              <w:spacing w:after="0" w:line="240" w:lineRule="auto"/>
              <w:jc w:val="right"/>
              <w:rPr>
                <w:rFonts w:ascii="Arial" w:hAnsi="Arial" w:cs="Arial"/>
                <w:b/>
                <w:bCs/>
                <w:sz w:val="15"/>
                <w:szCs w:val="15"/>
              </w:rPr>
            </w:pPr>
            <w:r w:rsidRPr="008C346A">
              <w:rPr>
                <w:rFonts w:ascii="Arial" w:hAnsi="Arial" w:cs="Arial"/>
                <w:b/>
                <w:bCs/>
                <w:sz w:val="15"/>
                <w:szCs w:val="15"/>
              </w:rPr>
              <w:t xml:space="preserve">  1,113 </w:t>
            </w:r>
          </w:p>
        </w:tc>
        <w:tc>
          <w:tcPr>
            <w:tcW w:w="926" w:type="dxa"/>
            <w:tcBorders>
              <w:top w:val="single" w:sz="4" w:space="0" w:color="auto"/>
              <w:left w:val="nil"/>
              <w:bottom w:val="single" w:sz="4" w:space="0" w:color="auto"/>
              <w:right w:val="nil"/>
            </w:tcBorders>
            <w:shd w:val="clear" w:color="000000" w:fill="E6E6E6"/>
            <w:noWrap/>
            <w:vAlign w:val="bottom"/>
            <w:hideMark/>
          </w:tcPr>
          <w:p w:rsidR="008C346A" w:rsidRPr="008C346A" w:rsidRDefault="008C346A" w:rsidP="00B81E0C">
            <w:pPr>
              <w:spacing w:after="0" w:line="240" w:lineRule="auto"/>
              <w:jc w:val="right"/>
              <w:rPr>
                <w:rFonts w:ascii="Arial" w:hAnsi="Arial" w:cs="Arial"/>
                <w:b/>
                <w:bCs/>
                <w:sz w:val="15"/>
                <w:szCs w:val="15"/>
              </w:rPr>
            </w:pPr>
            <w:r w:rsidRPr="008C346A">
              <w:rPr>
                <w:rFonts w:ascii="Arial" w:hAnsi="Arial" w:cs="Arial"/>
                <w:b/>
                <w:bCs/>
                <w:sz w:val="15"/>
                <w:szCs w:val="15"/>
              </w:rPr>
              <w:t xml:space="preserve">2,389 </w:t>
            </w:r>
          </w:p>
        </w:tc>
        <w:tc>
          <w:tcPr>
            <w:tcW w:w="926" w:type="dxa"/>
            <w:tcBorders>
              <w:top w:val="single" w:sz="4" w:space="0" w:color="auto"/>
              <w:left w:val="nil"/>
              <w:bottom w:val="single" w:sz="4" w:space="0" w:color="auto"/>
              <w:right w:val="nil"/>
            </w:tcBorders>
            <w:shd w:val="clear" w:color="auto" w:fill="auto"/>
            <w:noWrap/>
            <w:vAlign w:val="bottom"/>
            <w:hideMark/>
          </w:tcPr>
          <w:p w:rsidR="008C346A" w:rsidRPr="008C346A" w:rsidRDefault="008C346A" w:rsidP="00B81E0C">
            <w:pPr>
              <w:spacing w:after="0" w:line="240" w:lineRule="auto"/>
              <w:jc w:val="right"/>
              <w:rPr>
                <w:rFonts w:ascii="Arial" w:hAnsi="Arial" w:cs="Arial"/>
                <w:b/>
                <w:bCs/>
                <w:sz w:val="15"/>
                <w:szCs w:val="15"/>
              </w:rPr>
            </w:pPr>
            <w:r w:rsidRPr="008C346A">
              <w:rPr>
                <w:rFonts w:ascii="Arial" w:hAnsi="Arial" w:cs="Arial"/>
                <w:b/>
                <w:bCs/>
                <w:sz w:val="15"/>
                <w:szCs w:val="15"/>
              </w:rPr>
              <w:t xml:space="preserve"> (20,243)</w:t>
            </w:r>
          </w:p>
        </w:tc>
        <w:tc>
          <w:tcPr>
            <w:tcW w:w="926" w:type="dxa"/>
            <w:tcBorders>
              <w:top w:val="single" w:sz="4" w:space="0" w:color="auto"/>
              <w:left w:val="nil"/>
              <w:bottom w:val="single" w:sz="4" w:space="0" w:color="auto"/>
              <w:right w:val="nil"/>
            </w:tcBorders>
            <w:shd w:val="clear" w:color="000000" w:fill="E6E6E6"/>
            <w:noWrap/>
            <w:vAlign w:val="bottom"/>
            <w:hideMark/>
          </w:tcPr>
          <w:p w:rsidR="008C346A" w:rsidRPr="008C346A" w:rsidRDefault="008C346A" w:rsidP="00B81E0C">
            <w:pPr>
              <w:spacing w:after="0" w:line="240" w:lineRule="auto"/>
              <w:jc w:val="right"/>
              <w:rPr>
                <w:rFonts w:ascii="Arial" w:hAnsi="Arial" w:cs="Arial"/>
                <w:b/>
                <w:bCs/>
                <w:sz w:val="15"/>
                <w:szCs w:val="15"/>
              </w:rPr>
            </w:pPr>
            <w:r w:rsidRPr="008C346A">
              <w:rPr>
                <w:rFonts w:ascii="Arial" w:hAnsi="Arial" w:cs="Arial"/>
                <w:b/>
                <w:bCs/>
                <w:sz w:val="15"/>
                <w:szCs w:val="15"/>
              </w:rPr>
              <w:t xml:space="preserve">       - </w:t>
            </w:r>
          </w:p>
        </w:tc>
      </w:tr>
    </w:tbl>
    <w:p w:rsidR="007C79B5" w:rsidRDefault="001F7504" w:rsidP="00443B4A">
      <w:pPr>
        <w:pStyle w:val="TableHeadingcontinued"/>
        <w:spacing w:before="0" w:after="0"/>
      </w:pPr>
      <w:r>
        <w:rPr>
          <w:rFonts w:ascii="Arial" w:hAnsi="Arial" w:cs="Arial"/>
          <w:b w:val="0"/>
          <w:sz w:val="16"/>
          <w:szCs w:val="16"/>
        </w:rPr>
        <w:t xml:space="preserve">Table continues on </w:t>
      </w:r>
      <w:r w:rsidR="007C79B5" w:rsidRPr="007C79B5">
        <w:rPr>
          <w:rFonts w:ascii="Arial" w:hAnsi="Arial" w:cs="Arial"/>
          <w:b w:val="0"/>
          <w:sz w:val="16"/>
          <w:szCs w:val="16"/>
        </w:rPr>
        <w:t>next page</w:t>
      </w:r>
    </w:p>
    <w:p w:rsidR="007C79B5" w:rsidRDefault="007C79B5" w:rsidP="007C79B5">
      <w:pPr>
        <w:pStyle w:val="TableGraphic"/>
        <w:rPr>
          <w:rFonts w:ascii="Arial Bold" w:hAnsi="Arial Bold"/>
          <w:sz w:val="20"/>
          <w:szCs w:val="20"/>
        </w:rPr>
      </w:pPr>
      <w:r>
        <w:br w:type="page"/>
      </w:r>
    </w:p>
    <w:p w:rsidR="007C79B5" w:rsidRDefault="007C79B5" w:rsidP="000A1227">
      <w:pPr>
        <w:pStyle w:val="Heading5"/>
        <w:spacing w:after="0"/>
      </w:pPr>
      <w:r w:rsidRPr="006E2A5F">
        <w:lastRenderedPageBreak/>
        <w:t>Part 1: Measures announced since the 2015</w:t>
      </w:r>
      <w:r w:rsidRPr="006E2A5F">
        <w:noBreakHyphen/>
        <w:t>16 Mid-Year Economic and Fiscal Outlook (MYEFO)</w:t>
      </w:r>
      <w:r>
        <w:t xml:space="preserve"> (continued)</w:t>
      </w:r>
      <w:r w:rsidR="00FB471F">
        <w:t xml:space="preserve"> </w:t>
      </w:r>
    </w:p>
    <w:tbl>
      <w:tblPr>
        <w:tblW w:w="8947" w:type="dxa"/>
        <w:tblInd w:w="108" w:type="dxa"/>
        <w:tblLook w:val="04A0"/>
      </w:tblPr>
      <w:tblGrid>
        <w:gridCol w:w="3234"/>
        <w:gridCol w:w="933"/>
        <w:gridCol w:w="976"/>
        <w:gridCol w:w="976"/>
        <w:gridCol w:w="976"/>
        <w:gridCol w:w="926"/>
        <w:gridCol w:w="926"/>
      </w:tblGrid>
      <w:tr w:rsidR="00B81E0C" w:rsidRPr="00B81E0C" w:rsidTr="00B81E0C">
        <w:trPr>
          <w:trHeight w:val="450"/>
        </w:trPr>
        <w:tc>
          <w:tcPr>
            <w:tcW w:w="3234" w:type="dxa"/>
            <w:tcBorders>
              <w:top w:val="single" w:sz="4" w:space="0" w:color="auto"/>
              <w:left w:val="nil"/>
              <w:bottom w:val="nil"/>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sz w:val="15"/>
                <w:szCs w:val="15"/>
              </w:rPr>
            </w:pPr>
            <w:r w:rsidRPr="00B81E0C">
              <w:rPr>
                <w:rFonts w:ascii="Arial" w:hAnsi="Arial" w:cs="Arial"/>
                <w:sz w:val="15"/>
                <w:szCs w:val="15"/>
              </w:rPr>
              <w:t> </w:t>
            </w:r>
          </w:p>
        </w:tc>
        <w:tc>
          <w:tcPr>
            <w:tcW w:w="933" w:type="dxa"/>
            <w:tcBorders>
              <w:top w:val="single" w:sz="4" w:space="0" w:color="auto"/>
              <w:left w:val="nil"/>
              <w:bottom w:val="single" w:sz="4" w:space="0" w:color="auto"/>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sz w:val="15"/>
                <w:szCs w:val="15"/>
              </w:rPr>
            </w:pPr>
            <w:r w:rsidRPr="00B81E0C">
              <w:rPr>
                <w:rFonts w:ascii="Arial" w:hAnsi="Arial" w:cs="Arial"/>
                <w:sz w:val="15"/>
                <w:szCs w:val="15"/>
              </w:rPr>
              <w:t>Program</w:t>
            </w:r>
          </w:p>
        </w:tc>
        <w:tc>
          <w:tcPr>
            <w:tcW w:w="976" w:type="dxa"/>
            <w:tcBorders>
              <w:top w:val="single" w:sz="4" w:space="0" w:color="auto"/>
              <w:left w:val="nil"/>
              <w:bottom w:val="single" w:sz="4" w:space="0" w:color="auto"/>
              <w:right w:val="nil"/>
            </w:tcBorders>
            <w:shd w:val="clear" w:color="000000" w:fill="E6E6E6"/>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2015-16</w:t>
            </w:r>
            <w:r w:rsidRPr="00B81E0C">
              <w:rPr>
                <w:rFonts w:ascii="Arial" w:hAnsi="Arial" w:cs="Arial"/>
                <w:sz w:val="15"/>
                <w:szCs w:val="15"/>
              </w:rPr>
              <w:br/>
              <w:t>$'000</w:t>
            </w:r>
          </w:p>
        </w:tc>
        <w:tc>
          <w:tcPr>
            <w:tcW w:w="976" w:type="dxa"/>
            <w:tcBorders>
              <w:top w:val="single" w:sz="4" w:space="0" w:color="auto"/>
              <w:left w:val="nil"/>
              <w:bottom w:val="single" w:sz="4" w:space="0" w:color="auto"/>
              <w:right w:val="nil"/>
            </w:tcBorders>
            <w:shd w:val="clear" w:color="auto" w:fill="auto"/>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2016-17</w:t>
            </w:r>
            <w:r w:rsidRPr="00B81E0C">
              <w:rPr>
                <w:rFonts w:ascii="Arial" w:hAnsi="Arial" w:cs="Arial"/>
                <w:sz w:val="15"/>
                <w:szCs w:val="15"/>
              </w:rPr>
              <w:br/>
              <w:t>$'000</w:t>
            </w:r>
          </w:p>
        </w:tc>
        <w:tc>
          <w:tcPr>
            <w:tcW w:w="976" w:type="dxa"/>
            <w:tcBorders>
              <w:top w:val="single" w:sz="4" w:space="0" w:color="auto"/>
              <w:left w:val="nil"/>
              <w:bottom w:val="single" w:sz="4" w:space="0" w:color="auto"/>
              <w:right w:val="nil"/>
            </w:tcBorders>
            <w:shd w:val="clear" w:color="000000" w:fill="E6E6E6"/>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2017-18</w:t>
            </w:r>
            <w:r w:rsidRPr="00B81E0C">
              <w:rPr>
                <w:rFonts w:ascii="Arial" w:hAnsi="Arial" w:cs="Arial"/>
                <w:sz w:val="15"/>
                <w:szCs w:val="15"/>
              </w:rPr>
              <w:br/>
              <w:t>$'000</w:t>
            </w:r>
          </w:p>
        </w:tc>
        <w:tc>
          <w:tcPr>
            <w:tcW w:w="926" w:type="dxa"/>
            <w:tcBorders>
              <w:top w:val="single" w:sz="4" w:space="0" w:color="auto"/>
              <w:left w:val="nil"/>
              <w:bottom w:val="single" w:sz="4" w:space="0" w:color="auto"/>
              <w:right w:val="nil"/>
            </w:tcBorders>
            <w:shd w:val="clear" w:color="auto" w:fill="auto"/>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2018-19</w:t>
            </w:r>
            <w:r w:rsidRPr="00B81E0C">
              <w:rPr>
                <w:rFonts w:ascii="Arial" w:hAnsi="Arial" w:cs="Arial"/>
                <w:sz w:val="15"/>
                <w:szCs w:val="15"/>
              </w:rPr>
              <w:br/>
              <w:t>$'000</w:t>
            </w:r>
          </w:p>
        </w:tc>
        <w:tc>
          <w:tcPr>
            <w:tcW w:w="926" w:type="dxa"/>
            <w:tcBorders>
              <w:top w:val="single" w:sz="4" w:space="0" w:color="auto"/>
              <w:left w:val="nil"/>
              <w:bottom w:val="single" w:sz="4" w:space="0" w:color="auto"/>
              <w:right w:val="nil"/>
            </w:tcBorders>
            <w:shd w:val="clear" w:color="000000" w:fill="E6E6E6"/>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2019-20</w:t>
            </w:r>
            <w:r w:rsidRPr="00B81E0C">
              <w:rPr>
                <w:rFonts w:ascii="Arial" w:hAnsi="Arial" w:cs="Arial"/>
                <w:sz w:val="15"/>
                <w:szCs w:val="15"/>
              </w:rPr>
              <w:br/>
              <w:t>$'000</w:t>
            </w:r>
          </w:p>
        </w:tc>
      </w:tr>
      <w:tr w:rsidR="00B81E0C" w:rsidRPr="00B81E0C" w:rsidTr="00B81E0C">
        <w:trPr>
          <w:trHeight w:val="225"/>
        </w:trPr>
        <w:tc>
          <w:tcPr>
            <w:tcW w:w="3234"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b/>
                <w:bCs/>
                <w:sz w:val="15"/>
                <w:szCs w:val="15"/>
              </w:rPr>
            </w:pPr>
            <w:r w:rsidRPr="00B81E0C">
              <w:rPr>
                <w:rFonts w:ascii="Arial" w:hAnsi="Arial" w:cs="Arial"/>
                <w:b/>
                <w:bCs/>
                <w:sz w:val="15"/>
                <w:szCs w:val="15"/>
              </w:rPr>
              <w:t>Expense measures</w:t>
            </w:r>
          </w:p>
        </w:tc>
        <w:tc>
          <w:tcPr>
            <w:tcW w:w="933" w:type="dxa"/>
            <w:tcBorders>
              <w:top w:val="single" w:sz="4" w:space="0" w:color="auto"/>
              <w:left w:val="nil"/>
              <w:bottom w:val="nil"/>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left"/>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left"/>
              <w:rPr>
                <w:rFonts w:ascii="Arial" w:hAnsi="Arial" w:cs="Arial"/>
                <w:sz w:val="15"/>
                <w:szCs w:val="15"/>
              </w:rPr>
            </w:pP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left"/>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left"/>
              <w:rPr>
                <w:rFonts w:ascii="Arial" w:hAnsi="Arial" w:cs="Arial"/>
                <w:sz w:val="15"/>
                <w:szCs w:val="15"/>
              </w:rPr>
            </w:pPr>
            <w:r w:rsidRPr="00B81E0C">
              <w:rPr>
                <w:rFonts w:ascii="Arial" w:hAnsi="Arial" w:cs="Arial"/>
                <w:sz w:val="15"/>
                <w:szCs w:val="15"/>
              </w:rPr>
              <w:t> </w:t>
            </w:r>
          </w:p>
        </w:tc>
      </w:tr>
      <w:tr w:rsidR="00B81E0C" w:rsidRPr="00B81E0C" w:rsidTr="00B81E0C">
        <w:trPr>
          <w:trHeight w:val="225"/>
        </w:trPr>
        <w:tc>
          <w:tcPr>
            <w:tcW w:w="3234"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sz w:val="15"/>
                <w:szCs w:val="15"/>
              </w:rPr>
            </w:pPr>
            <w:r w:rsidRPr="00B81E0C">
              <w:rPr>
                <w:rFonts w:ascii="Arial" w:hAnsi="Arial" w:cs="Arial"/>
                <w:sz w:val="15"/>
                <w:szCs w:val="15"/>
              </w:rPr>
              <w:t>Administered expenses</w:t>
            </w:r>
          </w:p>
        </w:tc>
        <w:tc>
          <w:tcPr>
            <w:tcW w:w="933"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r>
      <w:tr w:rsidR="00B81E0C" w:rsidRPr="00B81E0C" w:rsidTr="00B81E0C">
        <w:trPr>
          <w:trHeight w:val="225"/>
        </w:trPr>
        <w:tc>
          <w:tcPr>
            <w:tcW w:w="3234"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ind w:firstLineChars="100" w:firstLine="150"/>
              <w:jc w:val="left"/>
              <w:rPr>
                <w:rFonts w:ascii="Arial" w:hAnsi="Arial" w:cs="Arial"/>
                <w:sz w:val="15"/>
                <w:szCs w:val="15"/>
              </w:rPr>
            </w:pPr>
            <w:r w:rsidRPr="00B81E0C">
              <w:rPr>
                <w:rFonts w:ascii="Arial" w:hAnsi="Arial" w:cs="Arial"/>
                <w:sz w:val="15"/>
                <w:szCs w:val="15"/>
              </w:rPr>
              <w:t>National Disability Insurance Scheme</w:t>
            </w:r>
          </w:p>
        </w:tc>
        <w:tc>
          <w:tcPr>
            <w:tcW w:w="933"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r>
      <w:tr w:rsidR="00B81E0C" w:rsidRPr="00B81E0C" w:rsidTr="00B81E0C">
        <w:trPr>
          <w:trHeight w:val="225"/>
        </w:trPr>
        <w:tc>
          <w:tcPr>
            <w:tcW w:w="3234"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sz w:val="15"/>
                <w:szCs w:val="15"/>
              </w:rPr>
            </w:pPr>
            <w:r>
              <w:rPr>
                <w:rFonts w:ascii="Arial" w:hAnsi="Arial" w:cs="Arial"/>
                <w:sz w:val="15"/>
                <w:szCs w:val="15"/>
              </w:rPr>
              <w:t xml:space="preserve">      </w:t>
            </w:r>
            <w:r w:rsidRPr="00B81E0C">
              <w:rPr>
                <w:rFonts w:ascii="Arial" w:hAnsi="Arial" w:cs="Arial"/>
                <w:sz w:val="15"/>
                <w:szCs w:val="15"/>
              </w:rPr>
              <w:t xml:space="preserve">Savings Fund </w:t>
            </w:r>
            <w:r w:rsidRPr="00B81E0C">
              <w:rPr>
                <w:rFonts w:ascii="Arial" w:hAnsi="Arial" w:cs="Arial"/>
                <w:sz w:val="15"/>
                <w:szCs w:val="15"/>
                <w:vertAlign w:val="superscript"/>
              </w:rPr>
              <w:t>(a)</w:t>
            </w:r>
          </w:p>
        </w:tc>
        <w:tc>
          <w:tcPr>
            <w:tcW w:w="933"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jc w:val="right"/>
              <w:rPr>
                <w:rFonts w:ascii="Arial" w:hAnsi="Arial" w:cs="Arial"/>
                <w:sz w:val="15"/>
                <w:szCs w:val="15"/>
              </w:rPr>
            </w:pPr>
            <w:r>
              <w:rPr>
                <w:rFonts w:ascii="Arial" w:hAnsi="Arial" w:cs="Arial"/>
                <w:sz w:val="15"/>
                <w:szCs w:val="15"/>
              </w:rPr>
              <w:t xml:space="preserve"> </w:t>
            </w:r>
            <w:r w:rsidRPr="00B81E0C">
              <w:rPr>
                <w:rFonts w:ascii="Arial" w:hAnsi="Arial" w:cs="Arial"/>
                <w:sz w:val="15"/>
                <w:szCs w:val="15"/>
              </w:rPr>
              <w:t xml:space="preserve">    2.7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(38)</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(81)</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671 </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r>
      <w:tr w:rsidR="00B81E0C" w:rsidRPr="00B81E0C" w:rsidTr="00B81E0C">
        <w:trPr>
          <w:trHeight w:val="259"/>
        </w:trPr>
        <w:tc>
          <w:tcPr>
            <w:tcW w:w="3234"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b/>
                <w:bCs/>
                <w:sz w:val="15"/>
                <w:szCs w:val="15"/>
              </w:rPr>
            </w:pPr>
            <w:r w:rsidRPr="00B81E0C">
              <w:rPr>
                <w:rFonts w:ascii="Arial" w:hAnsi="Arial" w:cs="Arial"/>
                <w:b/>
                <w:bCs/>
                <w:sz w:val="15"/>
                <w:szCs w:val="15"/>
              </w:rPr>
              <w:t xml:space="preserve">Total </w:t>
            </w:r>
          </w:p>
        </w:tc>
        <w:tc>
          <w:tcPr>
            <w:tcW w:w="933"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c>
          <w:tcPr>
            <w:tcW w:w="976" w:type="dxa"/>
            <w:tcBorders>
              <w:top w:val="single" w:sz="4" w:space="0" w:color="auto"/>
              <w:left w:val="nil"/>
              <w:bottom w:val="single" w:sz="4" w:space="0" w:color="auto"/>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 </w:t>
            </w:r>
          </w:p>
        </w:tc>
        <w:tc>
          <w:tcPr>
            <w:tcW w:w="976" w:type="dxa"/>
            <w:tcBorders>
              <w:top w:val="single" w:sz="4" w:space="0" w:color="auto"/>
              <w:left w:val="nil"/>
              <w:bottom w:val="single" w:sz="4" w:space="0" w:color="auto"/>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(38)</w:t>
            </w:r>
          </w:p>
        </w:tc>
        <w:tc>
          <w:tcPr>
            <w:tcW w:w="976" w:type="dxa"/>
            <w:tcBorders>
              <w:top w:val="single" w:sz="4" w:space="0" w:color="auto"/>
              <w:left w:val="nil"/>
              <w:bottom w:val="single" w:sz="4" w:space="0" w:color="auto"/>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(81)</w:t>
            </w:r>
          </w:p>
        </w:tc>
        <w:tc>
          <w:tcPr>
            <w:tcW w:w="926" w:type="dxa"/>
            <w:tcBorders>
              <w:top w:val="single" w:sz="4" w:space="0" w:color="auto"/>
              <w:left w:val="nil"/>
              <w:bottom w:val="single" w:sz="4" w:space="0" w:color="auto"/>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671 </w:t>
            </w:r>
          </w:p>
        </w:tc>
        <w:tc>
          <w:tcPr>
            <w:tcW w:w="926" w:type="dxa"/>
            <w:tcBorders>
              <w:top w:val="single" w:sz="4" w:space="0" w:color="auto"/>
              <w:left w:val="nil"/>
              <w:bottom w:val="single" w:sz="4" w:space="0" w:color="auto"/>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 </w:t>
            </w:r>
          </w:p>
        </w:tc>
      </w:tr>
      <w:tr w:rsidR="00B81E0C" w:rsidRPr="00B81E0C" w:rsidTr="00B81E0C">
        <w:trPr>
          <w:trHeight w:val="225"/>
        </w:trPr>
        <w:tc>
          <w:tcPr>
            <w:tcW w:w="3234"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sz w:val="15"/>
                <w:szCs w:val="15"/>
              </w:rPr>
            </w:pPr>
            <w:r w:rsidRPr="00B81E0C">
              <w:rPr>
                <w:rFonts w:ascii="Arial" w:hAnsi="Arial" w:cs="Arial"/>
                <w:sz w:val="15"/>
                <w:szCs w:val="15"/>
              </w:rPr>
              <w:t>Departmental expenses</w:t>
            </w:r>
          </w:p>
        </w:tc>
        <w:tc>
          <w:tcPr>
            <w:tcW w:w="933"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r>
      <w:tr w:rsidR="00B81E0C" w:rsidRPr="00B81E0C" w:rsidTr="00B81E0C">
        <w:trPr>
          <w:trHeight w:val="225"/>
        </w:trPr>
        <w:tc>
          <w:tcPr>
            <w:tcW w:w="3234"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ind w:firstLineChars="100" w:firstLine="150"/>
              <w:jc w:val="left"/>
              <w:rPr>
                <w:rFonts w:ascii="Arial" w:hAnsi="Arial" w:cs="Arial"/>
                <w:sz w:val="15"/>
                <w:szCs w:val="15"/>
              </w:rPr>
            </w:pPr>
            <w:r w:rsidRPr="00B81E0C">
              <w:rPr>
                <w:rFonts w:ascii="Arial" w:hAnsi="Arial" w:cs="Arial"/>
                <w:sz w:val="15"/>
                <w:szCs w:val="15"/>
              </w:rPr>
              <w:t>Antarctic Traverse and</w:t>
            </w:r>
          </w:p>
        </w:tc>
        <w:tc>
          <w:tcPr>
            <w:tcW w:w="933"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r>
      <w:tr w:rsidR="00B81E0C" w:rsidRPr="00B81E0C" w:rsidTr="00B81E0C">
        <w:trPr>
          <w:trHeight w:val="240"/>
        </w:trPr>
        <w:tc>
          <w:tcPr>
            <w:tcW w:w="3234"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ind w:firstLineChars="200" w:firstLine="300"/>
              <w:jc w:val="left"/>
              <w:rPr>
                <w:rFonts w:ascii="Arial" w:hAnsi="Arial" w:cs="Arial"/>
                <w:sz w:val="15"/>
                <w:szCs w:val="15"/>
              </w:rPr>
            </w:pPr>
            <w:r w:rsidRPr="00B81E0C">
              <w:rPr>
                <w:rFonts w:ascii="Arial" w:hAnsi="Arial" w:cs="Arial"/>
                <w:sz w:val="15"/>
                <w:szCs w:val="15"/>
              </w:rPr>
              <w:t xml:space="preserve">Year-Round Aviation Access </w:t>
            </w:r>
            <w:r w:rsidRPr="00B81E0C">
              <w:rPr>
                <w:rFonts w:ascii="Arial" w:hAnsi="Arial" w:cs="Arial"/>
                <w:sz w:val="15"/>
                <w:szCs w:val="15"/>
                <w:vertAlign w:val="superscript"/>
              </w:rPr>
              <w:t>(b)</w:t>
            </w:r>
          </w:p>
        </w:tc>
        <w:tc>
          <w:tcPr>
            <w:tcW w:w="933"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xml:space="preserve">            2.1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r>
      <w:tr w:rsidR="00B81E0C" w:rsidRPr="00B81E0C" w:rsidTr="00B81E0C">
        <w:trPr>
          <w:trHeight w:val="225"/>
        </w:trPr>
        <w:tc>
          <w:tcPr>
            <w:tcW w:w="3234"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ind w:firstLineChars="100" w:firstLine="150"/>
              <w:jc w:val="left"/>
              <w:rPr>
                <w:rFonts w:ascii="Arial" w:hAnsi="Arial" w:cs="Arial"/>
                <w:sz w:val="15"/>
                <w:szCs w:val="15"/>
              </w:rPr>
            </w:pPr>
            <w:r w:rsidRPr="00B81E0C">
              <w:rPr>
                <w:rFonts w:ascii="Arial" w:hAnsi="Arial" w:cs="Arial"/>
                <w:sz w:val="15"/>
                <w:szCs w:val="15"/>
              </w:rPr>
              <w:t>Australian Hearing Services -</w:t>
            </w:r>
          </w:p>
        </w:tc>
        <w:tc>
          <w:tcPr>
            <w:tcW w:w="933"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r>
      <w:tr w:rsidR="00B81E0C" w:rsidRPr="00B81E0C" w:rsidTr="00B81E0C">
        <w:trPr>
          <w:trHeight w:val="225"/>
        </w:trPr>
        <w:tc>
          <w:tcPr>
            <w:tcW w:w="3234"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ind w:firstLineChars="200" w:firstLine="300"/>
              <w:jc w:val="left"/>
              <w:rPr>
                <w:rFonts w:ascii="Arial" w:hAnsi="Arial" w:cs="Arial"/>
                <w:sz w:val="15"/>
                <w:szCs w:val="15"/>
              </w:rPr>
            </w:pPr>
            <w:r w:rsidRPr="00B81E0C">
              <w:rPr>
                <w:rFonts w:ascii="Arial" w:hAnsi="Arial" w:cs="Arial"/>
                <w:sz w:val="15"/>
                <w:szCs w:val="15"/>
              </w:rPr>
              <w:t>a strong and viable future</w:t>
            </w:r>
          </w:p>
        </w:tc>
        <w:tc>
          <w:tcPr>
            <w:tcW w:w="933"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xml:space="preserve">            2.1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(1,164)</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(1,080)</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r>
      <w:tr w:rsidR="00B81E0C" w:rsidRPr="00B81E0C" w:rsidTr="00B81E0C">
        <w:trPr>
          <w:trHeight w:val="225"/>
        </w:trPr>
        <w:tc>
          <w:tcPr>
            <w:tcW w:w="3234"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ind w:firstLineChars="100" w:firstLine="150"/>
              <w:jc w:val="left"/>
              <w:rPr>
                <w:rFonts w:ascii="Arial" w:hAnsi="Arial" w:cs="Arial"/>
                <w:sz w:val="15"/>
                <w:szCs w:val="15"/>
              </w:rPr>
            </w:pPr>
            <w:r w:rsidRPr="00B81E0C">
              <w:rPr>
                <w:rFonts w:ascii="Arial" w:hAnsi="Arial" w:cs="Arial"/>
                <w:sz w:val="15"/>
                <w:szCs w:val="15"/>
              </w:rPr>
              <w:t>Australian Securities and Investments</w:t>
            </w:r>
          </w:p>
        </w:tc>
        <w:tc>
          <w:tcPr>
            <w:tcW w:w="933"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r>
      <w:tr w:rsidR="00B81E0C" w:rsidRPr="00B81E0C" w:rsidTr="00B81E0C">
        <w:trPr>
          <w:trHeight w:val="225"/>
        </w:trPr>
        <w:tc>
          <w:tcPr>
            <w:tcW w:w="3234"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ind w:firstLineChars="200" w:firstLine="300"/>
              <w:jc w:val="left"/>
              <w:rPr>
                <w:rFonts w:ascii="Arial" w:hAnsi="Arial" w:cs="Arial"/>
                <w:sz w:val="15"/>
                <w:szCs w:val="15"/>
              </w:rPr>
            </w:pPr>
            <w:r w:rsidRPr="00B81E0C">
              <w:rPr>
                <w:rFonts w:ascii="Arial" w:hAnsi="Arial" w:cs="Arial"/>
                <w:sz w:val="15"/>
                <w:szCs w:val="15"/>
              </w:rPr>
              <w:t xml:space="preserve">Commission Registry Further </w:t>
            </w:r>
          </w:p>
        </w:tc>
        <w:tc>
          <w:tcPr>
            <w:tcW w:w="933"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r>
      <w:tr w:rsidR="00B81E0C" w:rsidRPr="00B81E0C" w:rsidTr="00B81E0C">
        <w:trPr>
          <w:trHeight w:val="225"/>
        </w:trPr>
        <w:tc>
          <w:tcPr>
            <w:tcW w:w="3234"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ind w:firstLineChars="200" w:firstLine="300"/>
              <w:jc w:val="left"/>
              <w:rPr>
                <w:rFonts w:ascii="Arial" w:hAnsi="Arial" w:cs="Arial"/>
                <w:sz w:val="15"/>
                <w:szCs w:val="15"/>
              </w:rPr>
            </w:pPr>
            <w:r w:rsidRPr="00B81E0C">
              <w:rPr>
                <w:rFonts w:ascii="Arial" w:hAnsi="Arial" w:cs="Arial"/>
                <w:sz w:val="15"/>
                <w:szCs w:val="15"/>
              </w:rPr>
              <w:t>Market Testing</w:t>
            </w:r>
          </w:p>
        </w:tc>
        <w:tc>
          <w:tcPr>
            <w:tcW w:w="933"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xml:space="preserve">            2.1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(3,091)</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r>
      <w:tr w:rsidR="00B81E0C" w:rsidRPr="00B81E0C" w:rsidTr="00B81E0C">
        <w:trPr>
          <w:trHeight w:val="240"/>
        </w:trPr>
        <w:tc>
          <w:tcPr>
            <w:tcW w:w="3234"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ind w:firstLineChars="100" w:firstLine="150"/>
              <w:jc w:val="left"/>
              <w:rPr>
                <w:rFonts w:ascii="Arial" w:hAnsi="Arial" w:cs="Arial"/>
                <w:sz w:val="15"/>
                <w:szCs w:val="15"/>
              </w:rPr>
            </w:pPr>
            <w:r w:rsidRPr="00B81E0C">
              <w:rPr>
                <w:rFonts w:ascii="Arial" w:hAnsi="Arial" w:cs="Arial"/>
                <w:sz w:val="15"/>
                <w:szCs w:val="15"/>
              </w:rPr>
              <w:t xml:space="preserve">Delivery of Inland Rail </w:t>
            </w:r>
            <w:r w:rsidRPr="00B81E0C">
              <w:rPr>
                <w:rFonts w:ascii="Arial" w:hAnsi="Arial" w:cs="Arial"/>
                <w:sz w:val="15"/>
                <w:szCs w:val="15"/>
                <w:vertAlign w:val="superscript"/>
              </w:rPr>
              <w:t>(c)</w:t>
            </w:r>
          </w:p>
        </w:tc>
        <w:tc>
          <w:tcPr>
            <w:tcW w:w="933"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xml:space="preserve">            2.1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xml:space="preserve">                     - </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(3,800)</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xml:space="preserve">                     -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xml:space="preserve">                     - </w:t>
            </w:r>
          </w:p>
        </w:tc>
      </w:tr>
      <w:tr w:rsidR="00B81E0C" w:rsidRPr="00B81E0C" w:rsidTr="00B81E0C">
        <w:trPr>
          <w:trHeight w:val="225"/>
        </w:trPr>
        <w:tc>
          <w:tcPr>
            <w:tcW w:w="3234"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ind w:firstLineChars="100" w:firstLine="150"/>
              <w:jc w:val="left"/>
              <w:rPr>
                <w:rFonts w:ascii="Arial" w:hAnsi="Arial" w:cs="Arial"/>
                <w:sz w:val="15"/>
                <w:szCs w:val="15"/>
              </w:rPr>
            </w:pPr>
            <w:r w:rsidRPr="00B81E0C">
              <w:rPr>
                <w:rFonts w:ascii="Arial" w:hAnsi="Arial" w:cs="Arial"/>
                <w:sz w:val="15"/>
                <w:szCs w:val="15"/>
              </w:rPr>
              <w:t xml:space="preserve">Rum Jungle Rehabilitation </w:t>
            </w:r>
          </w:p>
        </w:tc>
        <w:tc>
          <w:tcPr>
            <w:tcW w:w="933"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r>
      <w:tr w:rsidR="00B81E0C" w:rsidRPr="00B81E0C" w:rsidTr="00B81E0C">
        <w:trPr>
          <w:trHeight w:val="240"/>
        </w:trPr>
        <w:tc>
          <w:tcPr>
            <w:tcW w:w="3234"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ind w:firstLineChars="200" w:firstLine="300"/>
              <w:jc w:val="left"/>
              <w:rPr>
                <w:rFonts w:ascii="Arial" w:hAnsi="Arial" w:cs="Arial"/>
                <w:sz w:val="15"/>
                <w:szCs w:val="15"/>
              </w:rPr>
            </w:pPr>
            <w:r w:rsidRPr="00B81E0C">
              <w:rPr>
                <w:rFonts w:ascii="Arial" w:hAnsi="Arial" w:cs="Arial"/>
                <w:sz w:val="15"/>
                <w:szCs w:val="15"/>
              </w:rPr>
              <w:t xml:space="preserve">Project - extension </w:t>
            </w:r>
            <w:r w:rsidRPr="00B81E0C">
              <w:rPr>
                <w:rFonts w:ascii="Arial" w:hAnsi="Arial" w:cs="Arial"/>
                <w:color w:val="000000"/>
                <w:sz w:val="15"/>
                <w:szCs w:val="15"/>
                <w:vertAlign w:val="superscript"/>
              </w:rPr>
              <w:t>(d)</w:t>
            </w:r>
          </w:p>
        </w:tc>
        <w:tc>
          <w:tcPr>
            <w:tcW w:w="933"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xml:space="preserve">            2.1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(77)</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r>
      <w:tr w:rsidR="00B81E0C" w:rsidRPr="00B81E0C" w:rsidTr="00B81E0C">
        <w:trPr>
          <w:trHeight w:val="225"/>
        </w:trPr>
        <w:tc>
          <w:tcPr>
            <w:tcW w:w="3234"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ind w:firstLineChars="100" w:firstLine="150"/>
              <w:jc w:val="left"/>
              <w:rPr>
                <w:rFonts w:ascii="Arial" w:hAnsi="Arial" w:cs="Arial"/>
                <w:sz w:val="15"/>
                <w:szCs w:val="15"/>
              </w:rPr>
            </w:pPr>
            <w:r w:rsidRPr="00B81E0C">
              <w:rPr>
                <w:rFonts w:ascii="Arial" w:hAnsi="Arial" w:cs="Arial"/>
                <w:sz w:val="15"/>
                <w:szCs w:val="15"/>
              </w:rPr>
              <w:t>Financing Strategies for NBN Co Limited</w:t>
            </w:r>
          </w:p>
        </w:tc>
        <w:tc>
          <w:tcPr>
            <w:tcW w:w="933"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xml:space="preserve">           2.2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r>
      <w:tr w:rsidR="00B81E0C" w:rsidRPr="00B81E0C" w:rsidTr="00B81E0C">
        <w:trPr>
          <w:trHeight w:val="225"/>
        </w:trPr>
        <w:tc>
          <w:tcPr>
            <w:tcW w:w="3234"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ind w:firstLineChars="100" w:firstLine="150"/>
              <w:jc w:val="left"/>
              <w:rPr>
                <w:rFonts w:ascii="Arial" w:hAnsi="Arial" w:cs="Arial"/>
                <w:sz w:val="15"/>
                <w:szCs w:val="15"/>
              </w:rPr>
            </w:pPr>
            <w:r w:rsidRPr="00B81E0C">
              <w:rPr>
                <w:rFonts w:ascii="Arial" w:hAnsi="Arial" w:cs="Arial"/>
                <w:sz w:val="15"/>
                <w:szCs w:val="15"/>
              </w:rPr>
              <w:t>Commonwealth Non-Defence Property</w:t>
            </w:r>
          </w:p>
        </w:tc>
        <w:tc>
          <w:tcPr>
            <w:tcW w:w="933"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r>
      <w:tr w:rsidR="00B81E0C" w:rsidRPr="00B81E0C" w:rsidTr="00B81E0C">
        <w:trPr>
          <w:trHeight w:val="225"/>
        </w:trPr>
        <w:tc>
          <w:tcPr>
            <w:tcW w:w="3234"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ind w:firstLineChars="200" w:firstLine="300"/>
              <w:jc w:val="left"/>
              <w:rPr>
                <w:rFonts w:ascii="Arial" w:hAnsi="Arial" w:cs="Arial"/>
                <w:sz w:val="15"/>
                <w:szCs w:val="15"/>
              </w:rPr>
            </w:pPr>
            <w:r w:rsidRPr="00B81E0C">
              <w:rPr>
                <w:rFonts w:ascii="Arial" w:hAnsi="Arial" w:cs="Arial"/>
                <w:sz w:val="15"/>
                <w:szCs w:val="15"/>
              </w:rPr>
              <w:t>Divestment Program - extension</w:t>
            </w:r>
          </w:p>
        </w:tc>
        <w:tc>
          <w:tcPr>
            <w:tcW w:w="933"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xml:space="preserve">           2.3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(1,001)</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(1,146)</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(430)</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r>
      <w:tr w:rsidR="00B81E0C" w:rsidRPr="00B81E0C" w:rsidTr="00B81E0C">
        <w:trPr>
          <w:trHeight w:val="225"/>
        </w:trPr>
        <w:tc>
          <w:tcPr>
            <w:tcW w:w="3234"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ind w:firstLineChars="100" w:firstLine="150"/>
              <w:jc w:val="left"/>
              <w:rPr>
                <w:rFonts w:ascii="Arial" w:hAnsi="Arial" w:cs="Arial"/>
                <w:sz w:val="15"/>
                <w:szCs w:val="15"/>
              </w:rPr>
            </w:pPr>
            <w:r w:rsidRPr="00B81E0C">
              <w:rPr>
                <w:rFonts w:ascii="Arial" w:hAnsi="Arial" w:cs="Arial"/>
                <w:sz w:val="15"/>
                <w:szCs w:val="15"/>
              </w:rPr>
              <w:t>Property Services Coordinated Procurement</w:t>
            </w:r>
          </w:p>
        </w:tc>
        <w:tc>
          <w:tcPr>
            <w:tcW w:w="933"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xml:space="preserve">           2.3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xml:space="preserve">                     - </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(3,000)</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xml:space="preserve">                     -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xml:space="preserve">                     - </w:t>
            </w:r>
          </w:p>
        </w:tc>
      </w:tr>
      <w:tr w:rsidR="00B81E0C" w:rsidRPr="00B81E0C" w:rsidTr="00B81E0C">
        <w:trPr>
          <w:trHeight w:val="225"/>
        </w:trPr>
        <w:tc>
          <w:tcPr>
            <w:tcW w:w="3234"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ind w:firstLineChars="100" w:firstLine="150"/>
              <w:jc w:val="left"/>
              <w:rPr>
                <w:rFonts w:ascii="Arial" w:hAnsi="Arial" w:cs="Arial"/>
                <w:sz w:val="15"/>
                <w:szCs w:val="15"/>
              </w:rPr>
            </w:pPr>
            <w:r w:rsidRPr="00B81E0C">
              <w:rPr>
                <w:rFonts w:ascii="Arial" w:hAnsi="Arial" w:cs="Arial"/>
                <w:sz w:val="15"/>
                <w:szCs w:val="15"/>
              </w:rPr>
              <w:t>Offering Choice in Public Sector</w:t>
            </w:r>
          </w:p>
        </w:tc>
        <w:tc>
          <w:tcPr>
            <w:tcW w:w="933"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r>
      <w:tr w:rsidR="00B81E0C" w:rsidRPr="00B81E0C" w:rsidTr="00B81E0C">
        <w:trPr>
          <w:trHeight w:val="225"/>
        </w:trPr>
        <w:tc>
          <w:tcPr>
            <w:tcW w:w="3234"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ind w:firstLineChars="200" w:firstLine="300"/>
              <w:jc w:val="left"/>
              <w:rPr>
                <w:rFonts w:ascii="Arial" w:hAnsi="Arial" w:cs="Arial"/>
                <w:sz w:val="15"/>
                <w:szCs w:val="15"/>
              </w:rPr>
            </w:pPr>
            <w:r w:rsidRPr="00B81E0C">
              <w:rPr>
                <w:rFonts w:ascii="Arial" w:hAnsi="Arial" w:cs="Arial"/>
                <w:sz w:val="15"/>
                <w:szCs w:val="15"/>
              </w:rPr>
              <w:t>Superannuation Accumulation Plan</w:t>
            </w:r>
          </w:p>
        </w:tc>
        <w:tc>
          <w:tcPr>
            <w:tcW w:w="933"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xml:space="preserve">           2.6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xml:space="preserve">                     - </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xml:space="preserve">                     -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xml:space="preserve">                     - </w:t>
            </w:r>
          </w:p>
        </w:tc>
      </w:tr>
      <w:tr w:rsidR="00B81E0C" w:rsidRPr="00B81E0C" w:rsidTr="00B81E0C">
        <w:trPr>
          <w:trHeight w:val="225"/>
        </w:trPr>
        <w:tc>
          <w:tcPr>
            <w:tcW w:w="3234"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ind w:firstLineChars="100" w:firstLine="150"/>
              <w:jc w:val="left"/>
              <w:rPr>
                <w:rFonts w:ascii="Arial" w:hAnsi="Arial" w:cs="Arial"/>
                <w:sz w:val="15"/>
                <w:szCs w:val="15"/>
              </w:rPr>
            </w:pPr>
            <w:r w:rsidRPr="00B81E0C">
              <w:rPr>
                <w:rFonts w:ascii="Arial" w:hAnsi="Arial" w:cs="Arial"/>
                <w:sz w:val="15"/>
                <w:szCs w:val="15"/>
              </w:rPr>
              <w:t>Smaller Government - Scoping Study</w:t>
            </w:r>
          </w:p>
        </w:tc>
        <w:tc>
          <w:tcPr>
            <w:tcW w:w="933"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r>
      <w:tr w:rsidR="00B81E0C" w:rsidRPr="00B81E0C" w:rsidTr="00B81E0C">
        <w:trPr>
          <w:trHeight w:val="225"/>
        </w:trPr>
        <w:tc>
          <w:tcPr>
            <w:tcW w:w="3234"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ind w:firstLineChars="200" w:firstLine="300"/>
              <w:jc w:val="left"/>
              <w:rPr>
                <w:rFonts w:ascii="Arial" w:hAnsi="Arial" w:cs="Arial"/>
                <w:sz w:val="15"/>
                <w:szCs w:val="15"/>
              </w:rPr>
            </w:pPr>
            <w:r w:rsidRPr="00B81E0C">
              <w:rPr>
                <w:rFonts w:ascii="Arial" w:hAnsi="Arial" w:cs="Arial"/>
                <w:sz w:val="15"/>
                <w:szCs w:val="15"/>
              </w:rPr>
              <w:t>Review of Investment Funds -</w:t>
            </w:r>
          </w:p>
        </w:tc>
        <w:tc>
          <w:tcPr>
            <w:tcW w:w="933"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r>
      <w:tr w:rsidR="00B81E0C" w:rsidRPr="00B81E0C" w:rsidTr="00B81E0C">
        <w:trPr>
          <w:trHeight w:val="225"/>
        </w:trPr>
        <w:tc>
          <w:tcPr>
            <w:tcW w:w="3234"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ind w:firstLineChars="200" w:firstLine="300"/>
              <w:jc w:val="left"/>
              <w:rPr>
                <w:rFonts w:ascii="Arial" w:hAnsi="Arial" w:cs="Arial"/>
                <w:sz w:val="15"/>
                <w:szCs w:val="15"/>
              </w:rPr>
            </w:pPr>
            <w:r w:rsidRPr="00B81E0C">
              <w:rPr>
                <w:rFonts w:ascii="Arial" w:hAnsi="Arial" w:cs="Arial"/>
                <w:sz w:val="15"/>
                <w:szCs w:val="15"/>
              </w:rPr>
              <w:t>Consolidation of Managers</w:t>
            </w:r>
          </w:p>
        </w:tc>
        <w:tc>
          <w:tcPr>
            <w:tcW w:w="933"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xml:space="preserve">           2.6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xml:space="preserve">                     - </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xml:space="preserve">                     -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xml:space="preserve">                     - </w:t>
            </w:r>
          </w:p>
        </w:tc>
      </w:tr>
      <w:tr w:rsidR="00B81E0C" w:rsidRPr="00B81E0C" w:rsidTr="00B81E0C">
        <w:trPr>
          <w:trHeight w:val="225"/>
        </w:trPr>
        <w:tc>
          <w:tcPr>
            <w:tcW w:w="3234"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ind w:firstLineChars="100" w:firstLine="150"/>
              <w:jc w:val="left"/>
              <w:rPr>
                <w:rFonts w:ascii="Arial" w:hAnsi="Arial" w:cs="Arial"/>
                <w:sz w:val="15"/>
                <w:szCs w:val="15"/>
              </w:rPr>
            </w:pPr>
            <w:proofErr w:type="spellStart"/>
            <w:r w:rsidRPr="00B81E0C">
              <w:rPr>
                <w:rFonts w:ascii="Arial" w:hAnsi="Arial" w:cs="Arial"/>
                <w:sz w:val="15"/>
                <w:szCs w:val="15"/>
              </w:rPr>
              <w:t>Superannation</w:t>
            </w:r>
            <w:proofErr w:type="spellEnd"/>
            <w:r w:rsidRPr="00B81E0C">
              <w:rPr>
                <w:rFonts w:ascii="Arial" w:hAnsi="Arial" w:cs="Arial"/>
                <w:sz w:val="15"/>
                <w:szCs w:val="15"/>
              </w:rPr>
              <w:t xml:space="preserve"> Reform Package - </w:t>
            </w:r>
          </w:p>
        </w:tc>
        <w:tc>
          <w:tcPr>
            <w:tcW w:w="933"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r>
      <w:tr w:rsidR="00B81E0C" w:rsidRPr="00B81E0C" w:rsidTr="00B81E0C">
        <w:trPr>
          <w:trHeight w:val="225"/>
        </w:trPr>
        <w:tc>
          <w:tcPr>
            <w:tcW w:w="3234"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ind w:firstLineChars="200" w:firstLine="300"/>
              <w:jc w:val="left"/>
              <w:rPr>
                <w:rFonts w:ascii="Arial" w:hAnsi="Arial" w:cs="Arial"/>
                <w:sz w:val="15"/>
                <w:szCs w:val="15"/>
              </w:rPr>
            </w:pPr>
            <w:r w:rsidRPr="00B81E0C">
              <w:rPr>
                <w:rFonts w:ascii="Arial" w:hAnsi="Arial" w:cs="Arial"/>
                <w:sz w:val="15"/>
                <w:szCs w:val="15"/>
              </w:rPr>
              <w:t>introduce a $1.6 million superannuation</w:t>
            </w:r>
          </w:p>
        </w:tc>
        <w:tc>
          <w:tcPr>
            <w:tcW w:w="933"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left"/>
              <w:rPr>
                <w:rFonts w:ascii="Arial" w:hAnsi="Arial" w:cs="Arial"/>
                <w:sz w:val="15"/>
                <w:szCs w:val="15"/>
              </w:rPr>
            </w:pP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r>
      <w:tr w:rsidR="00B81E0C" w:rsidRPr="00B81E0C" w:rsidTr="00B81E0C">
        <w:trPr>
          <w:trHeight w:val="240"/>
        </w:trPr>
        <w:tc>
          <w:tcPr>
            <w:tcW w:w="3234" w:type="dxa"/>
            <w:tcBorders>
              <w:top w:val="nil"/>
              <w:left w:val="nil"/>
              <w:bottom w:val="nil"/>
              <w:right w:val="nil"/>
            </w:tcBorders>
            <w:shd w:val="clear" w:color="auto" w:fill="auto"/>
            <w:noWrap/>
            <w:vAlign w:val="center"/>
            <w:hideMark/>
          </w:tcPr>
          <w:p w:rsidR="00B81E0C" w:rsidRPr="00B81E0C" w:rsidRDefault="00B81E0C" w:rsidP="00B81E0C">
            <w:pPr>
              <w:spacing w:after="0" w:line="240" w:lineRule="auto"/>
              <w:ind w:firstLineChars="200" w:firstLine="300"/>
              <w:jc w:val="left"/>
              <w:rPr>
                <w:rFonts w:ascii="Arial" w:hAnsi="Arial" w:cs="Arial"/>
                <w:sz w:val="15"/>
                <w:szCs w:val="15"/>
              </w:rPr>
            </w:pPr>
            <w:r w:rsidRPr="00B81E0C">
              <w:rPr>
                <w:rFonts w:ascii="Arial" w:hAnsi="Arial" w:cs="Arial"/>
                <w:sz w:val="15"/>
                <w:szCs w:val="15"/>
              </w:rPr>
              <w:t xml:space="preserve">transfer balance cap </w:t>
            </w:r>
            <w:r w:rsidRPr="00B81E0C">
              <w:rPr>
                <w:rFonts w:ascii="Arial" w:hAnsi="Arial" w:cs="Arial"/>
                <w:sz w:val="15"/>
                <w:szCs w:val="15"/>
                <w:vertAlign w:val="superscript"/>
              </w:rPr>
              <w:t>(e)</w:t>
            </w:r>
          </w:p>
        </w:tc>
        <w:tc>
          <w:tcPr>
            <w:tcW w:w="933"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xml:space="preserve">           2.6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w:t>
            </w:r>
            <w:proofErr w:type="spellStart"/>
            <w:r w:rsidRPr="00B81E0C">
              <w:rPr>
                <w:rFonts w:ascii="Arial" w:hAnsi="Arial" w:cs="Arial"/>
                <w:sz w:val="15"/>
                <w:szCs w:val="15"/>
              </w:rPr>
              <w:t>nfp</w:t>
            </w:r>
            <w:proofErr w:type="spellEnd"/>
            <w:r w:rsidRPr="00B81E0C">
              <w:rPr>
                <w:rFonts w:ascii="Arial" w:hAnsi="Arial" w:cs="Arial"/>
                <w:sz w:val="15"/>
                <w:szCs w:val="15"/>
              </w:rPr>
              <w:t xml:space="preserve"> </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w:t>
            </w:r>
            <w:proofErr w:type="spellStart"/>
            <w:r w:rsidRPr="00B81E0C">
              <w:rPr>
                <w:rFonts w:ascii="Arial" w:hAnsi="Arial" w:cs="Arial"/>
                <w:sz w:val="15"/>
                <w:szCs w:val="15"/>
              </w:rPr>
              <w:t>nfp</w:t>
            </w:r>
            <w:proofErr w:type="spellEnd"/>
            <w:r w:rsidRPr="00B81E0C">
              <w:rPr>
                <w:rFonts w:ascii="Arial" w:hAnsi="Arial" w:cs="Arial"/>
                <w:sz w:val="15"/>
                <w:szCs w:val="15"/>
              </w:rPr>
              <w:t xml:space="preserve">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w:t>
            </w:r>
            <w:proofErr w:type="spellStart"/>
            <w:r w:rsidRPr="00B81E0C">
              <w:rPr>
                <w:rFonts w:ascii="Arial" w:hAnsi="Arial" w:cs="Arial"/>
                <w:sz w:val="15"/>
                <w:szCs w:val="15"/>
              </w:rPr>
              <w:t>nfp</w:t>
            </w:r>
            <w:proofErr w:type="spellEnd"/>
            <w:r w:rsidRPr="00B81E0C">
              <w:rPr>
                <w:rFonts w:ascii="Arial" w:hAnsi="Arial" w:cs="Arial"/>
                <w:sz w:val="15"/>
                <w:szCs w:val="15"/>
              </w:rPr>
              <w:t xml:space="preserve">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w:t>
            </w:r>
            <w:proofErr w:type="spellStart"/>
            <w:r w:rsidRPr="00B81E0C">
              <w:rPr>
                <w:rFonts w:ascii="Arial" w:hAnsi="Arial" w:cs="Arial"/>
                <w:sz w:val="15"/>
                <w:szCs w:val="15"/>
              </w:rPr>
              <w:t>nfp</w:t>
            </w:r>
            <w:proofErr w:type="spellEnd"/>
            <w:r w:rsidRPr="00B81E0C">
              <w:rPr>
                <w:rFonts w:ascii="Arial" w:hAnsi="Arial" w:cs="Arial"/>
                <w:sz w:val="15"/>
                <w:szCs w:val="15"/>
              </w:rPr>
              <w:t xml:space="preserve"> </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w:t>
            </w:r>
            <w:proofErr w:type="spellStart"/>
            <w:r w:rsidRPr="00B81E0C">
              <w:rPr>
                <w:rFonts w:ascii="Arial" w:hAnsi="Arial" w:cs="Arial"/>
                <w:sz w:val="15"/>
                <w:szCs w:val="15"/>
              </w:rPr>
              <w:t>nfp</w:t>
            </w:r>
            <w:proofErr w:type="spellEnd"/>
            <w:r w:rsidRPr="00B81E0C">
              <w:rPr>
                <w:rFonts w:ascii="Arial" w:hAnsi="Arial" w:cs="Arial"/>
                <w:sz w:val="15"/>
                <w:szCs w:val="15"/>
              </w:rPr>
              <w:t xml:space="preserve"> </w:t>
            </w:r>
          </w:p>
        </w:tc>
      </w:tr>
      <w:tr w:rsidR="00B81E0C" w:rsidRPr="00B81E0C" w:rsidTr="00B81E0C">
        <w:trPr>
          <w:trHeight w:val="225"/>
        </w:trPr>
        <w:tc>
          <w:tcPr>
            <w:tcW w:w="3234"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ind w:firstLineChars="100" w:firstLine="150"/>
              <w:jc w:val="left"/>
              <w:rPr>
                <w:rFonts w:ascii="Arial" w:hAnsi="Arial" w:cs="Arial"/>
                <w:sz w:val="15"/>
                <w:szCs w:val="15"/>
              </w:rPr>
            </w:pPr>
            <w:r w:rsidRPr="00B81E0C">
              <w:rPr>
                <w:rFonts w:ascii="Arial" w:hAnsi="Arial" w:cs="Arial"/>
                <w:sz w:val="15"/>
                <w:szCs w:val="15"/>
              </w:rPr>
              <w:t>Scoping study - integrated solution for the</w:t>
            </w:r>
          </w:p>
        </w:tc>
        <w:tc>
          <w:tcPr>
            <w:tcW w:w="933"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r>
      <w:tr w:rsidR="00B81E0C" w:rsidRPr="00B81E0C" w:rsidTr="00B81E0C">
        <w:trPr>
          <w:trHeight w:val="225"/>
        </w:trPr>
        <w:tc>
          <w:tcPr>
            <w:tcW w:w="3234"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ind w:firstLineChars="200" w:firstLine="300"/>
              <w:jc w:val="left"/>
              <w:rPr>
                <w:rFonts w:ascii="Arial" w:hAnsi="Arial" w:cs="Arial"/>
                <w:sz w:val="15"/>
                <w:szCs w:val="15"/>
              </w:rPr>
            </w:pPr>
            <w:r w:rsidRPr="00B81E0C">
              <w:rPr>
                <w:rFonts w:ascii="Arial" w:hAnsi="Arial" w:cs="Arial"/>
                <w:sz w:val="15"/>
                <w:szCs w:val="15"/>
              </w:rPr>
              <w:t xml:space="preserve">management of parliamentary </w:t>
            </w:r>
            <w:r>
              <w:rPr>
                <w:rFonts w:ascii="Arial" w:hAnsi="Arial" w:cs="Arial"/>
                <w:sz w:val="15"/>
                <w:szCs w:val="15"/>
              </w:rPr>
              <w:t xml:space="preserve">     </w:t>
            </w:r>
            <w:r w:rsidRPr="00B81E0C">
              <w:rPr>
                <w:rFonts w:ascii="Arial" w:hAnsi="Arial" w:cs="Arial"/>
                <w:sz w:val="15"/>
                <w:szCs w:val="15"/>
              </w:rPr>
              <w:t>entitlements</w:t>
            </w:r>
          </w:p>
        </w:tc>
        <w:tc>
          <w:tcPr>
            <w:tcW w:w="933"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xml:space="preserve">            3.1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(500)</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r>
      <w:tr w:rsidR="00B81E0C" w:rsidRPr="00B81E0C" w:rsidTr="00B81E0C">
        <w:trPr>
          <w:trHeight w:val="259"/>
        </w:trPr>
        <w:tc>
          <w:tcPr>
            <w:tcW w:w="3234"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b/>
                <w:bCs/>
                <w:sz w:val="15"/>
                <w:szCs w:val="15"/>
              </w:rPr>
            </w:pPr>
            <w:r w:rsidRPr="00B81E0C">
              <w:rPr>
                <w:rFonts w:ascii="Arial" w:hAnsi="Arial" w:cs="Arial"/>
                <w:b/>
                <w:bCs/>
                <w:sz w:val="15"/>
                <w:szCs w:val="15"/>
              </w:rPr>
              <w:t xml:space="preserve">Total </w:t>
            </w:r>
          </w:p>
        </w:tc>
        <w:tc>
          <w:tcPr>
            <w:tcW w:w="933"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c>
          <w:tcPr>
            <w:tcW w:w="976" w:type="dxa"/>
            <w:tcBorders>
              <w:top w:val="single" w:sz="4" w:space="0" w:color="auto"/>
              <w:left w:val="nil"/>
              <w:bottom w:val="single" w:sz="4" w:space="0" w:color="auto"/>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(1,664)</w:t>
            </w:r>
          </w:p>
        </w:tc>
        <w:tc>
          <w:tcPr>
            <w:tcW w:w="976" w:type="dxa"/>
            <w:tcBorders>
              <w:top w:val="single" w:sz="4" w:space="0" w:color="auto"/>
              <w:left w:val="nil"/>
              <w:bottom w:val="single" w:sz="4" w:space="0" w:color="auto"/>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(12,049)</w:t>
            </w:r>
          </w:p>
        </w:tc>
        <w:tc>
          <w:tcPr>
            <w:tcW w:w="976" w:type="dxa"/>
            <w:tcBorders>
              <w:top w:val="single" w:sz="4" w:space="0" w:color="auto"/>
              <w:left w:val="nil"/>
              <w:bottom w:val="single" w:sz="4" w:space="0" w:color="auto"/>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(1,146)</w:t>
            </w:r>
          </w:p>
        </w:tc>
        <w:tc>
          <w:tcPr>
            <w:tcW w:w="926" w:type="dxa"/>
            <w:tcBorders>
              <w:top w:val="single" w:sz="4" w:space="0" w:color="auto"/>
              <w:left w:val="nil"/>
              <w:bottom w:val="single" w:sz="4" w:space="0" w:color="auto"/>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(430)</w:t>
            </w:r>
          </w:p>
        </w:tc>
        <w:tc>
          <w:tcPr>
            <w:tcW w:w="926" w:type="dxa"/>
            <w:tcBorders>
              <w:top w:val="single" w:sz="4" w:space="0" w:color="auto"/>
              <w:left w:val="nil"/>
              <w:bottom w:val="single" w:sz="4" w:space="0" w:color="auto"/>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 </w:t>
            </w:r>
          </w:p>
        </w:tc>
      </w:tr>
      <w:tr w:rsidR="00B81E0C" w:rsidRPr="00B81E0C" w:rsidTr="00B81E0C">
        <w:trPr>
          <w:trHeight w:val="259"/>
        </w:trPr>
        <w:tc>
          <w:tcPr>
            <w:tcW w:w="3234"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b/>
                <w:bCs/>
                <w:sz w:val="15"/>
                <w:szCs w:val="15"/>
              </w:rPr>
            </w:pPr>
            <w:r w:rsidRPr="00B81E0C">
              <w:rPr>
                <w:rFonts w:ascii="Arial" w:hAnsi="Arial" w:cs="Arial"/>
                <w:b/>
                <w:bCs/>
                <w:sz w:val="15"/>
                <w:szCs w:val="15"/>
              </w:rPr>
              <w:t>Total expense measures</w:t>
            </w:r>
          </w:p>
        </w:tc>
        <w:tc>
          <w:tcPr>
            <w:tcW w:w="933"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b/>
                <w:bCs/>
                <w:sz w:val="15"/>
                <w:szCs w:val="15"/>
              </w:rPr>
            </w:pPr>
            <w:r w:rsidRPr="00B81E0C">
              <w:rPr>
                <w:rFonts w:ascii="Arial" w:hAnsi="Arial" w:cs="Arial"/>
                <w:b/>
                <w:bCs/>
                <w:sz w:val="15"/>
                <w:szCs w:val="15"/>
              </w:rPr>
              <w:t> </w:t>
            </w:r>
          </w:p>
        </w:tc>
        <w:tc>
          <w:tcPr>
            <w:tcW w:w="976" w:type="dxa"/>
            <w:tcBorders>
              <w:top w:val="nil"/>
              <w:left w:val="nil"/>
              <w:bottom w:val="single" w:sz="4" w:space="0" w:color="auto"/>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(1,664)</w:t>
            </w:r>
          </w:p>
        </w:tc>
        <w:tc>
          <w:tcPr>
            <w:tcW w:w="976" w:type="dxa"/>
            <w:tcBorders>
              <w:top w:val="nil"/>
              <w:left w:val="nil"/>
              <w:bottom w:val="single" w:sz="4" w:space="0" w:color="auto"/>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(12,087)</w:t>
            </w:r>
          </w:p>
        </w:tc>
        <w:tc>
          <w:tcPr>
            <w:tcW w:w="976" w:type="dxa"/>
            <w:tcBorders>
              <w:top w:val="nil"/>
              <w:left w:val="nil"/>
              <w:bottom w:val="single" w:sz="4" w:space="0" w:color="auto"/>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(1,227)</w:t>
            </w:r>
          </w:p>
        </w:tc>
        <w:tc>
          <w:tcPr>
            <w:tcW w:w="926" w:type="dxa"/>
            <w:tcBorders>
              <w:top w:val="nil"/>
              <w:left w:val="nil"/>
              <w:bottom w:val="single" w:sz="4" w:space="0" w:color="auto"/>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241 </w:t>
            </w:r>
          </w:p>
        </w:tc>
        <w:tc>
          <w:tcPr>
            <w:tcW w:w="926" w:type="dxa"/>
            <w:tcBorders>
              <w:top w:val="nil"/>
              <w:left w:val="nil"/>
              <w:bottom w:val="single" w:sz="4" w:space="0" w:color="auto"/>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 </w:t>
            </w:r>
          </w:p>
        </w:tc>
      </w:tr>
      <w:tr w:rsidR="00B81E0C" w:rsidRPr="00B81E0C" w:rsidTr="00B81E0C">
        <w:trPr>
          <w:trHeight w:val="259"/>
        </w:trPr>
        <w:tc>
          <w:tcPr>
            <w:tcW w:w="3234"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ind w:firstLineChars="100" w:firstLine="150"/>
              <w:jc w:val="left"/>
              <w:rPr>
                <w:rFonts w:ascii="Arial" w:hAnsi="Arial" w:cs="Arial"/>
                <w:sz w:val="15"/>
                <w:szCs w:val="15"/>
              </w:rPr>
            </w:pPr>
            <w:r w:rsidRPr="00B81E0C">
              <w:rPr>
                <w:rFonts w:ascii="Arial" w:hAnsi="Arial" w:cs="Arial"/>
                <w:sz w:val="15"/>
                <w:szCs w:val="15"/>
              </w:rPr>
              <w:t>Administered</w:t>
            </w:r>
          </w:p>
        </w:tc>
        <w:tc>
          <w:tcPr>
            <w:tcW w:w="933"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(38)</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(81)</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671 </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r>
      <w:tr w:rsidR="00B81E0C" w:rsidRPr="00B81E0C" w:rsidTr="00B81E0C">
        <w:trPr>
          <w:trHeight w:val="259"/>
        </w:trPr>
        <w:tc>
          <w:tcPr>
            <w:tcW w:w="3234"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ind w:firstLineChars="100" w:firstLine="150"/>
              <w:jc w:val="left"/>
              <w:rPr>
                <w:rFonts w:ascii="Arial" w:hAnsi="Arial" w:cs="Arial"/>
                <w:sz w:val="15"/>
                <w:szCs w:val="15"/>
              </w:rPr>
            </w:pPr>
            <w:r w:rsidRPr="00B81E0C">
              <w:rPr>
                <w:rFonts w:ascii="Arial" w:hAnsi="Arial" w:cs="Arial"/>
                <w:sz w:val="15"/>
                <w:szCs w:val="15"/>
              </w:rPr>
              <w:t>Departmental</w:t>
            </w:r>
          </w:p>
        </w:tc>
        <w:tc>
          <w:tcPr>
            <w:tcW w:w="933"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(1,664)</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(12,049)</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(1,146)</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(430)</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r>
      <w:tr w:rsidR="00B81E0C" w:rsidRPr="00B81E0C" w:rsidTr="00B81E0C">
        <w:trPr>
          <w:trHeight w:val="282"/>
        </w:trPr>
        <w:tc>
          <w:tcPr>
            <w:tcW w:w="3234" w:type="dxa"/>
            <w:tcBorders>
              <w:top w:val="nil"/>
              <w:left w:val="nil"/>
              <w:bottom w:val="single" w:sz="4" w:space="0" w:color="auto"/>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b/>
                <w:bCs/>
                <w:sz w:val="15"/>
                <w:szCs w:val="15"/>
              </w:rPr>
            </w:pPr>
            <w:r w:rsidRPr="00B81E0C">
              <w:rPr>
                <w:rFonts w:ascii="Arial" w:hAnsi="Arial" w:cs="Arial"/>
                <w:b/>
                <w:bCs/>
                <w:sz w:val="15"/>
                <w:szCs w:val="15"/>
              </w:rPr>
              <w:t>Total</w:t>
            </w:r>
          </w:p>
        </w:tc>
        <w:tc>
          <w:tcPr>
            <w:tcW w:w="933" w:type="dxa"/>
            <w:tcBorders>
              <w:top w:val="nil"/>
              <w:left w:val="nil"/>
              <w:bottom w:val="single" w:sz="4" w:space="0" w:color="auto"/>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b/>
                <w:bCs/>
                <w:sz w:val="15"/>
                <w:szCs w:val="15"/>
              </w:rPr>
            </w:pPr>
            <w:r w:rsidRPr="00B81E0C">
              <w:rPr>
                <w:rFonts w:ascii="Arial" w:hAnsi="Arial" w:cs="Arial"/>
                <w:b/>
                <w:bCs/>
                <w:sz w:val="15"/>
                <w:szCs w:val="15"/>
              </w:rPr>
              <w:t> </w:t>
            </w:r>
          </w:p>
        </w:tc>
        <w:tc>
          <w:tcPr>
            <w:tcW w:w="976" w:type="dxa"/>
            <w:tcBorders>
              <w:top w:val="single" w:sz="4" w:space="0" w:color="auto"/>
              <w:left w:val="nil"/>
              <w:bottom w:val="single" w:sz="4" w:space="0" w:color="auto"/>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(1,664)</w:t>
            </w:r>
          </w:p>
        </w:tc>
        <w:tc>
          <w:tcPr>
            <w:tcW w:w="976" w:type="dxa"/>
            <w:tcBorders>
              <w:top w:val="single" w:sz="4" w:space="0" w:color="auto"/>
              <w:left w:val="nil"/>
              <w:bottom w:val="single" w:sz="4" w:space="0" w:color="auto"/>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(12,087)</w:t>
            </w:r>
          </w:p>
        </w:tc>
        <w:tc>
          <w:tcPr>
            <w:tcW w:w="976" w:type="dxa"/>
            <w:tcBorders>
              <w:top w:val="single" w:sz="4" w:space="0" w:color="auto"/>
              <w:left w:val="nil"/>
              <w:bottom w:val="single" w:sz="4" w:space="0" w:color="auto"/>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(1,227)</w:t>
            </w:r>
          </w:p>
        </w:tc>
        <w:tc>
          <w:tcPr>
            <w:tcW w:w="926" w:type="dxa"/>
            <w:tcBorders>
              <w:top w:val="single" w:sz="4" w:space="0" w:color="auto"/>
              <w:left w:val="nil"/>
              <w:bottom w:val="single" w:sz="4" w:space="0" w:color="auto"/>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241 </w:t>
            </w:r>
          </w:p>
        </w:tc>
        <w:tc>
          <w:tcPr>
            <w:tcW w:w="926" w:type="dxa"/>
            <w:tcBorders>
              <w:top w:val="single" w:sz="4" w:space="0" w:color="auto"/>
              <w:left w:val="nil"/>
              <w:bottom w:val="single" w:sz="4" w:space="0" w:color="auto"/>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w:t>
            </w:r>
          </w:p>
        </w:tc>
      </w:tr>
    </w:tbl>
    <w:p w:rsidR="00FB471F" w:rsidRDefault="00FB471F" w:rsidP="008638C0">
      <w:pPr>
        <w:pStyle w:val="TableHeadingcontinued"/>
        <w:spacing w:before="0" w:after="0"/>
        <w:rPr>
          <w:rFonts w:ascii="Arial" w:hAnsi="Arial"/>
        </w:rPr>
      </w:pPr>
      <w:r>
        <w:rPr>
          <w:rFonts w:ascii="Arial" w:hAnsi="Arial" w:cs="Arial"/>
          <w:b w:val="0"/>
          <w:sz w:val="16"/>
          <w:szCs w:val="16"/>
        </w:rPr>
        <w:t xml:space="preserve">Table continues on </w:t>
      </w:r>
      <w:r w:rsidRPr="007C79B5">
        <w:rPr>
          <w:rFonts w:ascii="Arial" w:hAnsi="Arial" w:cs="Arial"/>
          <w:b w:val="0"/>
          <w:sz w:val="16"/>
          <w:szCs w:val="16"/>
        </w:rPr>
        <w:t>next page</w:t>
      </w:r>
    </w:p>
    <w:p w:rsidR="00706350" w:rsidRDefault="00706350">
      <w:pPr>
        <w:spacing w:after="0" w:line="240" w:lineRule="auto"/>
        <w:jc w:val="left"/>
        <w:rPr>
          <w:rFonts w:ascii="Arial" w:hAnsi="Arial"/>
          <w:b/>
          <w:bCs/>
          <w:iCs/>
          <w:sz w:val="20"/>
          <w:szCs w:val="26"/>
        </w:rPr>
      </w:pPr>
      <w:r>
        <w:br w:type="page"/>
      </w:r>
    </w:p>
    <w:p w:rsidR="00FB471F" w:rsidRDefault="00FB471F" w:rsidP="000A1227">
      <w:pPr>
        <w:pStyle w:val="Heading5"/>
        <w:spacing w:after="0"/>
      </w:pPr>
      <w:r w:rsidRPr="006E2A5F">
        <w:lastRenderedPageBreak/>
        <w:t>Part 1: Measures announced since the 2015</w:t>
      </w:r>
      <w:r w:rsidRPr="006E2A5F">
        <w:noBreakHyphen/>
        <w:t>16 Mid-Year Economic and Fiscal Outlook (MYEFO)</w:t>
      </w:r>
      <w:r>
        <w:t xml:space="preserve"> (continued) </w:t>
      </w:r>
    </w:p>
    <w:tbl>
      <w:tblPr>
        <w:tblW w:w="8395" w:type="dxa"/>
        <w:tblInd w:w="108" w:type="dxa"/>
        <w:tblLook w:val="04A0"/>
      </w:tblPr>
      <w:tblGrid>
        <w:gridCol w:w="3056"/>
        <w:gridCol w:w="792"/>
        <w:gridCol w:w="926"/>
        <w:gridCol w:w="926"/>
        <w:gridCol w:w="926"/>
        <w:gridCol w:w="926"/>
        <w:gridCol w:w="926"/>
      </w:tblGrid>
      <w:tr w:rsidR="00B81E0C" w:rsidRPr="00B81E0C" w:rsidTr="00B81E0C">
        <w:trPr>
          <w:trHeight w:val="375"/>
        </w:trPr>
        <w:tc>
          <w:tcPr>
            <w:tcW w:w="3056" w:type="dxa"/>
            <w:tcBorders>
              <w:top w:val="single" w:sz="4" w:space="0" w:color="auto"/>
              <w:left w:val="nil"/>
              <w:bottom w:val="nil"/>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sz w:val="15"/>
                <w:szCs w:val="15"/>
              </w:rPr>
            </w:pPr>
            <w:r w:rsidRPr="00B81E0C">
              <w:rPr>
                <w:rFonts w:ascii="Arial" w:hAnsi="Arial" w:cs="Arial"/>
                <w:sz w:val="15"/>
                <w:szCs w:val="15"/>
              </w:rPr>
              <w:t> </w:t>
            </w:r>
          </w:p>
        </w:tc>
        <w:tc>
          <w:tcPr>
            <w:tcW w:w="709" w:type="dxa"/>
            <w:tcBorders>
              <w:top w:val="single" w:sz="4" w:space="0" w:color="auto"/>
              <w:left w:val="nil"/>
              <w:bottom w:val="single" w:sz="4" w:space="0" w:color="auto"/>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sz w:val="15"/>
                <w:szCs w:val="15"/>
              </w:rPr>
            </w:pPr>
            <w:r w:rsidRPr="00B81E0C">
              <w:rPr>
                <w:rFonts w:ascii="Arial" w:hAnsi="Arial" w:cs="Arial"/>
                <w:sz w:val="15"/>
                <w:szCs w:val="15"/>
              </w:rPr>
              <w:t>Program</w:t>
            </w:r>
          </w:p>
        </w:tc>
        <w:tc>
          <w:tcPr>
            <w:tcW w:w="926" w:type="dxa"/>
            <w:tcBorders>
              <w:top w:val="single" w:sz="4" w:space="0" w:color="auto"/>
              <w:left w:val="nil"/>
              <w:bottom w:val="single" w:sz="4" w:space="0" w:color="auto"/>
              <w:right w:val="nil"/>
            </w:tcBorders>
            <w:shd w:val="clear" w:color="000000" w:fill="E6E6E6"/>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2015-16</w:t>
            </w:r>
            <w:r w:rsidRPr="00B81E0C">
              <w:rPr>
                <w:rFonts w:ascii="Arial" w:hAnsi="Arial" w:cs="Arial"/>
                <w:sz w:val="15"/>
                <w:szCs w:val="15"/>
              </w:rPr>
              <w:br/>
              <w:t>$'000</w:t>
            </w:r>
          </w:p>
        </w:tc>
        <w:tc>
          <w:tcPr>
            <w:tcW w:w="926" w:type="dxa"/>
            <w:tcBorders>
              <w:top w:val="single" w:sz="4" w:space="0" w:color="auto"/>
              <w:left w:val="nil"/>
              <w:bottom w:val="single" w:sz="4" w:space="0" w:color="auto"/>
              <w:right w:val="nil"/>
            </w:tcBorders>
            <w:shd w:val="clear" w:color="auto" w:fill="auto"/>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2016-17</w:t>
            </w:r>
            <w:r w:rsidRPr="00B81E0C">
              <w:rPr>
                <w:rFonts w:ascii="Arial" w:hAnsi="Arial" w:cs="Arial"/>
                <w:sz w:val="15"/>
                <w:szCs w:val="15"/>
              </w:rPr>
              <w:br/>
              <w:t>$'000</w:t>
            </w:r>
          </w:p>
        </w:tc>
        <w:tc>
          <w:tcPr>
            <w:tcW w:w="926" w:type="dxa"/>
            <w:tcBorders>
              <w:top w:val="single" w:sz="4" w:space="0" w:color="auto"/>
              <w:left w:val="nil"/>
              <w:bottom w:val="single" w:sz="4" w:space="0" w:color="auto"/>
              <w:right w:val="nil"/>
            </w:tcBorders>
            <w:shd w:val="clear" w:color="000000" w:fill="E6E6E6"/>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2017-18</w:t>
            </w:r>
            <w:r w:rsidRPr="00B81E0C">
              <w:rPr>
                <w:rFonts w:ascii="Arial" w:hAnsi="Arial" w:cs="Arial"/>
                <w:sz w:val="15"/>
                <w:szCs w:val="15"/>
              </w:rPr>
              <w:br/>
              <w:t>$'000</w:t>
            </w:r>
          </w:p>
        </w:tc>
        <w:tc>
          <w:tcPr>
            <w:tcW w:w="926" w:type="dxa"/>
            <w:tcBorders>
              <w:top w:val="single" w:sz="4" w:space="0" w:color="auto"/>
              <w:left w:val="nil"/>
              <w:bottom w:val="single" w:sz="4" w:space="0" w:color="auto"/>
              <w:right w:val="nil"/>
            </w:tcBorders>
            <w:shd w:val="clear" w:color="auto" w:fill="auto"/>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2018-19</w:t>
            </w:r>
            <w:r w:rsidRPr="00B81E0C">
              <w:rPr>
                <w:rFonts w:ascii="Arial" w:hAnsi="Arial" w:cs="Arial"/>
                <w:sz w:val="15"/>
                <w:szCs w:val="15"/>
              </w:rPr>
              <w:br/>
              <w:t>$'000</w:t>
            </w:r>
          </w:p>
        </w:tc>
        <w:tc>
          <w:tcPr>
            <w:tcW w:w="926" w:type="dxa"/>
            <w:tcBorders>
              <w:top w:val="single" w:sz="4" w:space="0" w:color="auto"/>
              <w:left w:val="nil"/>
              <w:bottom w:val="single" w:sz="4" w:space="0" w:color="auto"/>
              <w:right w:val="nil"/>
            </w:tcBorders>
            <w:shd w:val="clear" w:color="000000" w:fill="E6E6E6"/>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2019-20</w:t>
            </w:r>
            <w:r w:rsidRPr="00B81E0C">
              <w:rPr>
                <w:rFonts w:ascii="Arial" w:hAnsi="Arial" w:cs="Arial"/>
                <w:sz w:val="15"/>
                <w:szCs w:val="15"/>
              </w:rPr>
              <w:br/>
              <w:t>$'000</w:t>
            </w:r>
          </w:p>
        </w:tc>
      </w:tr>
      <w:tr w:rsidR="00B81E0C" w:rsidRPr="00B81E0C" w:rsidTr="00B81E0C">
        <w:trPr>
          <w:trHeight w:val="225"/>
        </w:trPr>
        <w:tc>
          <w:tcPr>
            <w:tcW w:w="3056"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b/>
                <w:bCs/>
                <w:sz w:val="15"/>
                <w:szCs w:val="15"/>
              </w:rPr>
            </w:pPr>
            <w:r w:rsidRPr="00B81E0C">
              <w:rPr>
                <w:rFonts w:ascii="Arial" w:hAnsi="Arial" w:cs="Arial"/>
                <w:b/>
                <w:bCs/>
                <w:sz w:val="15"/>
                <w:szCs w:val="15"/>
              </w:rPr>
              <w:t>Capital measures</w:t>
            </w:r>
          </w:p>
        </w:tc>
        <w:tc>
          <w:tcPr>
            <w:tcW w:w="709"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left"/>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left"/>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left"/>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c>
          <w:tcPr>
            <w:tcW w:w="926" w:type="dxa"/>
            <w:tcBorders>
              <w:top w:val="single" w:sz="4" w:space="0" w:color="auto"/>
              <w:left w:val="nil"/>
              <w:bottom w:val="nil"/>
              <w:right w:val="nil"/>
            </w:tcBorders>
            <w:shd w:val="clear" w:color="000000" w:fill="E6E6E6"/>
            <w:noWrap/>
            <w:vAlign w:val="bottom"/>
            <w:hideMark/>
          </w:tcPr>
          <w:p w:rsidR="00B81E0C" w:rsidRPr="00B81E0C" w:rsidRDefault="00B81E0C" w:rsidP="00B81E0C">
            <w:pPr>
              <w:spacing w:after="0" w:line="240" w:lineRule="auto"/>
              <w:jc w:val="left"/>
              <w:rPr>
                <w:rFonts w:ascii="Arial" w:hAnsi="Arial" w:cs="Arial"/>
                <w:sz w:val="15"/>
                <w:szCs w:val="15"/>
              </w:rPr>
            </w:pPr>
            <w:r w:rsidRPr="00B81E0C">
              <w:rPr>
                <w:rFonts w:ascii="Arial" w:hAnsi="Arial" w:cs="Arial"/>
                <w:sz w:val="15"/>
                <w:szCs w:val="15"/>
              </w:rPr>
              <w:t> </w:t>
            </w:r>
          </w:p>
        </w:tc>
      </w:tr>
      <w:tr w:rsidR="00B81E0C" w:rsidRPr="00B81E0C" w:rsidTr="00B81E0C">
        <w:trPr>
          <w:trHeight w:val="225"/>
        </w:trPr>
        <w:tc>
          <w:tcPr>
            <w:tcW w:w="3056"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sz w:val="15"/>
                <w:szCs w:val="15"/>
              </w:rPr>
            </w:pPr>
            <w:r w:rsidRPr="00B81E0C">
              <w:rPr>
                <w:rFonts w:ascii="Arial" w:hAnsi="Arial" w:cs="Arial"/>
                <w:sz w:val="15"/>
                <w:szCs w:val="15"/>
              </w:rPr>
              <w:t>Departmental capital</w:t>
            </w:r>
          </w:p>
        </w:tc>
        <w:tc>
          <w:tcPr>
            <w:tcW w:w="709"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left"/>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lef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left"/>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left"/>
              <w:rPr>
                <w:rFonts w:ascii="Arial" w:hAnsi="Arial" w:cs="Arial"/>
                <w:sz w:val="15"/>
                <w:szCs w:val="15"/>
              </w:rPr>
            </w:pPr>
            <w:r w:rsidRPr="00B81E0C">
              <w:rPr>
                <w:rFonts w:ascii="Arial" w:hAnsi="Arial" w:cs="Arial"/>
                <w:sz w:val="15"/>
                <w:szCs w:val="15"/>
              </w:rPr>
              <w:t> </w:t>
            </w:r>
          </w:p>
        </w:tc>
      </w:tr>
      <w:tr w:rsidR="00B81E0C" w:rsidRPr="00B81E0C" w:rsidTr="00B81E0C">
        <w:trPr>
          <w:trHeight w:val="225"/>
        </w:trPr>
        <w:tc>
          <w:tcPr>
            <w:tcW w:w="3056"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ind w:firstLineChars="100" w:firstLine="150"/>
              <w:jc w:val="left"/>
              <w:rPr>
                <w:rFonts w:ascii="Arial" w:hAnsi="Arial" w:cs="Arial"/>
                <w:sz w:val="15"/>
                <w:szCs w:val="15"/>
              </w:rPr>
            </w:pPr>
            <w:r w:rsidRPr="00B81E0C">
              <w:rPr>
                <w:rFonts w:ascii="Arial" w:hAnsi="Arial" w:cs="Arial"/>
                <w:sz w:val="15"/>
                <w:szCs w:val="15"/>
              </w:rPr>
              <w:t>Antarctic Traverse and</w:t>
            </w:r>
          </w:p>
        </w:tc>
        <w:tc>
          <w:tcPr>
            <w:tcW w:w="709"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r>
      <w:tr w:rsidR="00B81E0C" w:rsidRPr="00B81E0C" w:rsidTr="00B81E0C">
        <w:trPr>
          <w:trHeight w:val="240"/>
        </w:trPr>
        <w:tc>
          <w:tcPr>
            <w:tcW w:w="3056" w:type="dxa"/>
            <w:tcBorders>
              <w:top w:val="nil"/>
              <w:left w:val="nil"/>
              <w:bottom w:val="nil"/>
              <w:right w:val="nil"/>
            </w:tcBorders>
            <w:shd w:val="clear" w:color="000000" w:fill="FFFFFF"/>
            <w:noWrap/>
            <w:vAlign w:val="center"/>
            <w:hideMark/>
          </w:tcPr>
          <w:p w:rsidR="00B81E0C" w:rsidRPr="00B81E0C" w:rsidRDefault="00B81E0C" w:rsidP="00B81E0C">
            <w:pPr>
              <w:spacing w:after="0" w:line="240" w:lineRule="auto"/>
              <w:ind w:firstLineChars="200" w:firstLine="300"/>
              <w:jc w:val="left"/>
              <w:rPr>
                <w:rFonts w:ascii="Arial" w:hAnsi="Arial" w:cs="Arial"/>
                <w:sz w:val="15"/>
                <w:szCs w:val="15"/>
              </w:rPr>
            </w:pPr>
            <w:r w:rsidRPr="00B81E0C">
              <w:rPr>
                <w:rFonts w:ascii="Arial" w:hAnsi="Arial" w:cs="Arial"/>
                <w:sz w:val="15"/>
                <w:szCs w:val="15"/>
              </w:rPr>
              <w:t xml:space="preserve">Year-Round Aviation Access </w:t>
            </w:r>
            <w:r w:rsidRPr="00B81E0C">
              <w:rPr>
                <w:rFonts w:ascii="Arial" w:hAnsi="Arial" w:cs="Arial"/>
                <w:sz w:val="15"/>
                <w:szCs w:val="15"/>
                <w:vertAlign w:val="superscript"/>
              </w:rPr>
              <w:t>(b)</w:t>
            </w:r>
          </w:p>
        </w:tc>
        <w:tc>
          <w:tcPr>
            <w:tcW w:w="709"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xml:space="preserve">            2.1 </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 </w:t>
            </w:r>
          </w:p>
        </w:tc>
      </w:tr>
      <w:tr w:rsidR="00B81E0C" w:rsidRPr="00B81E0C" w:rsidTr="00B81E0C">
        <w:trPr>
          <w:trHeight w:val="240"/>
        </w:trPr>
        <w:tc>
          <w:tcPr>
            <w:tcW w:w="3056" w:type="dxa"/>
            <w:tcBorders>
              <w:top w:val="nil"/>
              <w:left w:val="nil"/>
              <w:bottom w:val="nil"/>
              <w:right w:val="nil"/>
            </w:tcBorders>
            <w:shd w:val="clear" w:color="000000" w:fill="FFFFFF"/>
            <w:noWrap/>
            <w:vAlign w:val="center"/>
            <w:hideMark/>
          </w:tcPr>
          <w:p w:rsidR="00B81E0C" w:rsidRPr="00B81E0C" w:rsidRDefault="00B81E0C" w:rsidP="00B81E0C">
            <w:pPr>
              <w:spacing w:after="0" w:line="240" w:lineRule="auto"/>
              <w:ind w:firstLineChars="100" w:firstLine="150"/>
              <w:jc w:val="left"/>
              <w:rPr>
                <w:rFonts w:ascii="Arial" w:hAnsi="Arial" w:cs="Arial"/>
                <w:sz w:val="15"/>
                <w:szCs w:val="15"/>
              </w:rPr>
            </w:pPr>
            <w:r w:rsidRPr="00B81E0C">
              <w:rPr>
                <w:rFonts w:ascii="Arial" w:hAnsi="Arial" w:cs="Arial"/>
                <w:sz w:val="15"/>
                <w:szCs w:val="15"/>
              </w:rPr>
              <w:t xml:space="preserve">Delivery of Inland Rail </w:t>
            </w:r>
            <w:r w:rsidRPr="00B81E0C">
              <w:rPr>
                <w:rFonts w:ascii="Arial" w:hAnsi="Arial" w:cs="Arial"/>
                <w:sz w:val="15"/>
                <w:szCs w:val="15"/>
                <w:vertAlign w:val="superscript"/>
              </w:rPr>
              <w:t>(c)</w:t>
            </w:r>
          </w:p>
        </w:tc>
        <w:tc>
          <w:tcPr>
            <w:tcW w:w="709"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xml:space="preserve">            2.1 </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w:t>
            </w:r>
          </w:p>
        </w:tc>
      </w:tr>
      <w:tr w:rsidR="00B81E0C" w:rsidRPr="00B81E0C" w:rsidTr="00B81E0C">
        <w:trPr>
          <w:trHeight w:val="225"/>
        </w:trPr>
        <w:tc>
          <w:tcPr>
            <w:tcW w:w="305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ind w:firstLineChars="100" w:firstLine="150"/>
              <w:jc w:val="left"/>
              <w:rPr>
                <w:rFonts w:ascii="Arial" w:hAnsi="Arial" w:cs="Arial"/>
                <w:sz w:val="15"/>
                <w:szCs w:val="15"/>
              </w:rPr>
            </w:pPr>
            <w:r w:rsidRPr="00B81E0C">
              <w:rPr>
                <w:rFonts w:ascii="Arial" w:hAnsi="Arial" w:cs="Arial"/>
                <w:sz w:val="15"/>
                <w:szCs w:val="15"/>
              </w:rPr>
              <w:t>Onshore Immigration Detention</w:t>
            </w:r>
          </w:p>
        </w:tc>
        <w:tc>
          <w:tcPr>
            <w:tcW w:w="709"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r>
      <w:tr w:rsidR="00B81E0C" w:rsidRPr="00B81E0C" w:rsidTr="00B81E0C">
        <w:trPr>
          <w:trHeight w:val="240"/>
        </w:trPr>
        <w:tc>
          <w:tcPr>
            <w:tcW w:w="3056" w:type="dxa"/>
            <w:tcBorders>
              <w:top w:val="nil"/>
              <w:left w:val="nil"/>
              <w:bottom w:val="nil"/>
              <w:right w:val="nil"/>
            </w:tcBorders>
            <w:shd w:val="clear" w:color="auto" w:fill="auto"/>
            <w:noWrap/>
            <w:vAlign w:val="center"/>
            <w:hideMark/>
          </w:tcPr>
          <w:p w:rsidR="00B81E0C" w:rsidRPr="00B81E0C" w:rsidRDefault="00B81E0C" w:rsidP="00B81E0C">
            <w:pPr>
              <w:spacing w:after="0" w:line="240" w:lineRule="auto"/>
              <w:ind w:firstLineChars="200" w:firstLine="300"/>
              <w:jc w:val="left"/>
              <w:rPr>
                <w:rFonts w:ascii="Arial" w:hAnsi="Arial" w:cs="Arial"/>
                <w:sz w:val="15"/>
                <w:szCs w:val="15"/>
              </w:rPr>
            </w:pPr>
            <w:r w:rsidRPr="00B81E0C">
              <w:rPr>
                <w:rFonts w:ascii="Arial" w:hAnsi="Arial" w:cs="Arial"/>
                <w:sz w:val="15"/>
                <w:szCs w:val="15"/>
              </w:rPr>
              <w:t xml:space="preserve">Network - enhancement </w:t>
            </w:r>
            <w:r w:rsidRPr="00B81E0C">
              <w:rPr>
                <w:rFonts w:ascii="Arial" w:hAnsi="Arial" w:cs="Arial"/>
                <w:sz w:val="15"/>
                <w:szCs w:val="15"/>
                <w:vertAlign w:val="superscript"/>
              </w:rPr>
              <w:t>(f)</w:t>
            </w:r>
          </w:p>
        </w:tc>
        <w:tc>
          <w:tcPr>
            <w:tcW w:w="709" w:type="dxa"/>
            <w:tcBorders>
              <w:top w:val="nil"/>
              <w:left w:val="nil"/>
              <w:bottom w:val="nil"/>
              <w:right w:val="nil"/>
            </w:tcBorders>
            <w:shd w:val="clear" w:color="000000" w:fill="FFFFFF"/>
            <w:noWrap/>
            <w:vAlign w:val="center"/>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xml:space="preserve">           2.3 </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(10,710)</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(6,960)</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27 </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w:t>
            </w:r>
          </w:p>
        </w:tc>
      </w:tr>
      <w:tr w:rsidR="00B81E0C" w:rsidRPr="00B81E0C" w:rsidTr="00B81E0C">
        <w:trPr>
          <w:trHeight w:val="240"/>
        </w:trPr>
        <w:tc>
          <w:tcPr>
            <w:tcW w:w="305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ind w:firstLineChars="100" w:firstLine="150"/>
              <w:jc w:val="left"/>
              <w:rPr>
                <w:rFonts w:ascii="Arial" w:hAnsi="Arial" w:cs="Arial"/>
                <w:sz w:val="15"/>
                <w:szCs w:val="15"/>
              </w:rPr>
            </w:pPr>
            <w:proofErr w:type="spellStart"/>
            <w:r w:rsidRPr="00B81E0C">
              <w:rPr>
                <w:rFonts w:ascii="Arial" w:hAnsi="Arial" w:cs="Arial"/>
                <w:sz w:val="15"/>
                <w:szCs w:val="15"/>
              </w:rPr>
              <w:t>Superannation</w:t>
            </w:r>
            <w:proofErr w:type="spellEnd"/>
            <w:r w:rsidRPr="00B81E0C">
              <w:rPr>
                <w:rFonts w:ascii="Arial" w:hAnsi="Arial" w:cs="Arial"/>
                <w:sz w:val="15"/>
                <w:szCs w:val="15"/>
              </w:rPr>
              <w:t xml:space="preserve"> Reform Package - </w:t>
            </w:r>
          </w:p>
        </w:tc>
        <w:tc>
          <w:tcPr>
            <w:tcW w:w="709"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r>
      <w:tr w:rsidR="00B81E0C" w:rsidRPr="00B81E0C" w:rsidTr="00B81E0C">
        <w:trPr>
          <w:trHeight w:val="240"/>
        </w:trPr>
        <w:tc>
          <w:tcPr>
            <w:tcW w:w="305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ind w:firstLineChars="200" w:firstLine="300"/>
              <w:jc w:val="left"/>
              <w:rPr>
                <w:rFonts w:ascii="Arial" w:hAnsi="Arial" w:cs="Arial"/>
                <w:sz w:val="15"/>
                <w:szCs w:val="15"/>
              </w:rPr>
            </w:pPr>
            <w:r w:rsidRPr="00B81E0C">
              <w:rPr>
                <w:rFonts w:ascii="Arial" w:hAnsi="Arial" w:cs="Arial"/>
                <w:sz w:val="15"/>
                <w:szCs w:val="15"/>
              </w:rPr>
              <w:t xml:space="preserve">introduce a $1.6 million </w:t>
            </w:r>
            <w:r w:rsidR="00135314">
              <w:rPr>
                <w:rFonts w:ascii="Arial" w:hAnsi="Arial" w:cs="Arial"/>
                <w:sz w:val="15"/>
                <w:szCs w:val="15"/>
              </w:rPr>
              <w:t xml:space="preserve">  </w:t>
            </w:r>
            <w:r w:rsidRPr="00B81E0C">
              <w:rPr>
                <w:rFonts w:ascii="Arial" w:hAnsi="Arial" w:cs="Arial"/>
                <w:sz w:val="15"/>
                <w:szCs w:val="15"/>
              </w:rPr>
              <w:t>superannuation</w:t>
            </w:r>
          </w:p>
        </w:tc>
        <w:tc>
          <w:tcPr>
            <w:tcW w:w="709"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r>
      <w:tr w:rsidR="00B81E0C" w:rsidRPr="00B81E0C" w:rsidTr="00B81E0C">
        <w:trPr>
          <w:trHeight w:val="240"/>
        </w:trPr>
        <w:tc>
          <w:tcPr>
            <w:tcW w:w="3056" w:type="dxa"/>
            <w:tcBorders>
              <w:top w:val="nil"/>
              <w:left w:val="nil"/>
              <w:bottom w:val="nil"/>
              <w:right w:val="nil"/>
            </w:tcBorders>
            <w:shd w:val="clear" w:color="auto" w:fill="auto"/>
            <w:noWrap/>
            <w:vAlign w:val="center"/>
            <w:hideMark/>
          </w:tcPr>
          <w:p w:rsidR="00B81E0C" w:rsidRPr="00B81E0C" w:rsidRDefault="00B81E0C" w:rsidP="00B81E0C">
            <w:pPr>
              <w:spacing w:after="0" w:line="240" w:lineRule="auto"/>
              <w:ind w:firstLineChars="200" w:firstLine="300"/>
              <w:jc w:val="left"/>
              <w:rPr>
                <w:rFonts w:ascii="Arial" w:hAnsi="Arial" w:cs="Arial"/>
                <w:sz w:val="15"/>
                <w:szCs w:val="15"/>
              </w:rPr>
            </w:pPr>
            <w:r w:rsidRPr="00B81E0C">
              <w:rPr>
                <w:rFonts w:ascii="Arial" w:hAnsi="Arial" w:cs="Arial"/>
                <w:sz w:val="15"/>
                <w:szCs w:val="15"/>
              </w:rPr>
              <w:t xml:space="preserve">transfer balance cap </w:t>
            </w:r>
            <w:r w:rsidRPr="00B81E0C">
              <w:rPr>
                <w:rFonts w:ascii="Arial" w:hAnsi="Arial" w:cs="Arial"/>
                <w:sz w:val="15"/>
                <w:szCs w:val="15"/>
                <w:vertAlign w:val="superscript"/>
              </w:rPr>
              <w:t>(e)</w:t>
            </w:r>
          </w:p>
        </w:tc>
        <w:tc>
          <w:tcPr>
            <w:tcW w:w="709"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xml:space="preserve">           2.6 </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w:t>
            </w:r>
          </w:p>
        </w:tc>
      </w:tr>
      <w:tr w:rsidR="00B81E0C" w:rsidRPr="00B81E0C" w:rsidTr="00B81E0C">
        <w:trPr>
          <w:trHeight w:val="259"/>
        </w:trPr>
        <w:tc>
          <w:tcPr>
            <w:tcW w:w="305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left"/>
              <w:rPr>
                <w:rFonts w:ascii="Arial" w:hAnsi="Arial" w:cs="Arial"/>
                <w:b/>
                <w:bCs/>
                <w:sz w:val="15"/>
                <w:szCs w:val="15"/>
              </w:rPr>
            </w:pPr>
            <w:r w:rsidRPr="00B81E0C">
              <w:rPr>
                <w:rFonts w:ascii="Arial" w:hAnsi="Arial" w:cs="Arial"/>
                <w:b/>
                <w:bCs/>
                <w:sz w:val="15"/>
                <w:szCs w:val="15"/>
              </w:rPr>
              <w:t>Total</w:t>
            </w:r>
          </w:p>
        </w:tc>
        <w:tc>
          <w:tcPr>
            <w:tcW w:w="709"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c>
          <w:tcPr>
            <w:tcW w:w="926" w:type="dxa"/>
            <w:tcBorders>
              <w:top w:val="single" w:sz="4" w:space="0" w:color="auto"/>
              <w:left w:val="nil"/>
              <w:bottom w:val="single" w:sz="4" w:space="0" w:color="auto"/>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w:t>
            </w:r>
          </w:p>
        </w:tc>
        <w:tc>
          <w:tcPr>
            <w:tcW w:w="926" w:type="dxa"/>
            <w:tcBorders>
              <w:top w:val="single" w:sz="4" w:space="0" w:color="auto"/>
              <w:left w:val="nil"/>
              <w:bottom w:val="single" w:sz="4" w:space="0" w:color="auto"/>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(10,710)</w:t>
            </w:r>
          </w:p>
        </w:tc>
        <w:tc>
          <w:tcPr>
            <w:tcW w:w="926" w:type="dxa"/>
            <w:tcBorders>
              <w:top w:val="single" w:sz="4" w:space="0" w:color="auto"/>
              <w:left w:val="nil"/>
              <w:bottom w:val="single" w:sz="4" w:space="0" w:color="auto"/>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(6,960)</w:t>
            </w:r>
          </w:p>
        </w:tc>
        <w:tc>
          <w:tcPr>
            <w:tcW w:w="926" w:type="dxa"/>
            <w:tcBorders>
              <w:top w:val="single" w:sz="4" w:space="0" w:color="auto"/>
              <w:left w:val="nil"/>
              <w:bottom w:val="single" w:sz="4" w:space="0" w:color="auto"/>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27 </w:t>
            </w:r>
          </w:p>
        </w:tc>
        <w:tc>
          <w:tcPr>
            <w:tcW w:w="926" w:type="dxa"/>
            <w:tcBorders>
              <w:top w:val="single" w:sz="4" w:space="0" w:color="auto"/>
              <w:left w:val="nil"/>
              <w:bottom w:val="single" w:sz="4" w:space="0" w:color="auto"/>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w:t>
            </w:r>
          </w:p>
        </w:tc>
      </w:tr>
      <w:tr w:rsidR="00B81E0C" w:rsidRPr="00B81E0C" w:rsidTr="00B81E0C">
        <w:trPr>
          <w:trHeight w:val="259"/>
        </w:trPr>
        <w:tc>
          <w:tcPr>
            <w:tcW w:w="305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left"/>
              <w:rPr>
                <w:rFonts w:ascii="Arial" w:hAnsi="Arial" w:cs="Arial"/>
                <w:b/>
                <w:bCs/>
                <w:sz w:val="15"/>
                <w:szCs w:val="15"/>
              </w:rPr>
            </w:pPr>
            <w:r w:rsidRPr="00B81E0C">
              <w:rPr>
                <w:rFonts w:ascii="Arial" w:hAnsi="Arial" w:cs="Arial"/>
                <w:b/>
                <w:bCs/>
                <w:sz w:val="15"/>
                <w:szCs w:val="15"/>
              </w:rPr>
              <w:t>Total capital measures</w:t>
            </w:r>
          </w:p>
        </w:tc>
        <w:tc>
          <w:tcPr>
            <w:tcW w:w="709"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c>
          <w:tcPr>
            <w:tcW w:w="926" w:type="dxa"/>
            <w:tcBorders>
              <w:top w:val="nil"/>
              <w:left w:val="nil"/>
              <w:bottom w:val="single" w:sz="4" w:space="0" w:color="auto"/>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w:t>
            </w:r>
          </w:p>
        </w:tc>
        <w:tc>
          <w:tcPr>
            <w:tcW w:w="926" w:type="dxa"/>
            <w:tcBorders>
              <w:top w:val="nil"/>
              <w:left w:val="nil"/>
              <w:bottom w:val="single" w:sz="4" w:space="0" w:color="auto"/>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(10,710)</w:t>
            </w:r>
          </w:p>
        </w:tc>
        <w:tc>
          <w:tcPr>
            <w:tcW w:w="926" w:type="dxa"/>
            <w:tcBorders>
              <w:top w:val="nil"/>
              <w:left w:val="nil"/>
              <w:bottom w:val="single" w:sz="4" w:space="0" w:color="auto"/>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(6,960)</w:t>
            </w:r>
          </w:p>
        </w:tc>
        <w:tc>
          <w:tcPr>
            <w:tcW w:w="926" w:type="dxa"/>
            <w:tcBorders>
              <w:top w:val="nil"/>
              <w:left w:val="nil"/>
              <w:bottom w:val="single" w:sz="4" w:space="0" w:color="auto"/>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27 </w:t>
            </w:r>
          </w:p>
        </w:tc>
        <w:tc>
          <w:tcPr>
            <w:tcW w:w="926" w:type="dxa"/>
            <w:tcBorders>
              <w:top w:val="nil"/>
              <w:left w:val="nil"/>
              <w:bottom w:val="single" w:sz="4" w:space="0" w:color="auto"/>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w:t>
            </w:r>
          </w:p>
        </w:tc>
      </w:tr>
      <w:tr w:rsidR="00B81E0C" w:rsidRPr="00B81E0C" w:rsidTr="00B81E0C">
        <w:trPr>
          <w:trHeight w:val="259"/>
        </w:trPr>
        <w:tc>
          <w:tcPr>
            <w:tcW w:w="305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ind w:firstLineChars="100" w:firstLine="150"/>
              <w:jc w:val="left"/>
              <w:rPr>
                <w:rFonts w:ascii="Arial" w:hAnsi="Arial" w:cs="Arial"/>
                <w:sz w:val="15"/>
                <w:szCs w:val="15"/>
              </w:rPr>
            </w:pPr>
            <w:r w:rsidRPr="00B81E0C">
              <w:rPr>
                <w:rFonts w:ascii="Arial" w:hAnsi="Arial" w:cs="Arial"/>
                <w:sz w:val="15"/>
                <w:szCs w:val="15"/>
              </w:rPr>
              <w:t>Administered</w:t>
            </w:r>
          </w:p>
        </w:tc>
        <w:tc>
          <w:tcPr>
            <w:tcW w:w="709"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r>
      <w:tr w:rsidR="00B81E0C" w:rsidRPr="00B81E0C" w:rsidTr="00B81E0C">
        <w:trPr>
          <w:trHeight w:val="259"/>
        </w:trPr>
        <w:tc>
          <w:tcPr>
            <w:tcW w:w="305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ind w:firstLineChars="100" w:firstLine="150"/>
              <w:jc w:val="left"/>
              <w:rPr>
                <w:rFonts w:ascii="Arial" w:hAnsi="Arial" w:cs="Arial"/>
                <w:sz w:val="15"/>
                <w:szCs w:val="15"/>
              </w:rPr>
            </w:pPr>
            <w:r w:rsidRPr="00B81E0C">
              <w:rPr>
                <w:rFonts w:ascii="Arial" w:hAnsi="Arial" w:cs="Arial"/>
                <w:sz w:val="15"/>
                <w:szCs w:val="15"/>
              </w:rPr>
              <w:t>Departmental</w:t>
            </w:r>
          </w:p>
        </w:tc>
        <w:tc>
          <w:tcPr>
            <w:tcW w:w="709"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sz w:val="15"/>
                <w:szCs w:val="15"/>
              </w:rPr>
            </w:pPr>
            <w:r w:rsidRPr="00B81E0C">
              <w:rPr>
                <w:rFonts w:ascii="Arial" w:hAnsi="Arial" w:cs="Arial"/>
                <w:sz w:val="15"/>
                <w:szCs w:val="15"/>
              </w:rPr>
              <w:t> </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(10,710)</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(6,960)</w:t>
            </w:r>
          </w:p>
        </w:tc>
        <w:tc>
          <w:tcPr>
            <w:tcW w:w="92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27 </w:t>
            </w:r>
          </w:p>
        </w:tc>
        <w:tc>
          <w:tcPr>
            <w:tcW w:w="92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w:t>
            </w:r>
          </w:p>
        </w:tc>
      </w:tr>
      <w:tr w:rsidR="00B81E0C" w:rsidRPr="00B81E0C" w:rsidTr="00B81E0C">
        <w:trPr>
          <w:trHeight w:val="282"/>
        </w:trPr>
        <w:tc>
          <w:tcPr>
            <w:tcW w:w="3056" w:type="dxa"/>
            <w:tcBorders>
              <w:top w:val="nil"/>
              <w:left w:val="nil"/>
              <w:bottom w:val="single" w:sz="4" w:space="0" w:color="auto"/>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b/>
                <w:bCs/>
                <w:sz w:val="15"/>
                <w:szCs w:val="15"/>
              </w:rPr>
            </w:pPr>
            <w:r w:rsidRPr="00B81E0C">
              <w:rPr>
                <w:rFonts w:ascii="Arial" w:hAnsi="Arial" w:cs="Arial"/>
                <w:b/>
                <w:bCs/>
                <w:sz w:val="15"/>
                <w:szCs w:val="15"/>
              </w:rPr>
              <w:t>Total</w:t>
            </w:r>
          </w:p>
        </w:tc>
        <w:tc>
          <w:tcPr>
            <w:tcW w:w="709" w:type="dxa"/>
            <w:tcBorders>
              <w:top w:val="nil"/>
              <w:left w:val="nil"/>
              <w:bottom w:val="single" w:sz="4" w:space="0" w:color="auto"/>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b/>
                <w:bCs/>
                <w:sz w:val="15"/>
                <w:szCs w:val="15"/>
              </w:rPr>
            </w:pPr>
            <w:r w:rsidRPr="00B81E0C">
              <w:rPr>
                <w:rFonts w:ascii="Arial" w:hAnsi="Arial" w:cs="Arial"/>
                <w:b/>
                <w:bCs/>
                <w:sz w:val="15"/>
                <w:szCs w:val="15"/>
              </w:rPr>
              <w:t> </w:t>
            </w:r>
          </w:p>
        </w:tc>
        <w:tc>
          <w:tcPr>
            <w:tcW w:w="926" w:type="dxa"/>
            <w:tcBorders>
              <w:top w:val="single" w:sz="4" w:space="0" w:color="auto"/>
              <w:left w:val="nil"/>
              <w:bottom w:val="single" w:sz="4" w:space="0" w:color="auto"/>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w:t>
            </w:r>
          </w:p>
        </w:tc>
        <w:tc>
          <w:tcPr>
            <w:tcW w:w="926" w:type="dxa"/>
            <w:tcBorders>
              <w:top w:val="single" w:sz="4" w:space="0" w:color="auto"/>
              <w:left w:val="nil"/>
              <w:bottom w:val="single" w:sz="4" w:space="0" w:color="auto"/>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(10,710)</w:t>
            </w:r>
          </w:p>
        </w:tc>
        <w:tc>
          <w:tcPr>
            <w:tcW w:w="926" w:type="dxa"/>
            <w:tcBorders>
              <w:top w:val="single" w:sz="4" w:space="0" w:color="auto"/>
              <w:left w:val="nil"/>
              <w:bottom w:val="single" w:sz="4" w:space="0" w:color="auto"/>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(6,960)</w:t>
            </w:r>
          </w:p>
        </w:tc>
        <w:tc>
          <w:tcPr>
            <w:tcW w:w="926" w:type="dxa"/>
            <w:tcBorders>
              <w:top w:val="single" w:sz="4" w:space="0" w:color="auto"/>
              <w:left w:val="nil"/>
              <w:bottom w:val="single" w:sz="4" w:space="0" w:color="auto"/>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27 </w:t>
            </w:r>
          </w:p>
        </w:tc>
        <w:tc>
          <w:tcPr>
            <w:tcW w:w="926" w:type="dxa"/>
            <w:tcBorders>
              <w:top w:val="single" w:sz="4" w:space="0" w:color="auto"/>
              <w:left w:val="nil"/>
              <w:bottom w:val="single" w:sz="4" w:space="0" w:color="auto"/>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w:t>
            </w:r>
          </w:p>
        </w:tc>
      </w:tr>
    </w:tbl>
    <w:p w:rsidR="009C23DA" w:rsidRPr="000A1227" w:rsidRDefault="00337F82" w:rsidP="000A1227">
      <w:pPr>
        <w:spacing w:after="0" w:line="240" w:lineRule="auto"/>
        <w:jc w:val="both"/>
        <w:rPr>
          <w:rFonts w:ascii="Arial" w:hAnsi="Arial"/>
        </w:rPr>
      </w:pPr>
      <w:proofErr w:type="gramStart"/>
      <w:r w:rsidRPr="007C79B5">
        <w:rPr>
          <w:rFonts w:ascii="Arial" w:hAnsi="Arial"/>
        </w:rPr>
        <w:t>Pr</w:t>
      </w:r>
      <w:r w:rsidR="0031204A" w:rsidRPr="007C79B5">
        <w:rPr>
          <w:rFonts w:ascii="Arial" w:hAnsi="Arial"/>
        </w:rPr>
        <w:t xml:space="preserve">epared on a Government </w:t>
      </w:r>
      <w:r w:rsidR="008C6C92" w:rsidRPr="007C79B5">
        <w:rPr>
          <w:rFonts w:ascii="Arial" w:hAnsi="Arial"/>
        </w:rPr>
        <w:t>Finance</w:t>
      </w:r>
      <w:r w:rsidRPr="007C79B5">
        <w:rPr>
          <w:rFonts w:ascii="Arial" w:hAnsi="Arial"/>
        </w:rPr>
        <w:t xml:space="preserve"> Statistics </w:t>
      </w:r>
      <w:r w:rsidR="00BC2C65" w:rsidRPr="007C79B5">
        <w:rPr>
          <w:rFonts w:ascii="Arial" w:hAnsi="Arial"/>
        </w:rPr>
        <w:t xml:space="preserve">(fiscal) </w:t>
      </w:r>
      <w:r w:rsidRPr="007C79B5">
        <w:rPr>
          <w:rFonts w:ascii="Arial" w:hAnsi="Arial"/>
        </w:rPr>
        <w:t>basis.</w:t>
      </w:r>
      <w:proofErr w:type="gramEnd"/>
      <w:r w:rsidR="0040496B" w:rsidRPr="007C79B5">
        <w:rPr>
          <w:rFonts w:ascii="Arial" w:hAnsi="Arial"/>
        </w:rPr>
        <w:t xml:space="preserve"> Figures displayed as a negative (-) represent a decrease in funds and a positive (+) represent an increase in funds.</w:t>
      </w:r>
    </w:p>
    <w:p w:rsidR="009D0F23" w:rsidRPr="008638C0" w:rsidRDefault="009D0F23" w:rsidP="009D0F23">
      <w:pPr>
        <w:pStyle w:val="ChartandTableFootnoteAlpha"/>
        <w:jc w:val="left"/>
        <w:rPr>
          <w:szCs w:val="16"/>
        </w:rPr>
      </w:pPr>
      <w:r w:rsidRPr="00696CB7">
        <w:rPr>
          <w:szCs w:val="16"/>
        </w:rPr>
        <w:t xml:space="preserve">The lead entity for </w:t>
      </w:r>
      <w:r w:rsidRPr="008638C0">
        <w:rPr>
          <w:szCs w:val="16"/>
        </w:rPr>
        <w:t xml:space="preserve">measure, </w:t>
      </w:r>
      <w:r>
        <w:rPr>
          <w:i/>
          <w:szCs w:val="16"/>
        </w:rPr>
        <w:t xml:space="preserve">National Disability Insurance Scheme Savings Fund </w:t>
      </w:r>
      <w:r w:rsidRPr="008638C0">
        <w:rPr>
          <w:szCs w:val="16"/>
        </w:rPr>
        <w:t xml:space="preserve">is the Department of </w:t>
      </w:r>
      <w:r>
        <w:rPr>
          <w:szCs w:val="16"/>
        </w:rPr>
        <w:t>Social Services</w:t>
      </w:r>
      <w:r w:rsidRPr="008638C0">
        <w:rPr>
          <w:szCs w:val="16"/>
        </w:rPr>
        <w:t xml:space="preserve">. The full measure description and package details appear in </w:t>
      </w:r>
      <w:r w:rsidRPr="0082254F">
        <w:rPr>
          <w:i/>
          <w:szCs w:val="16"/>
        </w:rPr>
        <w:t>Budget Paper No. 2</w:t>
      </w:r>
      <w:r w:rsidRPr="008638C0">
        <w:rPr>
          <w:szCs w:val="16"/>
        </w:rPr>
        <w:t xml:space="preserve"> under the </w:t>
      </w:r>
      <w:r>
        <w:rPr>
          <w:szCs w:val="16"/>
        </w:rPr>
        <w:t xml:space="preserve">Social Services </w:t>
      </w:r>
      <w:r w:rsidRPr="008638C0">
        <w:rPr>
          <w:szCs w:val="16"/>
        </w:rPr>
        <w:t>portfolio.</w:t>
      </w:r>
    </w:p>
    <w:p w:rsidR="00F84CE8" w:rsidRPr="008638C0" w:rsidRDefault="009F22C0" w:rsidP="000A1227">
      <w:pPr>
        <w:pStyle w:val="ChartandTableFootnoteAlpha"/>
        <w:jc w:val="left"/>
        <w:rPr>
          <w:szCs w:val="16"/>
        </w:rPr>
      </w:pPr>
      <w:r w:rsidRPr="00696CB7">
        <w:rPr>
          <w:szCs w:val="16"/>
        </w:rPr>
        <w:t xml:space="preserve">The lead entity for </w:t>
      </w:r>
      <w:r w:rsidRPr="008638C0">
        <w:rPr>
          <w:szCs w:val="16"/>
        </w:rPr>
        <w:t>measure</w:t>
      </w:r>
      <w:r w:rsidR="00722EF9" w:rsidRPr="008638C0">
        <w:rPr>
          <w:szCs w:val="16"/>
        </w:rPr>
        <w:t>,</w:t>
      </w:r>
      <w:r w:rsidRPr="008638C0">
        <w:rPr>
          <w:szCs w:val="16"/>
        </w:rPr>
        <w:t xml:space="preserve"> </w:t>
      </w:r>
      <w:r w:rsidR="00696CB7" w:rsidRPr="008638C0">
        <w:rPr>
          <w:i/>
          <w:szCs w:val="16"/>
        </w:rPr>
        <w:t>Antarctic Traverse and Year-Round Aviation Access</w:t>
      </w:r>
      <w:r w:rsidRPr="008638C0">
        <w:rPr>
          <w:szCs w:val="16"/>
        </w:rPr>
        <w:t xml:space="preserve"> is </w:t>
      </w:r>
      <w:r w:rsidR="00C23A8F" w:rsidRPr="008638C0">
        <w:rPr>
          <w:szCs w:val="16"/>
        </w:rPr>
        <w:t>the Department of</w:t>
      </w:r>
      <w:r w:rsidR="00696CB7" w:rsidRPr="008638C0">
        <w:rPr>
          <w:szCs w:val="16"/>
        </w:rPr>
        <w:t xml:space="preserve"> </w:t>
      </w:r>
      <w:r w:rsidR="00722EF9" w:rsidRPr="008638C0">
        <w:rPr>
          <w:szCs w:val="16"/>
        </w:rPr>
        <w:t xml:space="preserve">the </w:t>
      </w:r>
      <w:r w:rsidR="00696CB7" w:rsidRPr="008638C0">
        <w:rPr>
          <w:szCs w:val="16"/>
        </w:rPr>
        <w:t>Environment</w:t>
      </w:r>
      <w:r w:rsidRPr="008638C0">
        <w:rPr>
          <w:szCs w:val="16"/>
        </w:rPr>
        <w:t xml:space="preserve">. The full measure description and package details appear in </w:t>
      </w:r>
      <w:r w:rsidR="0082254F" w:rsidRPr="0082254F">
        <w:rPr>
          <w:i/>
          <w:szCs w:val="16"/>
        </w:rPr>
        <w:t>Budget Paper No. 2</w:t>
      </w:r>
      <w:r w:rsidR="0082254F">
        <w:rPr>
          <w:i/>
          <w:szCs w:val="16"/>
        </w:rPr>
        <w:t xml:space="preserve"> </w:t>
      </w:r>
      <w:r w:rsidRPr="008638C0">
        <w:rPr>
          <w:szCs w:val="16"/>
        </w:rPr>
        <w:t xml:space="preserve">under the </w:t>
      </w:r>
      <w:r w:rsidR="00696CB7" w:rsidRPr="008638C0">
        <w:rPr>
          <w:szCs w:val="16"/>
        </w:rPr>
        <w:t>Environment</w:t>
      </w:r>
      <w:r w:rsidRPr="008638C0">
        <w:rPr>
          <w:szCs w:val="16"/>
        </w:rPr>
        <w:t xml:space="preserve"> portfolio.</w:t>
      </w:r>
    </w:p>
    <w:p w:rsidR="00F84CE8" w:rsidRPr="008638C0" w:rsidRDefault="00F84CE8" w:rsidP="00F84CE8">
      <w:pPr>
        <w:pStyle w:val="ChartandTableFootnoteAlpha"/>
        <w:jc w:val="left"/>
        <w:rPr>
          <w:szCs w:val="16"/>
        </w:rPr>
      </w:pPr>
      <w:r w:rsidRPr="008638C0">
        <w:rPr>
          <w:szCs w:val="16"/>
        </w:rPr>
        <w:t xml:space="preserve">The lead entity for measure, </w:t>
      </w:r>
      <w:r w:rsidRPr="008638C0">
        <w:rPr>
          <w:i/>
          <w:szCs w:val="16"/>
        </w:rPr>
        <w:t>Delivery of Inland Rail</w:t>
      </w:r>
      <w:r w:rsidRPr="008638C0">
        <w:rPr>
          <w:szCs w:val="16"/>
        </w:rPr>
        <w:t xml:space="preserve"> is the Department of Infrastructure and Regional Development. The full measure description and package details appear in </w:t>
      </w:r>
      <w:r w:rsidRPr="0082254F">
        <w:rPr>
          <w:i/>
          <w:szCs w:val="16"/>
        </w:rPr>
        <w:t>Budget Paper No. 2</w:t>
      </w:r>
      <w:r w:rsidRPr="008638C0">
        <w:rPr>
          <w:szCs w:val="16"/>
        </w:rPr>
        <w:t xml:space="preserve"> under the Infrastructure and Regional Development portfolio.</w:t>
      </w:r>
    </w:p>
    <w:p w:rsidR="009D0F23" w:rsidRDefault="00696CB7" w:rsidP="00696CB7">
      <w:pPr>
        <w:pStyle w:val="ChartandTableFootnoteAlpha"/>
        <w:jc w:val="left"/>
        <w:rPr>
          <w:szCs w:val="16"/>
        </w:rPr>
      </w:pPr>
      <w:r w:rsidRPr="008638C0">
        <w:rPr>
          <w:szCs w:val="16"/>
        </w:rPr>
        <w:t>The lead entity for measure</w:t>
      </w:r>
      <w:r w:rsidR="00722EF9" w:rsidRPr="008638C0">
        <w:rPr>
          <w:szCs w:val="16"/>
        </w:rPr>
        <w:t>,</w:t>
      </w:r>
      <w:r w:rsidRPr="008638C0">
        <w:rPr>
          <w:szCs w:val="16"/>
        </w:rPr>
        <w:t xml:space="preserve"> </w:t>
      </w:r>
      <w:r w:rsidRPr="008638C0">
        <w:rPr>
          <w:i/>
          <w:szCs w:val="16"/>
        </w:rPr>
        <w:t>Rum Jungle Rehabilitation Project - extension</w:t>
      </w:r>
      <w:r w:rsidRPr="008638C0">
        <w:rPr>
          <w:szCs w:val="16"/>
        </w:rPr>
        <w:t xml:space="preserve"> is </w:t>
      </w:r>
      <w:r w:rsidR="00C23A8F" w:rsidRPr="008638C0">
        <w:rPr>
          <w:szCs w:val="16"/>
        </w:rPr>
        <w:t>the Department of</w:t>
      </w:r>
      <w:r w:rsidRPr="008638C0">
        <w:rPr>
          <w:szCs w:val="16"/>
        </w:rPr>
        <w:t xml:space="preserve"> Industry, Innovation and Science. The full measure description and package details appear in </w:t>
      </w:r>
      <w:r w:rsidRPr="0082254F">
        <w:rPr>
          <w:i/>
          <w:szCs w:val="16"/>
        </w:rPr>
        <w:t>Budget Paper No. 2</w:t>
      </w:r>
      <w:r w:rsidRPr="008638C0">
        <w:rPr>
          <w:szCs w:val="16"/>
        </w:rPr>
        <w:t xml:space="preserve"> under the </w:t>
      </w:r>
      <w:r w:rsidR="00A25AF3" w:rsidRPr="008638C0">
        <w:rPr>
          <w:szCs w:val="16"/>
        </w:rPr>
        <w:t>Industry</w:t>
      </w:r>
      <w:r w:rsidR="00722EF9" w:rsidRPr="008638C0">
        <w:rPr>
          <w:szCs w:val="16"/>
        </w:rPr>
        <w:t>, Innovation</w:t>
      </w:r>
      <w:r w:rsidR="00A25AF3" w:rsidRPr="008638C0">
        <w:rPr>
          <w:szCs w:val="16"/>
        </w:rPr>
        <w:t xml:space="preserve"> and Science</w:t>
      </w:r>
      <w:r w:rsidRPr="008638C0">
        <w:rPr>
          <w:szCs w:val="16"/>
        </w:rPr>
        <w:t xml:space="preserve"> portfolio</w:t>
      </w:r>
      <w:r w:rsidR="009D0F23">
        <w:rPr>
          <w:szCs w:val="16"/>
        </w:rPr>
        <w:t>.</w:t>
      </w:r>
    </w:p>
    <w:p w:rsidR="00696CB7" w:rsidRPr="008638C0" w:rsidRDefault="009D0F23" w:rsidP="00696CB7">
      <w:pPr>
        <w:pStyle w:val="ChartandTableFootnoteAlpha"/>
        <w:jc w:val="left"/>
        <w:rPr>
          <w:szCs w:val="16"/>
        </w:rPr>
      </w:pPr>
      <w:r w:rsidRPr="008638C0">
        <w:rPr>
          <w:szCs w:val="16"/>
        </w:rPr>
        <w:t xml:space="preserve">The lead entity for measure, </w:t>
      </w:r>
      <w:r w:rsidR="00DF5B04" w:rsidRPr="00DF5B04">
        <w:rPr>
          <w:i/>
          <w:szCs w:val="16"/>
        </w:rPr>
        <w:t xml:space="preserve">Superannuation Reform Package - </w:t>
      </w:r>
      <w:r w:rsidR="00DF5B04">
        <w:rPr>
          <w:i/>
          <w:szCs w:val="16"/>
        </w:rPr>
        <w:t>i</w:t>
      </w:r>
      <w:r w:rsidRPr="00DF5B04">
        <w:rPr>
          <w:i/>
          <w:szCs w:val="16"/>
        </w:rPr>
        <w:t>ntroduce</w:t>
      </w:r>
      <w:r>
        <w:rPr>
          <w:i/>
          <w:szCs w:val="16"/>
        </w:rPr>
        <w:t xml:space="preserve"> </w:t>
      </w:r>
      <w:r w:rsidR="00DF5B04">
        <w:rPr>
          <w:i/>
          <w:szCs w:val="16"/>
        </w:rPr>
        <w:t xml:space="preserve">a </w:t>
      </w:r>
      <w:r>
        <w:rPr>
          <w:i/>
          <w:szCs w:val="16"/>
        </w:rPr>
        <w:t xml:space="preserve">$1.6 million </w:t>
      </w:r>
      <w:r w:rsidR="00DF5B04">
        <w:rPr>
          <w:i/>
          <w:szCs w:val="16"/>
        </w:rPr>
        <w:t xml:space="preserve">superannuation </w:t>
      </w:r>
      <w:r>
        <w:rPr>
          <w:i/>
          <w:szCs w:val="16"/>
        </w:rPr>
        <w:t xml:space="preserve">transfer </w:t>
      </w:r>
      <w:r w:rsidR="00DF5B04">
        <w:rPr>
          <w:i/>
          <w:szCs w:val="16"/>
        </w:rPr>
        <w:t>b</w:t>
      </w:r>
      <w:r>
        <w:rPr>
          <w:i/>
          <w:szCs w:val="16"/>
        </w:rPr>
        <w:t xml:space="preserve">alance </w:t>
      </w:r>
      <w:r w:rsidR="00DF5B04">
        <w:rPr>
          <w:i/>
          <w:szCs w:val="16"/>
        </w:rPr>
        <w:t>c</w:t>
      </w:r>
      <w:r>
        <w:rPr>
          <w:i/>
          <w:szCs w:val="16"/>
        </w:rPr>
        <w:t xml:space="preserve">ap </w:t>
      </w:r>
      <w:r w:rsidRPr="008638C0">
        <w:rPr>
          <w:szCs w:val="16"/>
        </w:rPr>
        <w:t xml:space="preserve">is the </w:t>
      </w:r>
      <w:r>
        <w:rPr>
          <w:szCs w:val="16"/>
        </w:rPr>
        <w:t>Australian Taxation Office</w:t>
      </w:r>
      <w:r w:rsidRPr="008638C0">
        <w:rPr>
          <w:szCs w:val="16"/>
        </w:rPr>
        <w:t xml:space="preserve">. The full measure description and package details appear in </w:t>
      </w:r>
      <w:r w:rsidRPr="0082254F">
        <w:rPr>
          <w:i/>
          <w:szCs w:val="16"/>
        </w:rPr>
        <w:t>Budget Paper No. 2</w:t>
      </w:r>
      <w:r w:rsidRPr="008638C0">
        <w:rPr>
          <w:szCs w:val="16"/>
        </w:rPr>
        <w:t xml:space="preserve"> under the </w:t>
      </w:r>
      <w:r>
        <w:rPr>
          <w:szCs w:val="16"/>
        </w:rPr>
        <w:t xml:space="preserve">Treasury </w:t>
      </w:r>
      <w:r w:rsidRPr="008638C0">
        <w:rPr>
          <w:szCs w:val="16"/>
        </w:rPr>
        <w:t>portfolio</w:t>
      </w:r>
      <w:r w:rsidR="00696CB7" w:rsidRPr="008638C0">
        <w:rPr>
          <w:szCs w:val="16"/>
        </w:rPr>
        <w:t>.</w:t>
      </w:r>
    </w:p>
    <w:p w:rsidR="00696CB7" w:rsidRPr="008638C0" w:rsidRDefault="00696CB7" w:rsidP="00696CB7">
      <w:pPr>
        <w:pStyle w:val="ChartandTableFootnoteAlpha"/>
        <w:jc w:val="left"/>
        <w:rPr>
          <w:szCs w:val="16"/>
        </w:rPr>
      </w:pPr>
      <w:r w:rsidRPr="008638C0">
        <w:rPr>
          <w:szCs w:val="16"/>
        </w:rPr>
        <w:t>The lead entity for measure</w:t>
      </w:r>
      <w:r w:rsidR="0082254F">
        <w:rPr>
          <w:szCs w:val="16"/>
        </w:rPr>
        <w:t>,</w:t>
      </w:r>
      <w:r w:rsidRPr="008638C0">
        <w:rPr>
          <w:szCs w:val="16"/>
        </w:rPr>
        <w:t xml:space="preserve"> </w:t>
      </w:r>
      <w:r w:rsidRPr="008638C0">
        <w:rPr>
          <w:i/>
          <w:szCs w:val="16"/>
        </w:rPr>
        <w:t xml:space="preserve">Onshore Immigration Detention Network – </w:t>
      </w:r>
      <w:r w:rsidR="00B3267D">
        <w:rPr>
          <w:i/>
          <w:szCs w:val="16"/>
        </w:rPr>
        <w:t>enhancement</w:t>
      </w:r>
      <w:r w:rsidRPr="008638C0">
        <w:rPr>
          <w:szCs w:val="16"/>
        </w:rPr>
        <w:t xml:space="preserve"> is </w:t>
      </w:r>
      <w:r w:rsidR="00C23A8F" w:rsidRPr="008638C0">
        <w:rPr>
          <w:szCs w:val="16"/>
        </w:rPr>
        <w:t>the Department of Immig</w:t>
      </w:r>
      <w:r w:rsidR="00316AB7" w:rsidRPr="008638C0">
        <w:rPr>
          <w:szCs w:val="16"/>
        </w:rPr>
        <w:t>ra</w:t>
      </w:r>
      <w:r w:rsidR="00C23A8F" w:rsidRPr="008638C0">
        <w:rPr>
          <w:szCs w:val="16"/>
        </w:rPr>
        <w:t>tion and Border Protection</w:t>
      </w:r>
      <w:r w:rsidRPr="008638C0">
        <w:rPr>
          <w:szCs w:val="16"/>
        </w:rPr>
        <w:t xml:space="preserve">. The full measure description and package details appear in </w:t>
      </w:r>
      <w:r w:rsidRPr="0082254F">
        <w:rPr>
          <w:i/>
          <w:szCs w:val="16"/>
        </w:rPr>
        <w:t>Budget Paper No. 2</w:t>
      </w:r>
      <w:r w:rsidRPr="008638C0">
        <w:rPr>
          <w:szCs w:val="16"/>
        </w:rPr>
        <w:t xml:space="preserve"> under the </w:t>
      </w:r>
      <w:r w:rsidR="0061242F" w:rsidRPr="008638C0">
        <w:rPr>
          <w:szCs w:val="16"/>
        </w:rPr>
        <w:t>Immigration and Border Protection</w:t>
      </w:r>
      <w:r w:rsidRPr="008638C0">
        <w:rPr>
          <w:szCs w:val="16"/>
        </w:rPr>
        <w:t xml:space="preserve"> portfolio.</w:t>
      </w:r>
    </w:p>
    <w:p w:rsidR="00337F82" w:rsidRPr="00930B30" w:rsidRDefault="00C7638D" w:rsidP="000A1227">
      <w:pPr>
        <w:pStyle w:val="Heading5"/>
        <w:spacing w:after="0"/>
      </w:pPr>
      <w:r w:rsidRPr="00930B30">
        <w:br w:type="page"/>
      </w:r>
      <w:r w:rsidR="00AF3811" w:rsidRPr="00930B30">
        <w:lastRenderedPageBreak/>
        <w:t xml:space="preserve">Part 2: </w:t>
      </w:r>
      <w:r w:rsidR="00D56EA2" w:rsidRPr="00930B30">
        <w:t>O</w:t>
      </w:r>
      <w:r w:rsidR="00E1129E" w:rsidRPr="00930B30">
        <w:t xml:space="preserve">ther </w:t>
      </w:r>
      <w:r w:rsidR="00A56AD9" w:rsidRPr="00930B30">
        <w:t>M</w:t>
      </w:r>
      <w:r w:rsidR="0041765C" w:rsidRPr="00930B30">
        <w:t xml:space="preserve">easures not </w:t>
      </w:r>
      <w:r w:rsidR="00A56AD9" w:rsidRPr="00930B30">
        <w:t>P</w:t>
      </w:r>
      <w:r w:rsidR="00AF3811" w:rsidRPr="00930B30">
        <w:t xml:space="preserve">reviously </w:t>
      </w:r>
      <w:r w:rsidR="00A56AD9" w:rsidRPr="00930B30">
        <w:t>R</w:t>
      </w:r>
      <w:r w:rsidR="0041765C" w:rsidRPr="00930B30">
        <w:t xml:space="preserve">eported in a </w:t>
      </w:r>
      <w:r w:rsidR="00A56AD9" w:rsidRPr="00930B30">
        <w:t>P</w:t>
      </w:r>
      <w:r w:rsidR="0041765C" w:rsidRPr="00930B30">
        <w:t xml:space="preserve">ortfolio </w:t>
      </w:r>
      <w:r w:rsidR="00A56AD9" w:rsidRPr="00930B30">
        <w:t>S</w:t>
      </w:r>
      <w:r w:rsidR="0041765C" w:rsidRPr="00930B30">
        <w:t>tatement</w:t>
      </w:r>
    </w:p>
    <w:tbl>
      <w:tblPr>
        <w:tblW w:w="8561" w:type="dxa"/>
        <w:tblInd w:w="108" w:type="dxa"/>
        <w:tblLook w:val="04A0"/>
      </w:tblPr>
      <w:tblGrid>
        <w:gridCol w:w="3056"/>
        <w:gridCol w:w="792"/>
        <w:gridCol w:w="892"/>
        <w:gridCol w:w="976"/>
        <w:gridCol w:w="976"/>
        <w:gridCol w:w="976"/>
        <w:gridCol w:w="976"/>
      </w:tblGrid>
      <w:tr w:rsidR="00B81E0C" w:rsidRPr="00B81E0C" w:rsidTr="00B81E0C">
        <w:trPr>
          <w:trHeight w:val="375"/>
        </w:trPr>
        <w:tc>
          <w:tcPr>
            <w:tcW w:w="3056" w:type="dxa"/>
            <w:tcBorders>
              <w:top w:val="single" w:sz="4" w:space="0" w:color="auto"/>
              <w:left w:val="nil"/>
              <w:bottom w:val="nil"/>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sz w:val="15"/>
                <w:szCs w:val="15"/>
              </w:rPr>
            </w:pPr>
            <w:r w:rsidRPr="00B81E0C">
              <w:rPr>
                <w:rFonts w:ascii="Arial" w:hAnsi="Arial" w:cs="Arial"/>
                <w:sz w:val="15"/>
                <w:szCs w:val="15"/>
              </w:rPr>
              <w:t> </w:t>
            </w:r>
          </w:p>
        </w:tc>
        <w:tc>
          <w:tcPr>
            <w:tcW w:w="709" w:type="dxa"/>
            <w:tcBorders>
              <w:top w:val="single" w:sz="4" w:space="0" w:color="auto"/>
              <w:left w:val="nil"/>
              <w:bottom w:val="single" w:sz="4" w:space="0" w:color="auto"/>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sz w:val="15"/>
                <w:szCs w:val="15"/>
              </w:rPr>
            </w:pPr>
            <w:r w:rsidRPr="00B81E0C">
              <w:rPr>
                <w:rFonts w:ascii="Arial" w:hAnsi="Arial" w:cs="Arial"/>
                <w:sz w:val="15"/>
                <w:szCs w:val="15"/>
              </w:rPr>
              <w:t>Program</w:t>
            </w:r>
          </w:p>
        </w:tc>
        <w:tc>
          <w:tcPr>
            <w:tcW w:w="892" w:type="dxa"/>
            <w:tcBorders>
              <w:top w:val="single" w:sz="4" w:space="0" w:color="auto"/>
              <w:left w:val="nil"/>
              <w:bottom w:val="single" w:sz="4" w:space="0" w:color="auto"/>
              <w:right w:val="nil"/>
            </w:tcBorders>
            <w:shd w:val="clear" w:color="000000" w:fill="E6E6E6"/>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2015-16</w:t>
            </w:r>
            <w:r w:rsidRPr="00B81E0C">
              <w:rPr>
                <w:rFonts w:ascii="Arial" w:hAnsi="Arial" w:cs="Arial"/>
                <w:sz w:val="15"/>
                <w:szCs w:val="15"/>
              </w:rPr>
              <w:br/>
              <w:t>$'000</w:t>
            </w:r>
          </w:p>
        </w:tc>
        <w:tc>
          <w:tcPr>
            <w:tcW w:w="976" w:type="dxa"/>
            <w:tcBorders>
              <w:top w:val="single" w:sz="4" w:space="0" w:color="auto"/>
              <w:left w:val="nil"/>
              <w:bottom w:val="single" w:sz="4" w:space="0" w:color="auto"/>
              <w:right w:val="nil"/>
            </w:tcBorders>
            <w:shd w:val="clear" w:color="auto" w:fill="auto"/>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2016-17</w:t>
            </w:r>
            <w:r w:rsidRPr="00B81E0C">
              <w:rPr>
                <w:rFonts w:ascii="Arial" w:hAnsi="Arial" w:cs="Arial"/>
                <w:sz w:val="15"/>
                <w:szCs w:val="15"/>
              </w:rPr>
              <w:br/>
              <w:t>$'000</w:t>
            </w:r>
          </w:p>
        </w:tc>
        <w:tc>
          <w:tcPr>
            <w:tcW w:w="976" w:type="dxa"/>
            <w:tcBorders>
              <w:top w:val="single" w:sz="4" w:space="0" w:color="auto"/>
              <w:left w:val="nil"/>
              <w:bottom w:val="single" w:sz="4" w:space="0" w:color="auto"/>
              <w:right w:val="nil"/>
            </w:tcBorders>
            <w:shd w:val="clear" w:color="000000" w:fill="E6E6E6"/>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2017-18</w:t>
            </w:r>
            <w:r w:rsidRPr="00B81E0C">
              <w:rPr>
                <w:rFonts w:ascii="Arial" w:hAnsi="Arial" w:cs="Arial"/>
                <w:sz w:val="15"/>
                <w:szCs w:val="15"/>
              </w:rPr>
              <w:br/>
              <w:t>$'000</w:t>
            </w:r>
          </w:p>
        </w:tc>
        <w:tc>
          <w:tcPr>
            <w:tcW w:w="976" w:type="dxa"/>
            <w:tcBorders>
              <w:top w:val="single" w:sz="4" w:space="0" w:color="auto"/>
              <w:left w:val="nil"/>
              <w:bottom w:val="single" w:sz="4" w:space="0" w:color="auto"/>
              <w:right w:val="nil"/>
            </w:tcBorders>
            <w:shd w:val="clear" w:color="auto" w:fill="auto"/>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2018-19</w:t>
            </w:r>
            <w:r w:rsidRPr="00B81E0C">
              <w:rPr>
                <w:rFonts w:ascii="Arial" w:hAnsi="Arial" w:cs="Arial"/>
                <w:sz w:val="15"/>
                <w:szCs w:val="15"/>
              </w:rPr>
              <w:br/>
              <w:t>$'000</w:t>
            </w:r>
          </w:p>
        </w:tc>
        <w:tc>
          <w:tcPr>
            <w:tcW w:w="976" w:type="dxa"/>
            <w:tcBorders>
              <w:top w:val="single" w:sz="4" w:space="0" w:color="auto"/>
              <w:left w:val="nil"/>
              <w:bottom w:val="single" w:sz="4" w:space="0" w:color="auto"/>
              <w:right w:val="nil"/>
            </w:tcBorders>
            <w:shd w:val="clear" w:color="000000" w:fill="E6E6E6"/>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2019-20</w:t>
            </w:r>
            <w:r w:rsidRPr="00B81E0C">
              <w:rPr>
                <w:rFonts w:ascii="Arial" w:hAnsi="Arial" w:cs="Arial"/>
                <w:sz w:val="15"/>
                <w:szCs w:val="15"/>
              </w:rPr>
              <w:br/>
              <w:t>$'000</w:t>
            </w:r>
          </w:p>
        </w:tc>
      </w:tr>
      <w:tr w:rsidR="00B81E0C" w:rsidRPr="00B81E0C" w:rsidTr="00B81E0C">
        <w:trPr>
          <w:trHeight w:val="225"/>
        </w:trPr>
        <w:tc>
          <w:tcPr>
            <w:tcW w:w="3056"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b/>
                <w:bCs/>
                <w:sz w:val="15"/>
                <w:szCs w:val="15"/>
              </w:rPr>
            </w:pPr>
            <w:r w:rsidRPr="00B81E0C">
              <w:rPr>
                <w:rFonts w:ascii="Arial" w:hAnsi="Arial" w:cs="Arial"/>
                <w:b/>
                <w:bCs/>
                <w:sz w:val="15"/>
                <w:szCs w:val="15"/>
              </w:rPr>
              <w:t xml:space="preserve">Measures </w:t>
            </w:r>
          </w:p>
        </w:tc>
        <w:tc>
          <w:tcPr>
            <w:tcW w:w="709"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sz w:val="15"/>
                <w:szCs w:val="15"/>
              </w:rPr>
            </w:pPr>
            <w:r w:rsidRPr="00B81E0C">
              <w:rPr>
                <w:rFonts w:ascii="Arial" w:hAnsi="Arial" w:cs="Arial"/>
                <w:sz w:val="15"/>
                <w:szCs w:val="15"/>
              </w:rPr>
              <w:t> </w:t>
            </w:r>
          </w:p>
        </w:tc>
        <w:tc>
          <w:tcPr>
            <w:tcW w:w="892"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left"/>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left"/>
              <w:rPr>
                <w:rFonts w:ascii="Arial" w:hAnsi="Arial" w:cs="Arial"/>
                <w:sz w:val="15"/>
                <w:szCs w:val="15"/>
              </w:rPr>
            </w:pP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left"/>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left"/>
              <w:rPr>
                <w:rFonts w:ascii="Arial" w:hAnsi="Arial" w:cs="Arial"/>
                <w:sz w:val="15"/>
                <w:szCs w:val="15"/>
              </w:rPr>
            </w:pP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left"/>
              <w:rPr>
                <w:rFonts w:ascii="Arial" w:hAnsi="Arial" w:cs="Arial"/>
                <w:sz w:val="15"/>
                <w:szCs w:val="15"/>
              </w:rPr>
            </w:pPr>
            <w:r w:rsidRPr="00B81E0C">
              <w:rPr>
                <w:rFonts w:ascii="Arial" w:hAnsi="Arial" w:cs="Arial"/>
                <w:sz w:val="15"/>
                <w:szCs w:val="15"/>
              </w:rPr>
              <w:t> </w:t>
            </w:r>
          </w:p>
        </w:tc>
      </w:tr>
      <w:tr w:rsidR="00B81E0C" w:rsidRPr="00B81E0C" w:rsidTr="00B81E0C">
        <w:trPr>
          <w:trHeight w:val="225"/>
        </w:trPr>
        <w:tc>
          <w:tcPr>
            <w:tcW w:w="3056"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sz w:val="15"/>
                <w:szCs w:val="15"/>
              </w:rPr>
            </w:pPr>
            <w:r w:rsidRPr="00B81E0C">
              <w:rPr>
                <w:rFonts w:ascii="Arial" w:hAnsi="Arial" w:cs="Arial"/>
                <w:sz w:val="15"/>
                <w:szCs w:val="15"/>
              </w:rPr>
              <w:t>Administered expenses</w:t>
            </w:r>
          </w:p>
        </w:tc>
        <w:tc>
          <w:tcPr>
            <w:tcW w:w="709"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c>
          <w:tcPr>
            <w:tcW w:w="892"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w:t>
            </w:r>
          </w:p>
        </w:tc>
      </w:tr>
      <w:tr w:rsidR="00B81E0C" w:rsidRPr="00B81E0C" w:rsidTr="00B81E0C">
        <w:trPr>
          <w:trHeight w:val="225"/>
        </w:trPr>
        <w:tc>
          <w:tcPr>
            <w:tcW w:w="3056" w:type="dxa"/>
            <w:tcBorders>
              <w:top w:val="nil"/>
              <w:left w:val="nil"/>
              <w:bottom w:val="nil"/>
              <w:right w:val="nil"/>
            </w:tcBorders>
            <w:shd w:val="clear" w:color="000000" w:fill="FFFFFF"/>
            <w:vAlign w:val="bottom"/>
            <w:hideMark/>
          </w:tcPr>
          <w:p w:rsidR="00B81E0C" w:rsidRPr="00B81E0C" w:rsidRDefault="00B81E0C" w:rsidP="00B81E0C">
            <w:pPr>
              <w:spacing w:after="0" w:line="240" w:lineRule="auto"/>
              <w:ind w:firstLineChars="100" w:firstLine="150"/>
              <w:jc w:val="left"/>
              <w:rPr>
                <w:rFonts w:ascii="Arial" w:hAnsi="Arial" w:cs="Arial"/>
                <w:sz w:val="15"/>
                <w:szCs w:val="15"/>
              </w:rPr>
            </w:pPr>
            <w:r w:rsidRPr="00B81E0C">
              <w:rPr>
                <w:rFonts w:ascii="Arial" w:hAnsi="Arial" w:cs="Arial"/>
                <w:sz w:val="15"/>
                <w:szCs w:val="15"/>
              </w:rPr>
              <w:t>Non-Government Personal</w:t>
            </w:r>
          </w:p>
        </w:tc>
        <w:tc>
          <w:tcPr>
            <w:tcW w:w="709"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c>
          <w:tcPr>
            <w:tcW w:w="892"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rPr>
                <w:rFonts w:ascii="Arial" w:hAnsi="Arial" w:cs="Arial"/>
                <w:sz w:val="15"/>
                <w:szCs w:val="15"/>
              </w:rPr>
            </w:pP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w:t>
            </w:r>
          </w:p>
        </w:tc>
      </w:tr>
      <w:tr w:rsidR="00B81E0C" w:rsidRPr="00B81E0C" w:rsidTr="00B81E0C">
        <w:trPr>
          <w:trHeight w:val="225"/>
        </w:trPr>
        <w:tc>
          <w:tcPr>
            <w:tcW w:w="3056" w:type="dxa"/>
            <w:tcBorders>
              <w:top w:val="nil"/>
              <w:left w:val="nil"/>
              <w:bottom w:val="nil"/>
              <w:right w:val="nil"/>
            </w:tcBorders>
            <w:shd w:val="clear" w:color="000000" w:fill="FFFFFF"/>
            <w:vAlign w:val="bottom"/>
            <w:hideMark/>
          </w:tcPr>
          <w:p w:rsidR="00B81E0C" w:rsidRPr="00B81E0C" w:rsidRDefault="00B81E0C" w:rsidP="00B81E0C">
            <w:pPr>
              <w:spacing w:after="0" w:line="240" w:lineRule="auto"/>
              <w:ind w:firstLineChars="200" w:firstLine="300"/>
              <w:jc w:val="left"/>
              <w:rPr>
                <w:rFonts w:ascii="Arial" w:hAnsi="Arial" w:cs="Arial"/>
                <w:sz w:val="15"/>
                <w:szCs w:val="15"/>
              </w:rPr>
            </w:pPr>
            <w:r w:rsidRPr="00B81E0C">
              <w:rPr>
                <w:rFonts w:ascii="Arial" w:hAnsi="Arial" w:cs="Arial"/>
                <w:sz w:val="15"/>
                <w:szCs w:val="15"/>
              </w:rPr>
              <w:t>Staffing - additional funding</w:t>
            </w:r>
          </w:p>
        </w:tc>
        <w:tc>
          <w:tcPr>
            <w:tcW w:w="709"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sz w:val="15"/>
                <w:szCs w:val="15"/>
              </w:rPr>
            </w:pPr>
            <w:r w:rsidRPr="00B81E0C">
              <w:rPr>
                <w:rFonts w:ascii="Arial" w:hAnsi="Arial" w:cs="Arial"/>
                <w:sz w:val="15"/>
                <w:szCs w:val="15"/>
              </w:rPr>
              <w:t xml:space="preserve">            3.1 </w:t>
            </w:r>
          </w:p>
        </w:tc>
        <w:tc>
          <w:tcPr>
            <w:tcW w:w="892"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(573)</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(1,145)</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(1,145)</w:t>
            </w:r>
          </w:p>
        </w:tc>
        <w:tc>
          <w:tcPr>
            <w:tcW w:w="976" w:type="dxa"/>
            <w:tcBorders>
              <w:top w:val="nil"/>
              <w:left w:val="nil"/>
              <w:bottom w:val="nil"/>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(1,145)</w:t>
            </w:r>
          </w:p>
        </w:tc>
        <w:tc>
          <w:tcPr>
            <w:tcW w:w="976"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(1,145)</w:t>
            </w:r>
          </w:p>
        </w:tc>
      </w:tr>
      <w:tr w:rsidR="00B81E0C" w:rsidRPr="00B81E0C" w:rsidTr="00B81E0C">
        <w:trPr>
          <w:trHeight w:val="259"/>
        </w:trPr>
        <w:tc>
          <w:tcPr>
            <w:tcW w:w="3056"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b/>
                <w:bCs/>
                <w:sz w:val="15"/>
                <w:szCs w:val="15"/>
              </w:rPr>
            </w:pPr>
            <w:r w:rsidRPr="00B81E0C">
              <w:rPr>
                <w:rFonts w:ascii="Arial" w:hAnsi="Arial" w:cs="Arial"/>
                <w:b/>
                <w:bCs/>
                <w:sz w:val="15"/>
                <w:szCs w:val="15"/>
              </w:rPr>
              <w:t xml:space="preserve">Total </w:t>
            </w:r>
          </w:p>
        </w:tc>
        <w:tc>
          <w:tcPr>
            <w:tcW w:w="709"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b/>
                <w:bCs/>
                <w:sz w:val="15"/>
                <w:szCs w:val="15"/>
              </w:rPr>
            </w:pPr>
            <w:r w:rsidRPr="00B81E0C">
              <w:rPr>
                <w:rFonts w:ascii="Arial" w:hAnsi="Arial" w:cs="Arial"/>
                <w:b/>
                <w:bCs/>
                <w:sz w:val="15"/>
                <w:szCs w:val="15"/>
              </w:rPr>
              <w:t> </w:t>
            </w:r>
          </w:p>
        </w:tc>
        <w:tc>
          <w:tcPr>
            <w:tcW w:w="892" w:type="dxa"/>
            <w:tcBorders>
              <w:top w:val="single" w:sz="4" w:space="0" w:color="auto"/>
              <w:left w:val="nil"/>
              <w:bottom w:val="single" w:sz="4" w:space="0" w:color="auto"/>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(573)</w:t>
            </w:r>
          </w:p>
        </w:tc>
        <w:tc>
          <w:tcPr>
            <w:tcW w:w="976" w:type="dxa"/>
            <w:tcBorders>
              <w:top w:val="single" w:sz="4" w:space="0" w:color="auto"/>
              <w:left w:val="nil"/>
              <w:bottom w:val="single" w:sz="4" w:space="0" w:color="auto"/>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(1,145)</w:t>
            </w:r>
          </w:p>
        </w:tc>
        <w:tc>
          <w:tcPr>
            <w:tcW w:w="976" w:type="dxa"/>
            <w:tcBorders>
              <w:top w:val="single" w:sz="4" w:space="0" w:color="auto"/>
              <w:left w:val="nil"/>
              <w:bottom w:val="single" w:sz="4" w:space="0" w:color="auto"/>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(1,145)</w:t>
            </w:r>
          </w:p>
        </w:tc>
        <w:tc>
          <w:tcPr>
            <w:tcW w:w="976" w:type="dxa"/>
            <w:tcBorders>
              <w:top w:val="single" w:sz="4" w:space="0" w:color="auto"/>
              <w:left w:val="nil"/>
              <w:bottom w:val="single" w:sz="4" w:space="0" w:color="auto"/>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(1,145)</w:t>
            </w:r>
          </w:p>
        </w:tc>
        <w:tc>
          <w:tcPr>
            <w:tcW w:w="976" w:type="dxa"/>
            <w:tcBorders>
              <w:top w:val="single" w:sz="4" w:space="0" w:color="auto"/>
              <w:left w:val="nil"/>
              <w:bottom w:val="single" w:sz="4" w:space="0" w:color="auto"/>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(1,145)</w:t>
            </w:r>
          </w:p>
        </w:tc>
      </w:tr>
      <w:tr w:rsidR="00B81E0C" w:rsidRPr="00B81E0C" w:rsidTr="00B81E0C">
        <w:trPr>
          <w:trHeight w:val="259"/>
        </w:trPr>
        <w:tc>
          <w:tcPr>
            <w:tcW w:w="3056"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b/>
                <w:bCs/>
                <w:sz w:val="15"/>
                <w:szCs w:val="15"/>
              </w:rPr>
            </w:pPr>
            <w:r w:rsidRPr="00B81E0C">
              <w:rPr>
                <w:rFonts w:ascii="Arial" w:hAnsi="Arial" w:cs="Arial"/>
                <w:b/>
                <w:bCs/>
                <w:sz w:val="15"/>
                <w:szCs w:val="15"/>
              </w:rPr>
              <w:t>Total measures</w:t>
            </w:r>
          </w:p>
        </w:tc>
        <w:tc>
          <w:tcPr>
            <w:tcW w:w="709"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rPr>
                <w:rFonts w:ascii="Arial" w:hAnsi="Arial" w:cs="Arial"/>
                <w:b/>
                <w:bCs/>
                <w:sz w:val="15"/>
                <w:szCs w:val="15"/>
              </w:rPr>
            </w:pPr>
            <w:r w:rsidRPr="00B81E0C">
              <w:rPr>
                <w:rFonts w:ascii="Arial" w:hAnsi="Arial" w:cs="Arial"/>
                <w:b/>
                <w:bCs/>
                <w:sz w:val="15"/>
                <w:szCs w:val="15"/>
              </w:rPr>
              <w:t> </w:t>
            </w:r>
          </w:p>
        </w:tc>
        <w:tc>
          <w:tcPr>
            <w:tcW w:w="892" w:type="dxa"/>
            <w:tcBorders>
              <w:top w:val="nil"/>
              <w:left w:val="nil"/>
              <w:bottom w:val="single" w:sz="4" w:space="0" w:color="auto"/>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(573)</w:t>
            </w:r>
          </w:p>
        </w:tc>
        <w:tc>
          <w:tcPr>
            <w:tcW w:w="976" w:type="dxa"/>
            <w:tcBorders>
              <w:top w:val="nil"/>
              <w:left w:val="nil"/>
              <w:bottom w:val="single" w:sz="4" w:space="0" w:color="auto"/>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(1,145)</w:t>
            </w:r>
          </w:p>
        </w:tc>
        <w:tc>
          <w:tcPr>
            <w:tcW w:w="976" w:type="dxa"/>
            <w:tcBorders>
              <w:top w:val="nil"/>
              <w:left w:val="nil"/>
              <w:bottom w:val="single" w:sz="4" w:space="0" w:color="auto"/>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(1,145)</w:t>
            </w:r>
          </w:p>
        </w:tc>
        <w:tc>
          <w:tcPr>
            <w:tcW w:w="976" w:type="dxa"/>
            <w:tcBorders>
              <w:top w:val="nil"/>
              <w:left w:val="nil"/>
              <w:bottom w:val="single" w:sz="4" w:space="0" w:color="auto"/>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(1,145)</w:t>
            </w:r>
          </w:p>
        </w:tc>
        <w:tc>
          <w:tcPr>
            <w:tcW w:w="976" w:type="dxa"/>
            <w:tcBorders>
              <w:top w:val="nil"/>
              <w:left w:val="nil"/>
              <w:bottom w:val="single" w:sz="4" w:space="0" w:color="auto"/>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(1,145)</w:t>
            </w:r>
          </w:p>
        </w:tc>
      </w:tr>
      <w:tr w:rsidR="00B81E0C" w:rsidRPr="00B81E0C" w:rsidTr="00B81E0C">
        <w:trPr>
          <w:trHeight w:val="259"/>
        </w:trPr>
        <w:tc>
          <w:tcPr>
            <w:tcW w:w="3056"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ind w:firstLineChars="100" w:firstLine="150"/>
              <w:jc w:val="left"/>
              <w:rPr>
                <w:rFonts w:ascii="Arial" w:hAnsi="Arial" w:cs="Arial"/>
                <w:sz w:val="15"/>
                <w:szCs w:val="15"/>
              </w:rPr>
            </w:pPr>
            <w:r w:rsidRPr="00B81E0C">
              <w:rPr>
                <w:rFonts w:ascii="Arial" w:hAnsi="Arial" w:cs="Arial"/>
                <w:sz w:val="15"/>
                <w:szCs w:val="15"/>
              </w:rPr>
              <w:t>Administered</w:t>
            </w:r>
          </w:p>
        </w:tc>
        <w:tc>
          <w:tcPr>
            <w:tcW w:w="709"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sz w:val="15"/>
                <w:szCs w:val="15"/>
              </w:rPr>
            </w:pPr>
            <w:r w:rsidRPr="00B81E0C">
              <w:rPr>
                <w:rFonts w:ascii="Arial" w:hAnsi="Arial" w:cs="Arial"/>
                <w:sz w:val="15"/>
                <w:szCs w:val="15"/>
              </w:rPr>
              <w:t> </w:t>
            </w:r>
          </w:p>
        </w:tc>
        <w:tc>
          <w:tcPr>
            <w:tcW w:w="892" w:type="dxa"/>
            <w:tcBorders>
              <w:top w:val="nil"/>
              <w:left w:val="nil"/>
              <w:bottom w:val="single" w:sz="4" w:space="0" w:color="auto"/>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(573)</w:t>
            </w:r>
          </w:p>
        </w:tc>
        <w:tc>
          <w:tcPr>
            <w:tcW w:w="976" w:type="dxa"/>
            <w:tcBorders>
              <w:top w:val="nil"/>
              <w:left w:val="nil"/>
              <w:bottom w:val="single" w:sz="4" w:space="0" w:color="auto"/>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(1,145)</w:t>
            </w:r>
          </w:p>
        </w:tc>
        <w:tc>
          <w:tcPr>
            <w:tcW w:w="976" w:type="dxa"/>
            <w:tcBorders>
              <w:top w:val="nil"/>
              <w:left w:val="nil"/>
              <w:bottom w:val="single" w:sz="4" w:space="0" w:color="auto"/>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(1,145)</w:t>
            </w:r>
          </w:p>
        </w:tc>
        <w:tc>
          <w:tcPr>
            <w:tcW w:w="976" w:type="dxa"/>
            <w:tcBorders>
              <w:top w:val="nil"/>
              <w:left w:val="nil"/>
              <w:bottom w:val="single" w:sz="4" w:space="0" w:color="auto"/>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(1,145)</w:t>
            </w:r>
          </w:p>
        </w:tc>
        <w:tc>
          <w:tcPr>
            <w:tcW w:w="976" w:type="dxa"/>
            <w:tcBorders>
              <w:top w:val="nil"/>
              <w:left w:val="nil"/>
              <w:bottom w:val="single" w:sz="4" w:space="0" w:color="auto"/>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sz w:val="15"/>
                <w:szCs w:val="15"/>
              </w:rPr>
            </w:pPr>
            <w:r w:rsidRPr="00B81E0C">
              <w:rPr>
                <w:rFonts w:ascii="Arial" w:hAnsi="Arial" w:cs="Arial"/>
                <w:sz w:val="15"/>
                <w:szCs w:val="15"/>
              </w:rPr>
              <w:t xml:space="preserve">            (1,145)</w:t>
            </w:r>
          </w:p>
        </w:tc>
      </w:tr>
      <w:tr w:rsidR="00B81E0C" w:rsidRPr="00B81E0C" w:rsidTr="00B81E0C">
        <w:trPr>
          <w:trHeight w:val="259"/>
        </w:trPr>
        <w:tc>
          <w:tcPr>
            <w:tcW w:w="3056" w:type="dxa"/>
            <w:tcBorders>
              <w:top w:val="nil"/>
              <w:left w:val="nil"/>
              <w:bottom w:val="single" w:sz="4" w:space="0" w:color="auto"/>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b/>
                <w:bCs/>
                <w:sz w:val="15"/>
                <w:szCs w:val="15"/>
              </w:rPr>
            </w:pPr>
            <w:r w:rsidRPr="00B81E0C">
              <w:rPr>
                <w:rFonts w:ascii="Arial" w:hAnsi="Arial" w:cs="Arial"/>
                <w:b/>
                <w:bCs/>
                <w:sz w:val="15"/>
                <w:szCs w:val="15"/>
              </w:rPr>
              <w:t>Total</w:t>
            </w:r>
          </w:p>
        </w:tc>
        <w:tc>
          <w:tcPr>
            <w:tcW w:w="709" w:type="dxa"/>
            <w:tcBorders>
              <w:top w:val="nil"/>
              <w:left w:val="nil"/>
              <w:bottom w:val="single" w:sz="4" w:space="0" w:color="auto"/>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b/>
                <w:bCs/>
                <w:sz w:val="15"/>
                <w:szCs w:val="15"/>
              </w:rPr>
            </w:pPr>
            <w:r w:rsidRPr="00B81E0C">
              <w:rPr>
                <w:rFonts w:ascii="Arial" w:hAnsi="Arial" w:cs="Arial"/>
                <w:b/>
                <w:bCs/>
                <w:sz w:val="15"/>
                <w:szCs w:val="15"/>
              </w:rPr>
              <w:t> </w:t>
            </w:r>
          </w:p>
        </w:tc>
        <w:tc>
          <w:tcPr>
            <w:tcW w:w="892" w:type="dxa"/>
            <w:tcBorders>
              <w:top w:val="nil"/>
              <w:left w:val="nil"/>
              <w:bottom w:val="single" w:sz="4" w:space="0" w:color="auto"/>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(573)</w:t>
            </w:r>
          </w:p>
        </w:tc>
        <w:tc>
          <w:tcPr>
            <w:tcW w:w="976" w:type="dxa"/>
            <w:tcBorders>
              <w:top w:val="nil"/>
              <w:left w:val="nil"/>
              <w:bottom w:val="single" w:sz="4" w:space="0" w:color="auto"/>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(1,145)</w:t>
            </w:r>
          </w:p>
        </w:tc>
        <w:tc>
          <w:tcPr>
            <w:tcW w:w="976" w:type="dxa"/>
            <w:tcBorders>
              <w:top w:val="nil"/>
              <w:left w:val="nil"/>
              <w:bottom w:val="single" w:sz="4" w:space="0" w:color="auto"/>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(1,145)</w:t>
            </w:r>
          </w:p>
        </w:tc>
        <w:tc>
          <w:tcPr>
            <w:tcW w:w="976" w:type="dxa"/>
            <w:tcBorders>
              <w:top w:val="nil"/>
              <w:left w:val="nil"/>
              <w:bottom w:val="single" w:sz="4" w:space="0" w:color="auto"/>
              <w:right w:val="nil"/>
            </w:tcBorders>
            <w:shd w:val="clear" w:color="auto" w:fill="auto"/>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(1,145)</w:t>
            </w:r>
          </w:p>
        </w:tc>
        <w:tc>
          <w:tcPr>
            <w:tcW w:w="976" w:type="dxa"/>
            <w:tcBorders>
              <w:top w:val="nil"/>
              <w:left w:val="nil"/>
              <w:bottom w:val="single" w:sz="4" w:space="0" w:color="auto"/>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b/>
                <w:bCs/>
                <w:sz w:val="15"/>
                <w:szCs w:val="15"/>
              </w:rPr>
            </w:pPr>
            <w:r w:rsidRPr="00B81E0C">
              <w:rPr>
                <w:rFonts w:ascii="Arial" w:hAnsi="Arial" w:cs="Arial"/>
                <w:b/>
                <w:bCs/>
                <w:sz w:val="15"/>
                <w:szCs w:val="15"/>
              </w:rPr>
              <w:t xml:space="preserve">     (1,145)</w:t>
            </w:r>
          </w:p>
        </w:tc>
      </w:tr>
    </w:tbl>
    <w:p w:rsidR="00443B4A" w:rsidRPr="003B036A" w:rsidRDefault="00443B4A" w:rsidP="00443B4A">
      <w:pPr>
        <w:pStyle w:val="Source"/>
        <w:jc w:val="both"/>
        <w:rPr>
          <w:rFonts w:cs="Arial"/>
          <w:b/>
        </w:rPr>
      </w:pPr>
      <w:proofErr w:type="gramStart"/>
      <w:r w:rsidRPr="003B036A">
        <w:t>Prepared on a Government Finance Statistics (fiscal) basis.</w:t>
      </w:r>
      <w:proofErr w:type="gramEnd"/>
      <w:r w:rsidR="0040496B" w:rsidRPr="0040496B">
        <w:rPr>
          <w:b/>
        </w:rPr>
        <w:t xml:space="preserve"> </w:t>
      </w:r>
      <w:r w:rsidR="0040496B" w:rsidRPr="0040496B">
        <w:t>Figures displayed as a negative (-) represent a decrease in funds and a positive (+) represent an increase in funds.</w:t>
      </w:r>
    </w:p>
    <w:p w:rsidR="00797E6F" w:rsidRPr="00930B30" w:rsidRDefault="00797E6F" w:rsidP="00797E6F">
      <w:pPr>
        <w:pStyle w:val="TableGraphic"/>
        <w:jc w:val="both"/>
        <w:rPr>
          <w:sz w:val="20"/>
          <w:szCs w:val="20"/>
        </w:rPr>
      </w:pPr>
    </w:p>
    <w:p w:rsidR="00CB4589" w:rsidRPr="003B036A" w:rsidRDefault="00CB4589" w:rsidP="001D7EBC">
      <w:pPr>
        <w:pStyle w:val="TableGraphic"/>
      </w:pPr>
    </w:p>
    <w:p w:rsidR="000C6A39" w:rsidRPr="00930B30" w:rsidRDefault="00292ECC" w:rsidP="00292ECC">
      <w:pPr>
        <w:pStyle w:val="Source"/>
        <w:tabs>
          <w:tab w:val="left" w:pos="3976"/>
        </w:tabs>
        <w:jc w:val="left"/>
        <w:rPr>
          <w:sz w:val="20"/>
          <w:szCs w:val="20"/>
        </w:rPr>
      </w:pPr>
      <w:r w:rsidRPr="00930B30">
        <w:rPr>
          <w:sz w:val="20"/>
          <w:szCs w:val="20"/>
        </w:rPr>
        <w:tab/>
      </w:r>
      <w:r w:rsidRPr="00930B30">
        <w:rPr>
          <w:sz w:val="20"/>
          <w:szCs w:val="20"/>
        </w:rPr>
        <w:tab/>
      </w:r>
    </w:p>
    <w:p w:rsidR="00581D30" w:rsidRPr="00930B30" w:rsidRDefault="00581D30" w:rsidP="00581D30">
      <w:pPr>
        <w:pStyle w:val="NoSpacing"/>
      </w:pPr>
    </w:p>
    <w:p w:rsidR="00BE7D58" w:rsidRPr="003B036A" w:rsidRDefault="0049212C" w:rsidP="003B036A">
      <w:pPr>
        <w:pStyle w:val="Heading2"/>
      </w:pPr>
      <w:bookmarkStart w:id="11" w:name="_Toc190682312"/>
      <w:bookmarkStart w:id="12" w:name="_Toc190682530"/>
      <w:r w:rsidRPr="00930B30">
        <w:br w:type="page"/>
      </w:r>
      <w:r w:rsidR="00BE7D58" w:rsidRPr="003B036A">
        <w:lastRenderedPageBreak/>
        <w:t xml:space="preserve">Section 2: Outcomes and </w:t>
      </w:r>
      <w:r w:rsidR="00A56AD9" w:rsidRPr="003B036A">
        <w:t>P</w:t>
      </w:r>
      <w:r w:rsidR="0069466B" w:rsidRPr="003B036A">
        <w:t>lanned</w:t>
      </w:r>
      <w:r w:rsidR="00BE7D58" w:rsidRPr="003B036A">
        <w:t xml:space="preserve"> </w:t>
      </w:r>
      <w:r w:rsidR="00A56AD9" w:rsidRPr="003B036A">
        <w:t>P</w:t>
      </w:r>
      <w:r w:rsidR="00BE7D58" w:rsidRPr="003B036A">
        <w:t>erformance</w:t>
      </w:r>
    </w:p>
    <w:p w:rsidR="009F0A91" w:rsidRPr="00930B30" w:rsidRDefault="009F0A91" w:rsidP="00FA4313">
      <w:pPr>
        <w:jc w:val="left"/>
        <w:rPr>
          <w:rFonts w:ascii="Book Antiqua" w:hAnsi="Book Antiqua"/>
          <w:sz w:val="20"/>
          <w:szCs w:val="20"/>
        </w:rPr>
      </w:pPr>
      <w:r w:rsidRPr="00930B30">
        <w:rPr>
          <w:rFonts w:ascii="Book Antiqua" w:hAnsi="Book Antiqua"/>
          <w:sz w:val="20"/>
          <w:szCs w:val="20"/>
        </w:rPr>
        <w:t xml:space="preserve">Government outcomes are the intended results, impacts or consequences of actions by the </w:t>
      </w:r>
      <w:r w:rsidR="00722EF9">
        <w:rPr>
          <w:rFonts w:ascii="Book Antiqua" w:hAnsi="Book Antiqua"/>
          <w:sz w:val="20"/>
          <w:szCs w:val="20"/>
        </w:rPr>
        <w:t>g</w:t>
      </w:r>
      <w:r w:rsidRPr="00930B30">
        <w:rPr>
          <w:rFonts w:ascii="Book Antiqua" w:hAnsi="Book Antiqua"/>
          <w:sz w:val="20"/>
          <w:szCs w:val="20"/>
        </w:rPr>
        <w:t xml:space="preserve">overnment on the Australian </w:t>
      </w:r>
      <w:r w:rsidR="00F55A7E" w:rsidRPr="00930B30">
        <w:rPr>
          <w:rFonts w:ascii="Book Antiqua" w:hAnsi="Book Antiqua"/>
          <w:sz w:val="20"/>
          <w:szCs w:val="20"/>
        </w:rPr>
        <w:t>community. Commonwealth program</w:t>
      </w:r>
      <w:r w:rsidRPr="00930B30">
        <w:rPr>
          <w:rFonts w:ascii="Book Antiqua" w:hAnsi="Book Antiqua"/>
          <w:sz w:val="20"/>
          <w:szCs w:val="20"/>
        </w:rPr>
        <w:t>s are the primary vehicle by which government entities achieve the intended results of their outcome statements. Entities are required</w:t>
      </w:r>
      <w:r w:rsidR="00F55A7E" w:rsidRPr="00930B30">
        <w:rPr>
          <w:rFonts w:ascii="Book Antiqua" w:hAnsi="Book Antiqua"/>
          <w:sz w:val="20"/>
          <w:szCs w:val="20"/>
        </w:rPr>
        <w:t xml:space="preserve"> to identify the program</w:t>
      </w:r>
      <w:r w:rsidRPr="00930B30">
        <w:rPr>
          <w:rFonts w:ascii="Book Antiqua" w:hAnsi="Book Antiqua"/>
          <w:sz w:val="20"/>
          <w:szCs w:val="20"/>
        </w:rPr>
        <w:t>s which contribute to government outcomes over the Budget and forward years.</w:t>
      </w:r>
    </w:p>
    <w:p w:rsidR="00B95854" w:rsidRPr="00930B30" w:rsidRDefault="009F0A91" w:rsidP="00FA4313">
      <w:pPr>
        <w:spacing w:before="240"/>
        <w:jc w:val="left"/>
        <w:rPr>
          <w:rFonts w:ascii="Book Antiqua" w:hAnsi="Book Antiqua"/>
          <w:sz w:val="20"/>
          <w:szCs w:val="20"/>
        </w:rPr>
      </w:pPr>
      <w:r w:rsidRPr="00930B30">
        <w:rPr>
          <w:rFonts w:ascii="Book Antiqua" w:hAnsi="Book Antiqua"/>
          <w:sz w:val="20"/>
          <w:szCs w:val="20"/>
        </w:rPr>
        <w:t>Each outcome is described below to</w:t>
      </w:r>
      <w:r w:rsidR="00F55A7E" w:rsidRPr="00930B30">
        <w:rPr>
          <w:rFonts w:ascii="Book Antiqua" w:hAnsi="Book Antiqua"/>
          <w:sz w:val="20"/>
          <w:szCs w:val="20"/>
        </w:rPr>
        <w:t>gether with its related program</w:t>
      </w:r>
      <w:r w:rsidRPr="00930B30">
        <w:rPr>
          <w:rFonts w:ascii="Book Antiqua" w:hAnsi="Book Antiqua"/>
          <w:sz w:val="20"/>
          <w:szCs w:val="20"/>
        </w:rPr>
        <w:t>s. The following provides detailed information on expe</w:t>
      </w:r>
      <w:r w:rsidR="00F55A7E" w:rsidRPr="00930B30">
        <w:rPr>
          <w:rFonts w:ascii="Book Antiqua" w:hAnsi="Book Antiqua"/>
          <w:sz w:val="20"/>
          <w:szCs w:val="20"/>
        </w:rPr>
        <w:t>nses for each outcome and program</w:t>
      </w:r>
      <w:r w:rsidRPr="00930B30">
        <w:rPr>
          <w:rFonts w:ascii="Book Antiqua" w:hAnsi="Book Antiqua"/>
          <w:sz w:val="20"/>
          <w:szCs w:val="20"/>
        </w:rPr>
        <w:t>, further broken down by funding source.</w:t>
      </w:r>
      <w:r w:rsidR="00B95854" w:rsidRPr="00930B30">
        <w:rPr>
          <w:rFonts w:ascii="Book Antiqua" w:hAnsi="Book Antiqua"/>
          <w:sz w:val="20"/>
          <w:szCs w:val="20"/>
        </w:rPr>
        <w:t xml:space="preserve">  Future Portfolio Budget Statements will reflect further refinements to Finance’s performance information, as described in the enhanced Commonwealth performance framework. </w:t>
      </w:r>
    </w:p>
    <w:tbl>
      <w:tblPr>
        <w:tblStyle w:val="TableGrid"/>
        <w:tblW w:w="0" w:type="auto"/>
        <w:tblLook w:val="04A0"/>
      </w:tblPr>
      <w:tblGrid>
        <w:gridCol w:w="7899"/>
      </w:tblGrid>
      <w:tr w:rsidR="00B95854" w:rsidRPr="00930B30" w:rsidTr="0040496B">
        <w:trPr>
          <w:trHeight w:val="1942"/>
        </w:trPr>
        <w:tc>
          <w:tcPr>
            <w:tcW w:w="7926" w:type="dxa"/>
          </w:tcPr>
          <w:p w:rsidR="0020065B" w:rsidRPr="0020065B" w:rsidRDefault="00B95854" w:rsidP="00F56D24">
            <w:pPr>
              <w:spacing w:before="120" w:after="120" w:line="240" w:lineRule="auto"/>
              <w:jc w:val="both"/>
              <w:rPr>
                <w:rFonts w:ascii="Book Antiqua" w:hAnsi="Book Antiqua"/>
                <w:b/>
                <w:sz w:val="20"/>
                <w:szCs w:val="20"/>
              </w:rPr>
            </w:pPr>
            <w:r w:rsidRPr="0020065B">
              <w:rPr>
                <w:rFonts w:ascii="Book Antiqua" w:hAnsi="Book Antiqua"/>
                <w:b/>
                <w:sz w:val="20"/>
                <w:szCs w:val="20"/>
              </w:rPr>
              <w:t xml:space="preserve">Note: </w:t>
            </w:r>
          </w:p>
          <w:p w:rsidR="00B95854" w:rsidRPr="00930B30" w:rsidRDefault="00B95854" w:rsidP="00FA4313">
            <w:pPr>
              <w:spacing w:after="120"/>
              <w:jc w:val="left"/>
              <w:rPr>
                <w:rFonts w:ascii="Book Antiqua" w:hAnsi="Book Antiqua"/>
                <w:sz w:val="20"/>
                <w:szCs w:val="20"/>
              </w:rPr>
            </w:pPr>
            <w:r w:rsidRPr="00930B30">
              <w:rPr>
                <w:rFonts w:ascii="Book Antiqua" w:hAnsi="Book Antiqua"/>
                <w:sz w:val="20"/>
                <w:szCs w:val="20"/>
              </w:rPr>
              <w:t xml:space="preserve">From 1 July 2015, performance reporting requirements in the Portfolio Budget Statements sit alongside those required under the enhanced </w:t>
            </w:r>
            <w:r w:rsidR="00722EF9">
              <w:rPr>
                <w:rFonts w:ascii="Book Antiqua" w:hAnsi="Book Antiqua"/>
                <w:sz w:val="20"/>
                <w:szCs w:val="20"/>
              </w:rPr>
              <w:t>C</w:t>
            </w:r>
            <w:r w:rsidRPr="00930B30">
              <w:rPr>
                <w:rFonts w:ascii="Book Antiqua" w:hAnsi="Book Antiqua"/>
                <w:sz w:val="20"/>
                <w:szCs w:val="20"/>
              </w:rPr>
              <w:t xml:space="preserve">ommonwealth performance framework. It is anticipated that the performance criteria described in </w:t>
            </w:r>
            <w:r w:rsidR="00722EF9">
              <w:rPr>
                <w:rFonts w:ascii="Book Antiqua" w:hAnsi="Book Antiqua"/>
                <w:sz w:val="20"/>
                <w:szCs w:val="20"/>
              </w:rPr>
              <w:t xml:space="preserve">the </w:t>
            </w:r>
            <w:r w:rsidRPr="00930B30">
              <w:rPr>
                <w:rFonts w:ascii="Book Antiqua" w:hAnsi="Book Antiqua"/>
                <w:sz w:val="20"/>
                <w:szCs w:val="20"/>
              </w:rPr>
              <w:t>Portfolio Budget Statements will be read with broader information provided in an entity’s corporate plan and annual performance statements – included in Annual Reports from October 2016 – to provide an entity’s complete performance story.</w:t>
            </w:r>
          </w:p>
        </w:tc>
      </w:tr>
    </w:tbl>
    <w:p w:rsidR="009F0A91" w:rsidRPr="00930B30" w:rsidRDefault="009F0A91">
      <w:pPr>
        <w:spacing w:after="0" w:line="240" w:lineRule="auto"/>
        <w:jc w:val="left"/>
        <w:rPr>
          <w:rFonts w:ascii="Arial" w:hAnsi="Arial"/>
          <w:b/>
          <w:smallCaps/>
          <w:sz w:val="20"/>
          <w:szCs w:val="20"/>
        </w:rPr>
      </w:pPr>
      <w:r w:rsidRPr="00930B30">
        <w:rPr>
          <w:sz w:val="20"/>
          <w:szCs w:val="20"/>
        </w:rPr>
        <w:br w:type="page"/>
      </w:r>
    </w:p>
    <w:p w:rsidR="001230E2" w:rsidRPr="005E6F2B" w:rsidRDefault="00BE7D58" w:rsidP="001230E2">
      <w:pPr>
        <w:pStyle w:val="Heading3"/>
      </w:pPr>
      <w:r w:rsidRPr="003B036A">
        <w:lastRenderedPageBreak/>
        <w:t>2.1</w:t>
      </w:r>
      <w:r w:rsidRPr="003B036A">
        <w:tab/>
      </w:r>
      <w:r w:rsidR="009F0A91" w:rsidRPr="003B036A">
        <w:t xml:space="preserve">Budgeted </w:t>
      </w:r>
      <w:r w:rsidR="0090444A" w:rsidRPr="003B036A">
        <w:t>E</w:t>
      </w:r>
      <w:r w:rsidR="00C45903" w:rsidRPr="003B036A">
        <w:t>xpense</w:t>
      </w:r>
      <w:r w:rsidR="00B86CCD" w:rsidRPr="003B036A">
        <w:t>s</w:t>
      </w:r>
      <w:r w:rsidR="009F0A91" w:rsidRPr="003B036A">
        <w:t xml:space="preserve"> and Performance for Outcome 1</w:t>
      </w:r>
      <w:bookmarkStart w:id="13" w:name="_Toc190682315"/>
      <w:bookmarkStart w:id="14" w:name="_Toc190682532"/>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7713"/>
      </w:tblGrid>
      <w:tr w:rsidR="001230E2" w:rsidRPr="005E6F2B" w:rsidTr="001230E2">
        <w:trPr>
          <w:trHeight w:val="626"/>
        </w:trPr>
        <w:tc>
          <w:tcPr>
            <w:tcW w:w="7713" w:type="dxa"/>
            <w:shd w:val="clear" w:color="auto" w:fill="E6E6E6"/>
          </w:tcPr>
          <w:p w:rsidR="001230E2" w:rsidRPr="001230E2" w:rsidRDefault="001230E2" w:rsidP="006E722B">
            <w:pPr>
              <w:spacing w:after="60"/>
              <w:jc w:val="left"/>
              <w:rPr>
                <w:rFonts w:ascii="Arial" w:hAnsi="Arial" w:cs="Arial"/>
                <w:b/>
                <w:sz w:val="20"/>
                <w:szCs w:val="20"/>
              </w:rPr>
            </w:pPr>
            <w:r w:rsidRPr="00E542E5">
              <w:rPr>
                <w:rFonts w:ascii="Arial" w:hAnsi="Arial" w:cs="Arial"/>
                <w:b/>
                <w:sz w:val="20"/>
                <w:szCs w:val="20"/>
              </w:rPr>
              <w:t>Outcome 1:</w:t>
            </w:r>
            <w:r>
              <w:rPr>
                <w:rFonts w:ascii="Arial" w:hAnsi="Arial" w:cs="Arial"/>
                <w:b/>
                <w:sz w:val="20"/>
                <w:szCs w:val="20"/>
              </w:rPr>
              <w:t xml:space="preserve"> </w:t>
            </w:r>
            <w:r w:rsidRPr="001230E2">
              <w:rPr>
                <w:rFonts w:ascii="Arial" w:hAnsi="Arial" w:cs="Arial"/>
                <w:sz w:val="20"/>
                <w:szCs w:val="20"/>
              </w:rPr>
              <w:t xml:space="preserve">Support sustainable Australian Government finances through providing high quality policy advice and operational support to the government and </w:t>
            </w:r>
            <w:r w:rsidR="006E722B">
              <w:rPr>
                <w:rFonts w:ascii="Arial" w:hAnsi="Arial" w:cs="Arial"/>
                <w:sz w:val="20"/>
                <w:szCs w:val="20"/>
              </w:rPr>
              <w:t>C</w:t>
            </w:r>
            <w:r w:rsidRPr="001230E2">
              <w:rPr>
                <w:rFonts w:ascii="Arial" w:hAnsi="Arial" w:cs="Arial"/>
                <w:sz w:val="20"/>
                <w:szCs w:val="20"/>
              </w:rPr>
              <w:t>ommonwealth entities to maintain effective and efficient use of public resources</w:t>
            </w:r>
            <w:r>
              <w:rPr>
                <w:rFonts w:ascii="Arial" w:hAnsi="Arial" w:cs="Arial"/>
                <w:sz w:val="20"/>
                <w:szCs w:val="20"/>
              </w:rPr>
              <w:t>.</w:t>
            </w:r>
          </w:p>
        </w:tc>
      </w:tr>
    </w:tbl>
    <w:p w:rsidR="003B036A" w:rsidRDefault="003B036A" w:rsidP="003B036A">
      <w:pPr>
        <w:pStyle w:val="Heading5"/>
      </w:pPr>
      <w:bookmarkStart w:id="15" w:name="OLE_LINK2"/>
    </w:p>
    <w:bookmarkEnd w:id="15"/>
    <w:p w:rsidR="001230E2" w:rsidRPr="00446612" w:rsidRDefault="001F7504" w:rsidP="001230E2">
      <w:pPr>
        <w:pStyle w:val="Heading5"/>
      </w:pPr>
      <w:r>
        <w:t>Budgeted E</w:t>
      </w:r>
      <w:r w:rsidR="001230E2" w:rsidRPr="00446612">
        <w:t xml:space="preserve">xpenses for Outcome </w:t>
      </w:r>
      <w:r w:rsidR="001230E2">
        <w:t>1</w:t>
      </w:r>
    </w:p>
    <w:p w:rsidR="001230E2" w:rsidRPr="001230E2" w:rsidRDefault="001230E2" w:rsidP="00FA4313">
      <w:pPr>
        <w:jc w:val="left"/>
        <w:rPr>
          <w:rFonts w:ascii="Book Antiqua" w:hAnsi="Book Antiqua"/>
          <w:sz w:val="20"/>
          <w:szCs w:val="20"/>
        </w:rPr>
      </w:pPr>
      <w:r w:rsidRPr="001230E2">
        <w:rPr>
          <w:rFonts w:ascii="Book Antiqua" w:hAnsi="Book Antiqua"/>
          <w:sz w:val="20"/>
          <w:szCs w:val="20"/>
        </w:rPr>
        <w:t xml:space="preserve">This table shows how much </w:t>
      </w:r>
      <w:r w:rsidR="00E16188">
        <w:rPr>
          <w:rFonts w:ascii="Book Antiqua" w:hAnsi="Book Antiqua"/>
          <w:sz w:val="20"/>
          <w:szCs w:val="20"/>
        </w:rPr>
        <w:t>Finance</w:t>
      </w:r>
      <w:r w:rsidRPr="001230E2">
        <w:rPr>
          <w:rFonts w:ascii="Book Antiqua" w:hAnsi="Book Antiqua"/>
          <w:sz w:val="20"/>
          <w:szCs w:val="20"/>
        </w:rPr>
        <w:t xml:space="preserve"> intends to spend (on an accrual basis) on achieving the outcome, broken down by program, as well as by </w:t>
      </w:r>
      <w:r w:rsidR="00722EF9">
        <w:rPr>
          <w:rFonts w:ascii="Book Antiqua" w:hAnsi="Book Antiqua"/>
          <w:sz w:val="20"/>
          <w:szCs w:val="20"/>
        </w:rPr>
        <w:t>a</w:t>
      </w:r>
      <w:r w:rsidRPr="001230E2">
        <w:rPr>
          <w:rFonts w:ascii="Book Antiqua" w:hAnsi="Book Antiqua"/>
          <w:sz w:val="20"/>
          <w:szCs w:val="20"/>
        </w:rPr>
        <w:t xml:space="preserve">dministered and </w:t>
      </w:r>
      <w:r w:rsidR="00722EF9">
        <w:rPr>
          <w:rFonts w:ascii="Book Antiqua" w:hAnsi="Book Antiqua"/>
          <w:sz w:val="20"/>
          <w:szCs w:val="20"/>
        </w:rPr>
        <w:t>d</w:t>
      </w:r>
      <w:r w:rsidRPr="001230E2">
        <w:rPr>
          <w:rFonts w:ascii="Book Antiqua" w:hAnsi="Book Antiqua"/>
          <w:sz w:val="20"/>
          <w:szCs w:val="20"/>
        </w:rPr>
        <w:t xml:space="preserve">epartmental funding sources. </w:t>
      </w:r>
    </w:p>
    <w:p w:rsidR="00B81E0C" w:rsidRPr="001230E2" w:rsidRDefault="001F7504" w:rsidP="001230E2">
      <w:pPr>
        <w:pStyle w:val="TableHeading"/>
        <w:rPr>
          <w:sz w:val="20"/>
        </w:rPr>
      </w:pPr>
      <w:r>
        <w:rPr>
          <w:sz w:val="20"/>
        </w:rPr>
        <w:t>Table 2.1.1: Budgeted E</w:t>
      </w:r>
      <w:r w:rsidR="001230E2" w:rsidRPr="001230E2">
        <w:rPr>
          <w:sz w:val="20"/>
        </w:rPr>
        <w:t>xpenses for Outcome 1</w:t>
      </w:r>
    </w:p>
    <w:tbl>
      <w:tblPr>
        <w:tblW w:w="7520" w:type="dxa"/>
        <w:tblInd w:w="108" w:type="dxa"/>
        <w:tblLook w:val="04A0"/>
      </w:tblPr>
      <w:tblGrid>
        <w:gridCol w:w="2736"/>
        <w:gridCol w:w="1056"/>
        <w:gridCol w:w="977"/>
        <w:gridCol w:w="897"/>
        <w:gridCol w:w="937"/>
        <w:gridCol w:w="917"/>
      </w:tblGrid>
      <w:tr w:rsidR="00B81E0C" w:rsidRPr="00787CF8" w:rsidTr="00787CF8">
        <w:trPr>
          <w:trHeight w:val="225"/>
        </w:trPr>
        <w:tc>
          <w:tcPr>
            <w:tcW w:w="2736" w:type="dxa"/>
            <w:tcBorders>
              <w:top w:val="single" w:sz="4" w:space="0" w:color="auto"/>
              <w:left w:val="nil"/>
              <w:bottom w:val="nil"/>
              <w:right w:val="nil"/>
            </w:tcBorders>
            <w:shd w:val="clear" w:color="000000" w:fill="FFFFFF"/>
            <w:noWrap/>
            <w:vAlign w:val="center"/>
            <w:hideMark/>
          </w:tcPr>
          <w:p w:rsidR="00B81E0C" w:rsidRPr="00B81E0C" w:rsidRDefault="00B81E0C" w:rsidP="00B81E0C">
            <w:pPr>
              <w:spacing w:after="0" w:line="240" w:lineRule="auto"/>
              <w:jc w:val="left"/>
              <w:rPr>
                <w:rFonts w:ascii="Arial" w:hAnsi="Arial" w:cs="Arial"/>
                <w:b/>
                <w:bCs/>
                <w:color w:val="000000"/>
              </w:rPr>
            </w:pPr>
            <w:r w:rsidRPr="00B81E0C">
              <w:rPr>
                <w:rFonts w:ascii="Arial" w:hAnsi="Arial" w:cs="Arial"/>
                <w:b/>
                <w:bCs/>
                <w:color w:val="000000"/>
              </w:rPr>
              <w:t>Outcome 1: Support sustainable</w:t>
            </w:r>
          </w:p>
        </w:tc>
        <w:tc>
          <w:tcPr>
            <w:tcW w:w="1056" w:type="dxa"/>
            <w:tcBorders>
              <w:top w:val="single" w:sz="4" w:space="0" w:color="auto"/>
              <w:left w:val="nil"/>
              <w:bottom w:val="nil"/>
              <w:right w:val="nil"/>
            </w:tcBorders>
            <w:shd w:val="clear" w:color="000000" w:fill="FFFFFF"/>
            <w:vAlign w:val="bottom"/>
            <w:hideMark/>
          </w:tcPr>
          <w:p w:rsidR="00B81E0C" w:rsidRPr="00787CF8" w:rsidRDefault="00B81E0C" w:rsidP="00787CF8">
            <w:pPr>
              <w:spacing w:after="0" w:line="240" w:lineRule="auto"/>
              <w:jc w:val="right"/>
              <w:rPr>
                <w:rFonts w:ascii="Arial" w:hAnsi="Arial" w:cs="Arial"/>
                <w:bCs/>
                <w:color w:val="000000"/>
              </w:rPr>
            </w:pPr>
            <w:r w:rsidRPr="00787CF8">
              <w:rPr>
                <w:rFonts w:ascii="Arial" w:hAnsi="Arial" w:cs="Arial"/>
                <w:bCs/>
                <w:color w:val="000000"/>
              </w:rPr>
              <w:t>2015-16</w:t>
            </w:r>
          </w:p>
        </w:tc>
        <w:tc>
          <w:tcPr>
            <w:tcW w:w="977" w:type="dxa"/>
            <w:tcBorders>
              <w:top w:val="single" w:sz="4" w:space="0" w:color="auto"/>
              <w:left w:val="nil"/>
              <w:bottom w:val="nil"/>
              <w:right w:val="nil"/>
            </w:tcBorders>
            <w:shd w:val="clear" w:color="000000" w:fill="E6E6E6"/>
            <w:vAlign w:val="bottom"/>
            <w:hideMark/>
          </w:tcPr>
          <w:p w:rsidR="00B81E0C" w:rsidRPr="00787CF8" w:rsidRDefault="00787CF8" w:rsidP="00787CF8">
            <w:pPr>
              <w:spacing w:after="0" w:line="240" w:lineRule="auto"/>
              <w:jc w:val="right"/>
              <w:rPr>
                <w:rFonts w:ascii="Arial" w:hAnsi="Arial" w:cs="Arial"/>
                <w:bCs/>
                <w:color w:val="000000"/>
              </w:rPr>
            </w:pPr>
            <w:r w:rsidRPr="00787CF8">
              <w:rPr>
                <w:rFonts w:ascii="Arial" w:hAnsi="Arial" w:cs="Arial"/>
                <w:bCs/>
                <w:color w:val="000000"/>
              </w:rPr>
              <w:t>2016-17</w:t>
            </w:r>
          </w:p>
        </w:tc>
        <w:tc>
          <w:tcPr>
            <w:tcW w:w="897" w:type="dxa"/>
            <w:tcBorders>
              <w:top w:val="single" w:sz="4" w:space="0" w:color="auto"/>
              <w:left w:val="nil"/>
              <w:bottom w:val="nil"/>
              <w:right w:val="nil"/>
            </w:tcBorders>
            <w:shd w:val="clear" w:color="000000" w:fill="FFFFFF"/>
            <w:vAlign w:val="bottom"/>
            <w:hideMark/>
          </w:tcPr>
          <w:p w:rsidR="00B81E0C" w:rsidRPr="00787CF8" w:rsidRDefault="00B81E0C" w:rsidP="00787CF8">
            <w:pPr>
              <w:spacing w:after="0" w:line="240" w:lineRule="auto"/>
              <w:jc w:val="right"/>
              <w:rPr>
                <w:rFonts w:ascii="Arial" w:hAnsi="Arial" w:cs="Arial"/>
                <w:bCs/>
                <w:color w:val="000000"/>
              </w:rPr>
            </w:pPr>
            <w:r w:rsidRPr="00787CF8">
              <w:rPr>
                <w:rFonts w:ascii="Arial" w:hAnsi="Arial" w:cs="Arial"/>
                <w:bCs/>
                <w:color w:val="000000"/>
              </w:rPr>
              <w:t xml:space="preserve">2017-18 </w:t>
            </w:r>
          </w:p>
        </w:tc>
        <w:tc>
          <w:tcPr>
            <w:tcW w:w="937" w:type="dxa"/>
            <w:tcBorders>
              <w:top w:val="single" w:sz="4" w:space="0" w:color="auto"/>
              <w:left w:val="nil"/>
              <w:bottom w:val="nil"/>
              <w:right w:val="nil"/>
            </w:tcBorders>
            <w:shd w:val="clear" w:color="000000" w:fill="FFFFFF"/>
            <w:vAlign w:val="bottom"/>
            <w:hideMark/>
          </w:tcPr>
          <w:p w:rsidR="00B81E0C" w:rsidRPr="00787CF8" w:rsidRDefault="00B81E0C" w:rsidP="00787CF8">
            <w:pPr>
              <w:spacing w:after="0" w:line="240" w:lineRule="auto"/>
              <w:jc w:val="right"/>
              <w:rPr>
                <w:rFonts w:ascii="Arial" w:hAnsi="Arial" w:cs="Arial"/>
                <w:bCs/>
                <w:color w:val="000000"/>
              </w:rPr>
            </w:pPr>
            <w:r w:rsidRPr="00787CF8">
              <w:rPr>
                <w:rFonts w:ascii="Arial" w:hAnsi="Arial" w:cs="Arial"/>
                <w:bCs/>
                <w:color w:val="000000"/>
              </w:rPr>
              <w:t xml:space="preserve">2018-19 </w:t>
            </w:r>
          </w:p>
        </w:tc>
        <w:tc>
          <w:tcPr>
            <w:tcW w:w="917" w:type="dxa"/>
            <w:tcBorders>
              <w:top w:val="single" w:sz="4" w:space="0" w:color="auto"/>
              <w:left w:val="nil"/>
              <w:bottom w:val="nil"/>
              <w:right w:val="nil"/>
            </w:tcBorders>
            <w:shd w:val="clear" w:color="000000" w:fill="FFFFFF"/>
            <w:vAlign w:val="bottom"/>
            <w:hideMark/>
          </w:tcPr>
          <w:p w:rsidR="00B81E0C" w:rsidRPr="00787CF8" w:rsidRDefault="00B81E0C" w:rsidP="00787CF8">
            <w:pPr>
              <w:spacing w:after="0" w:line="240" w:lineRule="auto"/>
              <w:jc w:val="right"/>
              <w:rPr>
                <w:rFonts w:ascii="Arial" w:hAnsi="Arial" w:cs="Arial"/>
                <w:bCs/>
                <w:color w:val="000000"/>
              </w:rPr>
            </w:pPr>
            <w:r w:rsidRPr="00787CF8">
              <w:rPr>
                <w:rFonts w:ascii="Arial" w:hAnsi="Arial" w:cs="Arial"/>
                <w:bCs/>
                <w:color w:val="000000"/>
              </w:rPr>
              <w:t xml:space="preserve">2019-20 </w:t>
            </w:r>
          </w:p>
        </w:tc>
      </w:tr>
      <w:tr w:rsidR="00B81E0C" w:rsidRPr="00B81E0C" w:rsidTr="00B81E0C">
        <w:trPr>
          <w:trHeight w:val="225"/>
        </w:trPr>
        <w:tc>
          <w:tcPr>
            <w:tcW w:w="2736" w:type="dxa"/>
            <w:tcBorders>
              <w:top w:val="nil"/>
              <w:left w:val="nil"/>
              <w:bottom w:val="nil"/>
              <w:right w:val="nil"/>
            </w:tcBorders>
            <w:shd w:val="clear" w:color="000000" w:fill="FFFFFF"/>
            <w:noWrap/>
            <w:vAlign w:val="center"/>
            <w:hideMark/>
          </w:tcPr>
          <w:p w:rsidR="00B81E0C" w:rsidRPr="00B81E0C" w:rsidRDefault="00B81E0C" w:rsidP="00B81E0C">
            <w:pPr>
              <w:spacing w:after="0" w:line="240" w:lineRule="auto"/>
              <w:jc w:val="left"/>
              <w:rPr>
                <w:rFonts w:ascii="Arial" w:hAnsi="Arial" w:cs="Arial"/>
                <w:b/>
                <w:bCs/>
                <w:color w:val="000000"/>
              </w:rPr>
            </w:pPr>
            <w:r w:rsidRPr="00B81E0C">
              <w:rPr>
                <w:rFonts w:ascii="Arial" w:hAnsi="Arial" w:cs="Arial"/>
                <w:b/>
                <w:bCs/>
                <w:color w:val="000000"/>
              </w:rPr>
              <w:t xml:space="preserve">Australian Government finances </w:t>
            </w:r>
          </w:p>
        </w:tc>
        <w:tc>
          <w:tcPr>
            <w:tcW w:w="1056" w:type="dxa"/>
            <w:tcBorders>
              <w:top w:val="nil"/>
              <w:left w:val="nil"/>
              <w:bottom w:val="nil"/>
              <w:right w:val="nil"/>
            </w:tcBorders>
            <w:shd w:val="clear" w:color="000000" w:fill="FFFFFF"/>
            <w:hideMark/>
          </w:tcPr>
          <w:p w:rsidR="00B81E0C" w:rsidRPr="00B81E0C" w:rsidRDefault="00B81E0C" w:rsidP="00B81E0C">
            <w:pPr>
              <w:spacing w:after="0" w:line="240" w:lineRule="auto"/>
              <w:jc w:val="right"/>
              <w:rPr>
                <w:rFonts w:ascii="Arial" w:hAnsi="Arial" w:cs="Arial"/>
                <w:color w:val="000000"/>
              </w:rPr>
            </w:pPr>
            <w:r w:rsidRPr="00B81E0C">
              <w:rPr>
                <w:rFonts w:ascii="Arial" w:hAnsi="Arial" w:cs="Arial"/>
                <w:color w:val="000000"/>
              </w:rPr>
              <w:t xml:space="preserve">Estimated </w:t>
            </w:r>
          </w:p>
        </w:tc>
        <w:tc>
          <w:tcPr>
            <w:tcW w:w="977" w:type="dxa"/>
            <w:tcBorders>
              <w:top w:val="nil"/>
              <w:left w:val="nil"/>
              <w:bottom w:val="nil"/>
              <w:right w:val="nil"/>
            </w:tcBorders>
            <w:shd w:val="clear" w:color="000000" w:fill="E6E6E6"/>
            <w:hideMark/>
          </w:tcPr>
          <w:p w:rsidR="00B81E0C" w:rsidRPr="00B81E0C" w:rsidRDefault="00B81E0C" w:rsidP="00B81E0C">
            <w:pPr>
              <w:spacing w:after="0" w:line="240" w:lineRule="auto"/>
              <w:jc w:val="right"/>
              <w:rPr>
                <w:rFonts w:ascii="Arial" w:hAnsi="Arial" w:cs="Arial"/>
                <w:color w:val="000000"/>
              </w:rPr>
            </w:pPr>
            <w:r w:rsidRPr="00B81E0C">
              <w:rPr>
                <w:rFonts w:ascii="Arial" w:hAnsi="Arial" w:cs="Arial"/>
                <w:color w:val="000000"/>
              </w:rPr>
              <w:t>Budget</w:t>
            </w:r>
          </w:p>
        </w:tc>
        <w:tc>
          <w:tcPr>
            <w:tcW w:w="897" w:type="dxa"/>
            <w:tcBorders>
              <w:top w:val="nil"/>
              <w:left w:val="nil"/>
              <w:bottom w:val="nil"/>
              <w:right w:val="nil"/>
            </w:tcBorders>
            <w:shd w:val="clear" w:color="000000" w:fill="FFFFFF"/>
            <w:hideMark/>
          </w:tcPr>
          <w:p w:rsidR="00B81E0C" w:rsidRPr="00B81E0C" w:rsidRDefault="00B81E0C" w:rsidP="00B81E0C">
            <w:pPr>
              <w:spacing w:after="0" w:line="240" w:lineRule="auto"/>
              <w:jc w:val="right"/>
              <w:rPr>
                <w:rFonts w:ascii="Arial" w:hAnsi="Arial" w:cs="Arial"/>
              </w:rPr>
            </w:pPr>
            <w:r w:rsidRPr="00B81E0C">
              <w:rPr>
                <w:rFonts w:ascii="Arial" w:hAnsi="Arial" w:cs="Arial"/>
              </w:rPr>
              <w:t xml:space="preserve">Forward </w:t>
            </w:r>
          </w:p>
        </w:tc>
        <w:tc>
          <w:tcPr>
            <w:tcW w:w="937" w:type="dxa"/>
            <w:tcBorders>
              <w:top w:val="nil"/>
              <w:left w:val="nil"/>
              <w:bottom w:val="nil"/>
              <w:right w:val="nil"/>
            </w:tcBorders>
            <w:shd w:val="clear" w:color="000000" w:fill="FFFFFF"/>
            <w:hideMark/>
          </w:tcPr>
          <w:p w:rsidR="00B81E0C" w:rsidRPr="00B81E0C" w:rsidRDefault="00B81E0C" w:rsidP="00B81E0C">
            <w:pPr>
              <w:spacing w:after="0" w:line="240" w:lineRule="auto"/>
              <w:jc w:val="right"/>
              <w:rPr>
                <w:rFonts w:ascii="Arial" w:hAnsi="Arial" w:cs="Arial"/>
              </w:rPr>
            </w:pPr>
            <w:r w:rsidRPr="00B81E0C">
              <w:rPr>
                <w:rFonts w:ascii="Arial" w:hAnsi="Arial" w:cs="Arial"/>
              </w:rPr>
              <w:t xml:space="preserve">Forward </w:t>
            </w:r>
          </w:p>
        </w:tc>
        <w:tc>
          <w:tcPr>
            <w:tcW w:w="917" w:type="dxa"/>
            <w:tcBorders>
              <w:top w:val="nil"/>
              <w:left w:val="nil"/>
              <w:bottom w:val="nil"/>
              <w:right w:val="nil"/>
            </w:tcBorders>
            <w:shd w:val="clear" w:color="000000" w:fill="FFFFFF"/>
            <w:hideMark/>
          </w:tcPr>
          <w:p w:rsidR="00B81E0C" w:rsidRPr="00B81E0C" w:rsidRDefault="00B81E0C" w:rsidP="00B81E0C">
            <w:pPr>
              <w:spacing w:after="0" w:line="240" w:lineRule="auto"/>
              <w:jc w:val="right"/>
              <w:rPr>
                <w:rFonts w:ascii="Arial" w:hAnsi="Arial" w:cs="Arial"/>
              </w:rPr>
            </w:pPr>
            <w:r w:rsidRPr="00B81E0C">
              <w:rPr>
                <w:rFonts w:ascii="Arial" w:hAnsi="Arial" w:cs="Arial"/>
              </w:rPr>
              <w:t xml:space="preserve">Forward </w:t>
            </w:r>
          </w:p>
        </w:tc>
      </w:tr>
      <w:tr w:rsidR="00B81E0C" w:rsidRPr="00B81E0C" w:rsidTr="00B81E0C">
        <w:trPr>
          <w:trHeight w:val="225"/>
        </w:trPr>
        <w:tc>
          <w:tcPr>
            <w:tcW w:w="2736" w:type="dxa"/>
            <w:tcBorders>
              <w:top w:val="nil"/>
              <w:left w:val="nil"/>
              <w:bottom w:val="nil"/>
              <w:right w:val="nil"/>
            </w:tcBorders>
            <w:shd w:val="clear" w:color="000000" w:fill="FFFFFF"/>
            <w:noWrap/>
            <w:vAlign w:val="center"/>
            <w:hideMark/>
          </w:tcPr>
          <w:p w:rsidR="00B81E0C" w:rsidRPr="00B81E0C" w:rsidRDefault="00B81E0C" w:rsidP="00B81E0C">
            <w:pPr>
              <w:spacing w:after="0" w:line="240" w:lineRule="auto"/>
              <w:jc w:val="left"/>
              <w:rPr>
                <w:rFonts w:ascii="Arial" w:hAnsi="Arial" w:cs="Arial"/>
                <w:b/>
                <w:bCs/>
                <w:color w:val="000000"/>
              </w:rPr>
            </w:pPr>
            <w:r w:rsidRPr="00B81E0C">
              <w:rPr>
                <w:rFonts w:ascii="Arial" w:hAnsi="Arial" w:cs="Arial"/>
                <w:b/>
                <w:bCs/>
                <w:color w:val="000000"/>
              </w:rPr>
              <w:t xml:space="preserve">through providing high quality </w:t>
            </w:r>
          </w:p>
        </w:tc>
        <w:tc>
          <w:tcPr>
            <w:tcW w:w="1056" w:type="dxa"/>
            <w:tcBorders>
              <w:top w:val="nil"/>
              <w:left w:val="nil"/>
              <w:bottom w:val="nil"/>
              <w:right w:val="nil"/>
            </w:tcBorders>
            <w:shd w:val="clear" w:color="auto" w:fill="auto"/>
            <w:noWrap/>
            <w:vAlign w:val="center"/>
            <w:hideMark/>
          </w:tcPr>
          <w:p w:rsidR="00B81E0C" w:rsidRPr="00B81E0C" w:rsidRDefault="00B81E0C" w:rsidP="00B81E0C">
            <w:pPr>
              <w:spacing w:after="0" w:line="240" w:lineRule="auto"/>
              <w:jc w:val="right"/>
              <w:rPr>
                <w:rFonts w:ascii="Arial" w:hAnsi="Arial" w:cs="Arial"/>
              </w:rPr>
            </w:pPr>
            <w:r w:rsidRPr="00B81E0C">
              <w:rPr>
                <w:rFonts w:ascii="Arial" w:hAnsi="Arial" w:cs="Arial"/>
              </w:rPr>
              <w:t>actual</w:t>
            </w:r>
          </w:p>
        </w:tc>
        <w:tc>
          <w:tcPr>
            <w:tcW w:w="977" w:type="dxa"/>
            <w:tcBorders>
              <w:top w:val="nil"/>
              <w:left w:val="nil"/>
              <w:bottom w:val="nil"/>
              <w:right w:val="nil"/>
            </w:tcBorders>
            <w:shd w:val="clear" w:color="000000" w:fill="E6E6E6"/>
            <w:hideMark/>
          </w:tcPr>
          <w:p w:rsidR="00B81E0C" w:rsidRPr="00B81E0C" w:rsidRDefault="00B81E0C" w:rsidP="00B81E0C">
            <w:pPr>
              <w:spacing w:after="0" w:line="240" w:lineRule="auto"/>
              <w:jc w:val="right"/>
              <w:rPr>
                <w:rFonts w:ascii="Arial" w:hAnsi="Arial" w:cs="Arial"/>
                <w:color w:val="000000"/>
              </w:rPr>
            </w:pPr>
            <w:r w:rsidRPr="00B81E0C">
              <w:rPr>
                <w:rFonts w:ascii="Arial" w:hAnsi="Arial" w:cs="Arial"/>
                <w:color w:val="000000"/>
              </w:rPr>
              <w:t> </w:t>
            </w:r>
          </w:p>
        </w:tc>
        <w:tc>
          <w:tcPr>
            <w:tcW w:w="897" w:type="dxa"/>
            <w:tcBorders>
              <w:top w:val="nil"/>
              <w:left w:val="nil"/>
              <w:bottom w:val="nil"/>
              <w:right w:val="nil"/>
            </w:tcBorders>
            <w:shd w:val="clear" w:color="000000" w:fill="FFFFFF"/>
            <w:hideMark/>
          </w:tcPr>
          <w:p w:rsidR="00B81E0C" w:rsidRPr="00B81E0C" w:rsidRDefault="00B81E0C" w:rsidP="00B81E0C">
            <w:pPr>
              <w:spacing w:after="0" w:line="240" w:lineRule="auto"/>
              <w:jc w:val="right"/>
              <w:rPr>
                <w:rFonts w:ascii="Arial" w:hAnsi="Arial" w:cs="Arial"/>
              </w:rPr>
            </w:pPr>
            <w:r w:rsidRPr="00B81E0C">
              <w:rPr>
                <w:rFonts w:ascii="Arial" w:hAnsi="Arial" w:cs="Arial"/>
              </w:rPr>
              <w:t>estimate</w:t>
            </w:r>
          </w:p>
        </w:tc>
        <w:tc>
          <w:tcPr>
            <w:tcW w:w="937" w:type="dxa"/>
            <w:tcBorders>
              <w:top w:val="nil"/>
              <w:left w:val="nil"/>
              <w:bottom w:val="nil"/>
              <w:right w:val="nil"/>
            </w:tcBorders>
            <w:shd w:val="clear" w:color="000000" w:fill="FFFFFF"/>
            <w:hideMark/>
          </w:tcPr>
          <w:p w:rsidR="00B81E0C" w:rsidRPr="00B81E0C" w:rsidRDefault="00B81E0C" w:rsidP="00B81E0C">
            <w:pPr>
              <w:spacing w:after="0" w:line="240" w:lineRule="auto"/>
              <w:jc w:val="right"/>
              <w:rPr>
                <w:rFonts w:ascii="Arial" w:hAnsi="Arial" w:cs="Arial"/>
              </w:rPr>
            </w:pPr>
            <w:r w:rsidRPr="00B81E0C">
              <w:rPr>
                <w:rFonts w:ascii="Arial" w:hAnsi="Arial" w:cs="Arial"/>
              </w:rPr>
              <w:t>estimate</w:t>
            </w:r>
          </w:p>
        </w:tc>
        <w:tc>
          <w:tcPr>
            <w:tcW w:w="917" w:type="dxa"/>
            <w:tcBorders>
              <w:top w:val="nil"/>
              <w:left w:val="nil"/>
              <w:bottom w:val="nil"/>
              <w:right w:val="nil"/>
            </w:tcBorders>
            <w:shd w:val="clear" w:color="000000" w:fill="FFFFFF"/>
            <w:hideMark/>
          </w:tcPr>
          <w:p w:rsidR="00B81E0C" w:rsidRPr="00B81E0C" w:rsidRDefault="00B81E0C" w:rsidP="00B81E0C">
            <w:pPr>
              <w:spacing w:after="0" w:line="240" w:lineRule="auto"/>
              <w:jc w:val="right"/>
              <w:rPr>
                <w:rFonts w:ascii="Arial" w:hAnsi="Arial" w:cs="Arial"/>
              </w:rPr>
            </w:pPr>
            <w:r w:rsidRPr="00B81E0C">
              <w:rPr>
                <w:rFonts w:ascii="Arial" w:hAnsi="Arial" w:cs="Arial"/>
              </w:rPr>
              <w:t>estimate</w:t>
            </w:r>
          </w:p>
        </w:tc>
      </w:tr>
      <w:tr w:rsidR="00B81E0C" w:rsidRPr="00B81E0C" w:rsidTr="00B81E0C">
        <w:trPr>
          <w:trHeight w:val="225"/>
        </w:trPr>
        <w:tc>
          <w:tcPr>
            <w:tcW w:w="2736" w:type="dxa"/>
            <w:tcBorders>
              <w:top w:val="nil"/>
              <w:left w:val="nil"/>
              <w:bottom w:val="nil"/>
              <w:right w:val="nil"/>
            </w:tcBorders>
            <w:shd w:val="clear" w:color="000000" w:fill="FFFFFF"/>
            <w:noWrap/>
            <w:vAlign w:val="center"/>
            <w:hideMark/>
          </w:tcPr>
          <w:p w:rsidR="00B81E0C" w:rsidRPr="00B81E0C" w:rsidRDefault="00B81E0C" w:rsidP="00B81E0C">
            <w:pPr>
              <w:spacing w:after="0" w:line="240" w:lineRule="auto"/>
              <w:jc w:val="left"/>
              <w:rPr>
                <w:rFonts w:ascii="Arial" w:hAnsi="Arial" w:cs="Arial"/>
                <w:b/>
                <w:bCs/>
                <w:color w:val="000000"/>
              </w:rPr>
            </w:pPr>
            <w:r w:rsidRPr="00B81E0C">
              <w:rPr>
                <w:rFonts w:ascii="Arial" w:hAnsi="Arial" w:cs="Arial"/>
                <w:b/>
                <w:bCs/>
                <w:color w:val="000000"/>
              </w:rPr>
              <w:t xml:space="preserve">policy advice and operational </w:t>
            </w:r>
          </w:p>
        </w:tc>
        <w:tc>
          <w:tcPr>
            <w:tcW w:w="1056" w:type="dxa"/>
            <w:tcBorders>
              <w:top w:val="nil"/>
              <w:left w:val="nil"/>
              <w:bottom w:val="nil"/>
              <w:right w:val="nil"/>
            </w:tcBorders>
            <w:shd w:val="clear" w:color="000000" w:fill="FFFFFF"/>
            <w:hideMark/>
          </w:tcPr>
          <w:p w:rsidR="00B81E0C" w:rsidRPr="00B81E0C" w:rsidRDefault="00B81E0C" w:rsidP="00B81E0C">
            <w:pPr>
              <w:spacing w:after="0" w:line="240" w:lineRule="auto"/>
              <w:jc w:val="right"/>
              <w:rPr>
                <w:rFonts w:ascii="Arial" w:hAnsi="Arial" w:cs="Arial"/>
                <w:color w:val="000000"/>
              </w:rPr>
            </w:pPr>
            <w:r w:rsidRPr="00B81E0C">
              <w:rPr>
                <w:rFonts w:ascii="Arial" w:hAnsi="Arial" w:cs="Arial"/>
                <w:color w:val="000000"/>
              </w:rPr>
              <w:t>$'000</w:t>
            </w:r>
          </w:p>
        </w:tc>
        <w:tc>
          <w:tcPr>
            <w:tcW w:w="977" w:type="dxa"/>
            <w:tcBorders>
              <w:top w:val="nil"/>
              <w:left w:val="nil"/>
              <w:bottom w:val="nil"/>
              <w:right w:val="nil"/>
            </w:tcBorders>
            <w:shd w:val="clear" w:color="000000" w:fill="E6E6E6"/>
            <w:hideMark/>
          </w:tcPr>
          <w:p w:rsidR="00B81E0C" w:rsidRPr="00B81E0C" w:rsidRDefault="00B81E0C" w:rsidP="00B81E0C">
            <w:pPr>
              <w:spacing w:after="0" w:line="240" w:lineRule="auto"/>
              <w:jc w:val="right"/>
              <w:rPr>
                <w:rFonts w:ascii="Arial" w:hAnsi="Arial" w:cs="Arial"/>
                <w:color w:val="000000"/>
              </w:rPr>
            </w:pPr>
            <w:r w:rsidRPr="00B81E0C">
              <w:rPr>
                <w:rFonts w:ascii="Arial" w:hAnsi="Arial" w:cs="Arial"/>
                <w:color w:val="000000"/>
              </w:rPr>
              <w:t>$'000</w:t>
            </w:r>
          </w:p>
        </w:tc>
        <w:tc>
          <w:tcPr>
            <w:tcW w:w="897" w:type="dxa"/>
            <w:tcBorders>
              <w:top w:val="nil"/>
              <w:left w:val="nil"/>
              <w:bottom w:val="nil"/>
              <w:right w:val="nil"/>
            </w:tcBorders>
            <w:shd w:val="clear" w:color="000000" w:fill="FFFFFF"/>
            <w:hideMark/>
          </w:tcPr>
          <w:p w:rsidR="00B81E0C" w:rsidRPr="00B81E0C" w:rsidRDefault="00B81E0C" w:rsidP="00B81E0C">
            <w:pPr>
              <w:spacing w:after="0" w:line="240" w:lineRule="auto"/>
              <w:jc w:val="right"/>
              <w:rPr>
                <w:rFonts w:ascii="Arial" w:hAnsi="Arial" w:cs="Arial"/>
              </w:rPr>
            </w:pPr>
            <w:r w:rsidRPr="00B81E0C">
              <w:rPr>
                <w:rFonts w:ascii="Arial" w:hAnsi="Arial" w:cs="Arial"/>
              </w:rPr>
              <w:t>$'000</w:t>
            </w:r>
          </w:p>
        </w:tc>
        <w:tc>
          <w:tcPr>
            <w:tcW w:w="937" w:type="dxa"/>
            <w:tcBorders>
              <w:top w:val="nil"/>
              <w:left w:val="nil"/>
              <w:bottom w:val="nil"/>
              <w:right w:val="nil"/>
            </w:tcBorders>
            <w:shd w:val="clear" w:color="000000" w:fill="FFFFFF"/>
            <w:hideMark/>
          </w:tcPr>
          <w:p w:rsidR="00B81E0C" w:rsidRPr="00B81E0C" w:rsidRDefault="00B81E0C" w:rsidP="00B81E0C">
            <w:pPr>
              <w:spacing w:after="0" w:line="240" w:lineRule="auto"/>
              <w:jc w:val="right"/>
              <w:rPr>
                <w:rFonts w:ascii="Arial" w:hAnsi="Arial" w:cs="Arial"/>
              </w:rPr>
            </w:pPr>
            <w:r w:rsidRPr="00B81E0C">
              <w:rPr>
                <w:rFonts w:ascii="Arial" w:hAnsi="Arial" w:cs="Arial"/>
              </w:rPr>
              <w:t>$'000</w:t>
            </w:r>
          </w:p>
        </w:tc>
        <w:tc>
          <w:tcPr>
            <w:tcW w:w="917" w:type="dxa"/>
            <w:tcBorders>
              <w:top w:val="nil"/>
              <w:left w:val="nil"/>
              <w:bottom w:val="nil"/>
              <w:right w:val="nil"/>
            </w:tcBorders>
            <w:shd w:val="clear" w:color="000000" w:fill="FFFFFF"/>
            <w:hideMark/>
          </w:tcPr>
          <w:p w:rsidR="00B81E0C" w:rsidRPr="00B81E0C" w:rsidRDefault="00B81E0C" w:rsidP="00B81E0C">
            <w:pPr>
              <w:spacing w:after="0" w:line="240" w:lineRule="auto"/>
              <w:jc w:val="right"/>
              <w:rPr>
                <w:rFonts w:ascii="Arial" w:hAnsi="Arial" w:cs="Arial"/>
              </w:rPr>
            </w:pPr>
            <w:r w:rsidRPr="00B81E0C">
              <w:rPr>
                <w:rFonts w:ascii="Arial" w:hAnsi="Arial" w:cs="Arial"/>
              </w:rPr>
              <w:t>$'000</w:t>
            </w:r>
          </w:p>
        </w:tc>
      </w:tr>
      <w:tr w:rsidR="00B81E0C" w:rsidRPr="00B81E0C" w:rsidTr="00B81E0C">
        <w:trPr>
          <w:trHeight w:val="225"/>
        </w:trPr>
        <w:tc>
          <w:tcPr>
            <w:tcW w:w="2736" w:type="dxa"/>
            <w:tcBorders>
              <w:top w:val="nil"/>
              <w:left w:val="nil"/>
              <w:bottom w:val="nil"/>
              <w:right w:val="nil"/>
            </w:tcBorders>
            <w:shd w:val="clear" w:color="000000" w:fill="FFFFFF"/>
            <w:noWrap/>
            <w:vAlign w:val="center"/>
            <w:hideMark/>
          </w:tcPr>
          <w:p w:rsidR="00B81E0C" w:rsidRPr="00B81E0C" w:rsidRDefault="00B81E0C" w:rsidP="00B81E0C">
            <w:pPr>
              <w:spacing w:after="0" w:line="240" w:lineRule="auto"/>
              <w:jc w:val="left"/>
              <w:rPr>
                <w:rFonts w:ascii="Arial" w:hAnsi="Arial" w:cs="Arial"/>
                <w:b/>
                <w:bCs/>
                <w:color w:val="000000"/>
              </w:rPr>
            </w:pPr>
            <w:r w:rsidRPr="00B81E0C">
              <w:rPr>
                <w:rFonts w:ascii="Arial" w:hAnsi="Arial" w:cs="Arial"/>
                <w:b/>
                <w:bCs/>
                <w:color w:val="000000"/>
              </w:rPr>
              <w:t xml:space="preserve">support to the government and </w:t>
            </w:r>
          </w:p>
        </w:tc>
        <w:tc>
          <w:tcPr>
            <w:tcW w:w="1056" w:type="dxa"/>
            <w:tcBorders>
              <w:top w:val="nil"/>
              <w:left w:val="nil"/>
              <w:bottom w:val="nil"/>
              <w:right w:val="nil"/>
            </w:tcBorders>
            <w:shd w:val="clear" w:color="auto" w:fill="auto"/>
            <w:noWrap/>
            <w:vAlign w:val="center"/>
            <w:hideMark/>
          </w:tcPr>
          <w:p w:rsidR="00B81E0C" w:rsidRPr="00B81E0C" w:rsidRDefault="00B81E0C" w:rsidP="00B81E0C">
            <w:pPr>
              <w:spacing w:after="0" w:line="240" w:lineRule="auto"/>
              <w:jc w:val="left"/>
              <w:rPr>
                <w:rFonts w:ascii="Arial" w:hAnsi="Arial" w:cs="Arial"/>
              </w:rPr>
            </w:pPr>
          </w:p>
        </w:tc>
        <w:tc>
          <w:tcPr>
            <w:tcW w:w="977" w:type="dxa"/>
            <w:tcBorders>
              <w:top w:val="nil"/>
              <w:left w:val="nil"/>
              <w:bottom w:val="nil"/>
              <w:right w:val="nil"/>
            </w:tcBorders>
            <w:shd w:val="clear" w:color="000000" w:fill="E6E6E6"/>
            <w:hideMark/>
          </w:tcPr>
          <w:p w:rsidR="00B81E0C" w:rsidRPr="00B81E0C" w:rsidRDefault="00B81E0C" w:rsidP="00B81E0C">
            <w:pPr>
              <w:spacing w:after="0" w:line="240" w:lineRule="auto"/>
              <w:jc w:val="right"/>
              <w:rPr>
                <w:rFonts w:ascii="Arial" w:hAnsi="Arial" w:cs="Arial"/>
                <w:color w:val="000000"/>
              </w:rPr>
            </w:pPr>
            <w:r w:rsidRPr="00B81E0C">
              <w:rPr>
                <w:rFonts w:ascii="Arial" w:hAnsi="Arial" w:cs="Arial"/>
                <w:color w:val="000000"/>
              </w:rPr>
              <w:t> </w:t>
            </w:r>
          </w:p>
        </w:tc>
        <w:tc>
          <w:tcPr>
            <w:tcW w:w="897" w:type="dxa"/>
            <w:tcBorders>
              <w:top w:val="nil"/>
              <w:left w:val="nil"/>
              <w:bottom w:val="nil"/>
              <w:right w:val="nil"/>
            </w:tcBorders>
            <w:shd w:val="clear" w:color="000000" w:fill="FFFFFF"/>
            <w:noWrap/>
            <w:vAlign w:val="center"/>
            <w:hideMark/>
          </w:tcPr>
          <w:p w:rsidR="00B81E0C" w:rsidRPr="00B81E0C" w:rsidRDefault="00B81E0C" w:rsidP="00B81E0C">
            <w:pPr>
              <w:spacing w:after="0" w:line="240" w:lineRule="auto"/>
              <w:jc w:val="left"/>
              <w:rPr>
                <w:rFonts w:ascii="Arial" w:hAnsi="Arial" w:cs="Arial"/>
              </w:rPr>
            </w:pPr>
            <w:r w:rsidRPr="00B81E0C">
              <w:rPr>
                <w:rFonts w:ascii="Arial" w:hAnsi="Arial" w:cs="Arial"/>
              </w:rPr>
              <w:t> </w:t>
            </w:r>
          </w:p>
        </w:tc>
        <w:tc>
          <w:tcPr>
            <w:tcW w:w="937" w:type="dxa"/>
            <w:tcBorders>
              <w:top w:val="nil"/>
              <w:left w:val="nil"/>
              <w:bottom w:val="nil"/>
              <w:right w:val="nil"/>
            </w:tcBorders>
            <w:shd w:val="clear" w:color="000000" w:fill="FFFFFF"/>
            <w:noWrap/>
            <w:vAlign w:val="center"/>
            <w:hideMark/>
          </w:tcPr>
          <w:p w:rsidR="00B81E0C" w:rsidRPr="00B81E0C" w:rsidRDefault="00B81E0C" w:rsidP="00B81E0C">
            <w:pPr>
              <w:spacing w:after="0" w:line="240" w:lineRule="auto"/>
              <w:jc w:val="left"/>
              <w:rPr>
                <w:rFonts w:ascii="Arial" w:hAnsi="Arial" w:cs="Arial"/>
              </w:rPr>
            </w:pPr>
            <w:r w:rsidRPr="00B81E0C">
              <w:rPr>
                <w:rFonts w:ascii="Arial" w:hAnsi="Arial" w:cs="Arial"/>
              </w:rPr>
              <w:t> </w:t>
            </w:r>
          </w:p>
        </w:tc>
        <w:tc>
          <w:tcPr>
            <w:tcW w:w="917" w:type="dxa"/>
            <w:tcBorders>
              <w:top w:val="nil"/>
              <w:left w:val="nil"/>
              <w:bottom w:val="nil"/>
              <w:right w:val="nil"/>
            </w:tcBorders>
            <w:shd w:val="clear" w:color="000000" w:fill="FFFFFF"/>
            <w:noWrap/>
            <w:vAlign w:val="center"/>
            <w:hideMark/>
          </w:tcPr>
          <w:p w:rsidR="00B81E0C" w:rsidRPr="00B81E0C" w:rsidRDefault="00B81E0C" w:rsidP="00B81E0C">
            <w:pPr>
              <w:spacing w:after="0" w:line="240" w:lineRule="auto"/>
              <w:jc w:val="left"/>
              <w:rPr>
                <w:rFonts w:ascii="Arial" w:hAnsi="Arial" w:cs="Arial"/>
              </w:rPr>
            </w:pPr>
            <w:r w:rsidRPr="00B81E0C">
              <w:rPr>
                <w:rFonts w:ascii="Arial" w:hAnsi="Arial" w:cs="Arial"/>
              </w:rPr>
              <w:t> </w:t>
            </w:r>
          </w:p>
        </w:tc>
      </w:tr>
      <w:tr w:rsidR="00B81E0C" w:rsidRPr="00B81E0C" w:rsidTr="00B81E0C">
        <w:trPr>
          <w:trHeight w:val="225"/>
        </w:trPr>
        <w:tc>
          <w:tcPr>
            <w:tcW w:w="3792" w:type="dxa"/>
            <w:gridSpan w:val="2"/>
            <w:tcBorders>
              <w:top w:val="nil"/>
              <w:left w:val="nil"/>
              <w:bottom w:val="nil"/>
              <w:right w:val="nil"/>
            </w:tcBorders>
            <w:shd w:val="clear" w:color="000000" w:fill="FFFFFF"/>
            <w:noWrap/>
            <w:vAlign w:val="center"/>
            <w:hideMark/>
          </w:tcPr>
          <w:p w:rsidR="00B81E0C" w:rsidRPr="00B81E0C" w:rsidRDefault="00B81E0C" w:rsidP="00B81E0C">
            <w:pPr>
              <w:spacing w:after="0" w:line="240" w:lineRule="auto"/>
              <w:jc w:val="left"/>
              <w:rPr>
                <w:rFonts w:ascii="Arial" w:hAnsi="Arial" w:cs="Arial"/>
                <w:b/>
                <w:bCs/>
                <w:color w:val="000000"/>
              </w:rPr>
            </w:pPr>
            <w:r w:rsidRPr="00B81E0C">
              <w:rPr>
                <w:rFonts w:ascii="Arial" w:hAnsi="Arial" w:cs="Arial"/>
                <w:b/>
                <w:bCs/>
                <w:color w:val="000000"/>
              </w:rPr>
              <w:t xml:space="preserve">Commonwealth entities to maintain </w:t>
            </w:r>
          </w:p>
        </w:tc>
        <w:tc>
          <w:tcPr>
            <w:tcW w:w="977" w:type="dxa"/>
            <w:tcBorders>
              <w:top w:val="nil"/>
              <w:left w:val="nil"/>
              <w:bottom w:val="nil"/>
              <w:right w:val="nil"/>
            </w:tcBorders>
            <w:shd w:val="clear" w:color="000000" w:fill="E6E6E6"/>
            <w:hideMark/>
          </w:tcPr>
          <w:p w:rsidR="00B81E0C" w:rsidRPr="00B81E0C" w:rsidRDefault="00B81E0C" w:rsidP="00B81E0C">
            <w:pPr>
              <w:spacing w:after="0" w:line="240" w:lineRule="auto"/>
              <w:jc w:val="right"/>
              <w:rPr>
                <w:rFonts w:ascii="Arial" w:hAnsi="Arial" w:cs="Arial"/>
                <w:color w:val="000000"/>
              </w:rPr>
            </w:pPr>
            <w:r w:rsidRPr="00B81E0C">
              <w:rPr>
                <w:rFonts w:ascii="Arial" w:hAnsi="Arial" w:cs="Arial"/>
                <w:color w:val="000000"/>
              </w:rPr>
              <w:t> </w:t>
            </w:r>
          </w:p>
        </w:tc>
        <w:tc>
          <w:tcPr>
            <w:tcW w:w="897" w:type="dxa"/>
            <w:tcBorders>
              <w:top w:val="nil"/>
              <w:left w:val="nil"/>
              <w:bottom w:val="nil"/>
              <w:right w:val="nil"/>
            </w:tcBorders>
            <w:shd w:val="clear" w:color="000000" w:fill="FFFFFF"/>
            <w:hideMark/>
          </w:tcPr>
          <w:p w:rsidR="00B81E0C" w:rsidRPr="00B81E0C" w:rsidRDefault="00B81E0C" w:rsidP="00B81E0C">
            <w:pPr>
              <w:spacing w:after="0" w:line="240" w:lineRule="auto"/>
              <w:jc w:val="right"/>
              <w:rPr>
                <w:rFonts w:ascii="Arial" w:hAnsi="Arial" w:cs="Arial"/>
              </w:rPr>
            </w:pPr>
            <w:r w:rsidRPr="00B81E0C">
              <w:rPr>
                <w:rFonts w:ascii="Arial" w:hAnsi="Arial" w:cs="Arial"/>
              </w:rPr>
              <w:t> </w:t>
            </w:r>
          </w:p>
        </w:tc>
        <w:tc>
          <w:tcPr>
            <w:tcW w:w="937" w:type="dxa"/>
            <w:tcBorders>
              <w:top w:val="nil"/>
              <w:left w:val="nil"/>
              <w:bottom w:val="nil"/>
              <w:right w:val="nil"/>
            </w:tcBorders>
            <w:shd w:val="clear" w:color="000000" w:fill="FFFFFF"/>
            <w:hideMark/>
          </w:tcPr>
          <w:p w:rsidR="00B81E0C" w:rsidRPr="00B81E0C" w:rsidRDefault="00B81E0C" w:rsidP="00B81E0C">
            <w:pPr>
              <w:spacing w:after="0" w:line="240" w:lineRule="auto"/>
              <w:jc w:val="right"/>
              <w:rPr>
                <w:rFonts w:ascii="Arial" w:hAnsi="Arial" w:cs="Arial"/>
              </w:rPr>
            </w:pPr>
            <w:r w:rsidRPr="00B81E0C">
              <w:rPr>
                <w:rFonts w:ascii="Arial" w:hAnsi="Arial" w:cs="Arial"/>
              </w:rPr>
              <w:t> </w:t>
            </w:r>
          </w:p>
        </w:tc>
        <w:tc>
          <w:tcPr>
            <w:tcW w:w="917" w:type="dxa"/>
            <w:tcBorders>
              <w:top w:val="nil"/>
              <w:left w:val="nil"/>
              <w:bottom w:val="nil"/>
              <w:right w:val="nil"/>
            </w:tcBorders>
            <w:shd w:val="clear" w:color="000000" w:fill="FFFFFF"/>
            <w:hideMark/>
          </w:tcPr>
          <w:p w:rsidR="00B81E0C" w:rsidRPr="00B81E0C" w:rsidRDefault="00B81E0C" w:rsidP="00B81E0C">
            <w:pPr>
              <w:spacing w:after="0" w:line="240" w:lineRule="auto"/>
              <w:jc w:val="right"/>
              <w:rPr>
                <w:rFonts w:ascii="Arial" w:hAnsi="Arial" w:cs="Arial"/>
              </w:rPr>
            </w:pPr>
            <w:r w:rsidRPr="00B81E0C">
              <w:rPr>
                <w:rFonts w:ascii="Arial" w:hAnsi="Arial" w:cs="Arial"/>
              </w:rPr>
              <w:t> </w:t>
            </w:r>
          </w:p>
        </w:tc>
      </w:tr>
      <w:tr w:rsidR="00B81E0C" w:rsidRPr="00B81E0C" w:rsidTr="00B81E0C">
        <w:trPr>
          <w:trHeight w:val="225"/>
        </w:trPr>
        <w:tc>
          <w:tcPr>
            <w:tcW w:w="3792" w:type="dxa"/>
            <w:gridSpan w:val="2"/>
            <w:tcBorders>
              <w:top w:val="nil"/>
              <w:left w:val="nil"/>
              <w:bottom w:val="nil"/>
              <w:right w:val="nil"/>
            </w:tcBorders>
            <w:shd w:val="clear" w:color="000000" w:fill="FFFFFF"/>
            <w:noWrap/>
            <w:vAlign w:val="center"/>
            <w:hideMark/>
          </w:tcPr>
          <w:p w:rsidR="00B81E0C" w:rsidRPr="00B81E0C" w:rsidRDefault="00B81E0C" w:rsidP="00B81E0C">
            <w:pPr>
              <w:spacing w:after="0" w:line="240" w:lineRule="auto"/>
              <w:jc w:val="left"/>
              <w:rPr>
                <w:rFonts w:ascii="Arial" w:hAnsi="Arial" w:cs="Arial"/>
                <w:b/>
                <w:bCs/>
                <w:color w:val="000000"/>
              </w:rPr>
            </w:pPr>
            <w:r w:rsidRPr="00B81E0C">
              <w:rPr>
                <w:rFonts w:ascii="Arial" w:hAnsi="Arial" w:cs="Arial"/>
                <w:b/>
                <w:bCs/>
                <w:color w:val="000000"/>
              </w:rPr>
              <w:t xml:space="preserve">effective and efficient use of public </w:t>
            </w:r>
          </w:p>
        </w:tc>
        <w:tc>
          <w:tcPr>
            <w:tcW w:w="977" w:type="dxa"/>
            <w:tcBorders>
              <w:top w:val="nil"/>
              <w:left w:val="nil"/>
              <w:bottom w:val="nil"/>
              <w:right w:val="nil"/>
            </w:tcBorders>
            <w:shd w:val="clear" w:color="000000" w:fill="E6E6E6"/>
            <w:hideMark/>
          </w:tcPr>
          <w:p w:rsidR="00B81E0C" w:rsidRPr="00B81E0C" w:rsidRDefault="00B81E0C" w:rsidP="00B81E0C">
            <w:pPr>
              <w:spacing w:after="0" w:line="240" w:lineRule="auto"/>
              <w:jc w:val="right"/>
              <w:rPr>
                <w:rFonts w:ascii="Arial" w:hAnsi="Arial" w:cs="Arial"/>
                <w:color w:val="000000"/>
              </w:rPr>
            </w:pPr>
            <w:r w:rsidRPr="00B81E0C">
              <w:rPr>
                <w:rFonts w:ascii="Arial" w:hAnsi="Arial" w:cs="Arial"/>
                <w:color w:val="000000"/>
              </w:rPr>
              <w:t> </w:t>
            </w:r>
          </w:p>
        </w:tc>
        <w:tc>
          <w:tcPr>
            <w:tcW w:w="897" w:type="dxa"/>
            <w:tcBorders>
              <w:top w:val="nil"/>
              <w:left w:val="nil"/>
              <w:bottom w:val="nil"/>
              <w:right w:val="nil"/>
            </w:tcBorders>
            <w:shd w:val="clear" w:color="000000" w:fill="FFFFFF"/>
            <w:hideMark/>
          </w:tcPr>
          <w:p w:rsidR="00B81E0C" w:rsidRPr="00B81E0C" w:rsidRDefault="00B81E0C" w:rsidP="00B81E0C">
            <w:pPr>
              <w:spacing w:after="0" w:line="240" w:lineRule="auto"/>
              <w:jc w:val="right"/>
              <w:rPr>
                <w:rFonts w:ascii="Arial" w:hAnsi="Arial" w:cs="Arial"/>
              </w:rPr>
            </w:pPr>
            <w:r w:rsidRPr="00B81E0C">
              <w:rPr>
                <w:rFonts w:ascii="Arial" w:hAnsi="Arial" w:cs="Arial"/>
              </w:rPr>
              <w:t> </w:t>
            </w:r>
          </w:p>
        </w:tc>
        <w:tc>
          <w:tcPr>
            <w:tcW w:w="937" w:type="dxa"/>
            <w:tcBorders>
              <w:top w:val="nil"/>
              <w:left w:val="nil"/>
              <w:bottom w:val="nil"/>
              <w:right w:val="nil"/>
            </w:tcBorders>
            <w:shd w:val="clear" w:color="000000" w:fill="FFFFFF"/>
            <w:hideMark/>
          </w:tcPr>
          <w:p w:rsidR="00B81E0C" w:rsidRPr="00B81E0C" w:rsidRDefault="00B81E0C" w:rsidP="00B81E0C">
            <w:pPr>
              <w:spacing w:after="0" w:line="240" w:lineRule="auto"/>
              <w:jc w:val="right"/>
              <w:rPr>
                <w:rFonts w:ascii="Arial" w:hAnsi="Arial" w:cs="Arial"/>
              </w:rPr>
            </w:pPr>
            <w:r w:rsidRPr="00B81E0C">
              <w:rPr>
                <w:rFonts w:ascii="Arial" w:hAnsi="Arial" w:cs="Arial"/>
              </w:rPr>
              <w:t> </w:t>
            </w:r>
          </w:p>
        </w:tc>
        <w:tc>
          <w:tcPr>
            <w:tcW w:w="917" w:type="dxa"/>
            <w:tcBorders>
              <w:top w:val="nil"/>
              <w:left w:val="nil"/>
              <w:bottom w:val="nil"/>
              <w:right w:val="nil"/>
            </w:tcBorders>
            <w:shd w:val="clear" w:color="000000" w:fill="FFFFFF"/>
            <w:hideMark/>
          </w:tcPr>
          <w:p w:rsidR="00B81E0C" w:rsidRPr="00B81E0C" w:rsidRDefault="00B81E0C" w:rsidP="00B81E0C">
            <w:pPr>
              <w:spacing w:after="0" w:line="240" w:lineRule="auto"/>
              <w:jc w:val="right"/>
              <w:rPr>
                <w:rFonts w:ascii="Arial" w:hAnsi="Arial" w:cs="Arial"/>
              </w:rPr>
            </w:pPr>
            <w:r w:rsidRPr="00B81E0C">
              <w:rPr>
                <w:rFonts w:ascii="Arial" w:hAnsi="Arial" w:cs="Arial"/>
              </w:rPr>
              <w:t> </w:t>
            </w:r>
          </w:p>
        </w:tc>
      </w:tr>
      <w:tr w:rsidR="00B81E0C" w:rsidRPr="00B81E0C" w:rsidTr="00B81E0C">
        <w:trPr>
          <w:trHeight w:val="225"/>
        </w:trPr>
        <w:tc>
          <w:tcPr>
            <w:tcW w:w="2736" w:type="dxa"/>
            <w:tcBorders>
              <w:top w:val="nil"/>
              <w:left w:val="nil"/>
              <w:bottom w:val="single" w:sz="4" w:space="0" w:color="auto"/>
              <w:right w:val="nil"/>
            </w:tcBorders>
            <w:shd w:val="clear" w:color="000000" w:fill="FFFFFF"/>
            <w:noWrap/>
            <w:vAlign w:val="center"/>
            <w:hideMark/>
          </w:tcPr>
          <w:p w:rsidR="00B81E0C" w:rsidRPr="00B81E0C" w:rsidRDefault="00B81E0C" w:rsidP="00B81E0C">
            <w:pPr>
              <w:spacing w:after="0" w:line="240" w:lineRule="auto"/>
              <w:jc w:val="left"/>
              <w:rPr>
                <w:rFonts w:ascii="Arial" w:hAnsi="Arial" w:cs="Arial"/>
                <w:b/>
                <w:bCs/>
                <w:color w:val="000000"/>
              </w:rPr>
            </w:pPr>
            <w:proofErr w:type="gramStart"/>
            <w:r w:rsidRPr="00B81E0C">
              <w:rPr>
                <w:rFonts w:ascii="Arial" w:hAnsi="Arial" w:cs="Arial"/>
                <w:b/>
                <w:bCs/>
                <w:color w:val="000000"/>
              </w:rPr>
              <w:t>resources</w:t>
            </w:r>
            <w:proofErr w:type="gramEnd"/>
            <w:r w:rsidRPr="00B81E0C">
              <w:rPr>
                <w:rFonts w:ascii="Arial" w:hAnsi="Arial" w:cs="Arial"/>
                <w:b/>
                <w:bCs/>
                <w:color w:val="000000"/>
              </w:rPr>
              <w:t xml:space="preserve">. </w:t>
            </w:r>
          </w:p>
        </w:tc>
        <w:tc>
          <w:tcPr>
            <w:tcW w:w="1056" w:type="dxa"/>
            <w:tcBorders>
              <w:top w:val="nil"/>
              <w:left w:val="nil"/>
              <w:bottom w:val="single" w:sz="4" w:space="0" w:color="auto"/>
              <w:right w:val="nil"/>
            </w:tcBorders>
            <w:shd w:val="clear" w:color="000000" w:fill="FFFFFF"/>
            <w:hideMark/>
          </w:tcPr>
          <w:p w:rsidR="00B81E0C" w:rsidRPr="00B81E0C" w:rsidRDefault="00B81E0C" w:rsidP="00B81E0C">
            <w:pPr>
              <w:spacing w:after="0" w:line="240" w:lineRule="auto"/>
              <w:jc w:val="right"/>
              <w:rPr>
                <w:rFonts w:ascii="Arial" w:hAnsi="Arial" w:cs="Arial"/>
                <w:color w:val="000000"/>
              </w:rPr>
            </w:pPr>
            <w:r w:rsidRPr="00B81E0C">
              <w:rPr>
                <w:rFonts w:ascii="Arial" w:hAnsi="Arial" w:cs="Arial"/>
                <w:color w:val="000000"/>
              </w:rPr>
              <w:t> </w:t>
            </w:r>
          </w:p>
        </w:tc>
        <w:tc>
          <w:tcPr>
            <w:tcW w:w="977" w:type="dxa"/>
            <w:tcBorders>
              <w:top w:val="nil"/>
              <w:left w:val="nil"/>
              <w:bottom w:val="single" w:sz="4" w:space="0" w:color="auto"/>
              <w:right w:val="nil"/>
            </w:tcBorders>
            <w:shd w:val="clear" w:color="000000" w:fill="E6E6E6"/>
            <w:hideMark/>
          </w:tcPr>
          <w:p w:rsidR="00B81E0C" w:rsidRPr="00B81E0C" w:rsidRDefault="00B81E0C" w:rsidP="00B81E0C">
            <w:pPr>
              <w:spacing w:after="0" w:line="240" w:lineRule="auto"/>
              <w:jc w:val="right"/>
              <w:rPr>
                <w:rFonts w:ascii="Arial" w:hAnsi="Arial" w:cs="Arial"/>
                <w:color w:val="000000"/>
              </w:rPr>
            </w:pPr>
            <w:r w:rsidRPr="00B81E0C">
              <w:rPr>
                <w:rFonts w:ascii="Arial" w:hAnsi="Arial" w:cs="Arial"/>
                <w:color w:val="000000"/>
              </w:rPr>
              <w:t> </w:t>
            </w:r>
          </w:p>
        </w:tc>
        <w:tc>
          <w:tcPr>
            <w:tcW w:w="897" w:type="dxa"/>
            <w:tcBorders>
              <w:top w:val="nil"/>
              <w:left w:val="nil"/>
              <w:bottom w:val="single" w:sz="4" w:space="0" w:color="auto"/>
              <w:right w:val="nil"/>
            </w:tcBorders>
            <w:shd w:val="clear" w:color="000000" w:fill="FFFFFF"/>
            <w:hideMark/>
          </w:tcPr>
          <w:p w:rsidR="00B81E0C" w:rsidRPr="00B81E0C" w:rsidRDefault="00B81E0C" w:rsidP="00B81E0C">
            <w:pPr>
              <w:spacing w:after="0" w:line="240" w:lineRule="auto"/>
              <w:jc w:val="right"/>
              <w:rPr>
                <w:rFonts w:ascii="Arial" w:hAnsi="Arial" w:cs="Arial"/>
              </w:rPr>
            </w:pPr>
            <w:r w:rsidRPr="00B81E0C">
              <w:rPr>
                <w:rFonts w:ascii="Arial" w:hAnsi="Arial" w:cs="Arial"/>
              </w:rPr>
              <w:t> </w:t>
            </w:r>
          </w:p>
        </w:tc>
        <w:tc>
          <w:tcPr>
            <w:tcW w:w="937" w:type="dxa"/>
            <w:tcBorders>
              <w:top w:val="nil"/>
              <w:left w:val="nil"/>
              <w:bottom w:val="single" w:sz="4" w:space="0" w:color="auto"/>
              <w:right w:val="nil"/>
            </w:tcBorders>
            <w:shd w:val="clear" w:color="000000" w:fill="FFFFFF"/>
            <w:hideMark/>
          </w:tcPr>
          <w:p w:rsidR="00B81E0C" w:rsidRPr="00B81E0C" w:rsidRDefault="00B81E0C" w:rsidP="00B81E0C">
            <w:pPr>
              <w:spacing w:after="0" w:line="240" w:lineRule="auto"/>
              <w:jc w:val="right"/>
              <w:rPr>
                <w:rFonts w:ascii="Arial" w:hAnsi="Arial" w:cs="Arial"/>
              </w:rPr>
            </w:pPr>
            <w:r w:rsidRPr="00B81E0C">
              <w:rPr>
                <w:rFonts w:ascii="Arial" w:hAnsi="Arial" w:cs="Arial"/>
              </w:rPr>
              <w:t> </w:t>
            </w:r>
          </w:p>
        </w:tc>
        <w:tc>
          <w:tcPr>
            <w:tcW w:w="917" w:type="dxa"/>
            <w:tcBorders>
              <w:top w:val="nil"/>
              <w:left w:val="nil"/>
              <w:bottom w:val="single" w:sz="4" w:space="0" w:color="auto"/>
              <w:right w:val="nil"/>
            </w:tcBorders>
            <w:shd w:val="clear" w:color="000000" w:fill="FFFFFF"/>
            <w:hideMark/>
          </w:tcPr>
          <w:p w:rsidR="00B81E0C" w:rsidRPr="00B81E0C" w:rsidRDefault="00B81E0C" w:rsidP="00B81E0C">
            <w:pPr>
              <w:spacing w:after="0" w:line="240" w:lineRule="auto"/>
              <w:jc w:val="right"/>
              <w:rPr>
                <w:rFonts w:ascii="Arial" w:hAnsi="Arial" w:cs="Arial"/>
              </w:rPr>
            </w:pPr>
            <w:r w:rsidRPr="00B81E0C">
              <w:rPr>
                <w:rFonts w:ascii="Arial" w:hAnsi="Arial" w:cs="Arial"/>
              </w:rPr>
              <w:t> </w:t>
            </w:r>
          </w:p>
        </w:tc>
      </w:tr>
      <w:tr w:rsidR="00B81E0C" w:rsidRPr="00B81E0C" w:rsidTr="00B81E0C">
        <w:trPr>
          <w:trHeight w:val="225"/>
        </w:trPr>
        <w:tc>
          <w:tcPr>
            <w:tcW w:w="4769" w:type="dxa"/>
            <w:gridSpan w:val="3"/>
            <w:tcBorders>
              <w:top w:val="single" w:sz="4" w:space="0" w:color="auto"/>
              <w:left w:val="nil"/>
              <w:bottom w:val="single" w:sz="4" w:space="0" w:color="auto"/>
              <w:right w:val="nil"/>
            </w:tcBorders>
            <w:shd w:val="clear" w:color="000000" w:fill="E6E6E6"/>
            <w:noWrap/>
            <w:vAlign w:val="center"/>
            <w:hideMark/>
          </w:tcPr>
          <w:p w:rsidR="00B81E0C" w:rsidRPr="00B81E0C" w:rsidRDefault="00B81E0C" w:rsidP="00B81E0C">
            <w:pPr>
              <w:spacing w:after="0" w:line="240" w:lineRule="auto"/>
              <w:jc w:val="left"/>
              <w:rPr>
                <w:rFonts w:ascii="Arial" w:hAnsi="Arial" w:cs="Arial"/>
                <w:b/>
                <w:bCs/>
              </w:rPr>
            </w:pPr>
            <w:r w:rsidRPr="00B81E0C">
              <w:rPr>
                <w:rFonts w:ascii="Arial" w:hAnsi="Arial" w:cs="Arial"/>
                <w:b/>
                <w:bCs/>
              </w:rPr>
              <w:t xml:space="preserve">Program 1.1: Budget and Financial Management    </w:t>
            </w:r>
          </w:p>
        </w:tc>
        <w:tc>
          <w:tcPr>
            <w:tcW w:w="897" w:type="dxa"/>
            <w:tcBorders>
              <w:top w:val="nil"/>
              <w:left w:val="nil"/>
              <w:bottom w:val="single" w:sz="4" w:space="0" w:color="auto"/>
              <w:right w:val="nil"/>
            </w:tcBorders>
            <w:shd w:val="clear" w:color="000000" w:fill="E6E6E6"/>
            <w:noWrap/>
            <w:vAlign w:val="center"/>
            <w:hideMark/>
          </w:tcPr>
          <w:p w:rsidR="00B81E0C" w:rsidRPr="00B81E0C" w:rsidRDefault="00B81E0C" w:rsidP="00B81E0C">
            <w:pPr>
              <w:spacing w:after="0" w:line="240" w:lineRule="auto"/>
              <w:jc w:val="left"/>
              <w:rPr>
                <w:rFonts w:ascii="Arial" w:hAnsi="Arial" w:cs="Arial"/>
                <w:b/>
                <w:bCs/>
              </w:rPr>
            </w:pPr>
            <w:r w:rsidRPr="00B81E0C">
              <w:rPr>
                <w:rFonts w:ascii="Arial" w:hAnsi="Arial" w:cs="Arial"/>
                <w:b/>
                <w:bCs/>
              </w:rPr>
              <w:t> </w:t>
            </w:r>
          </w:p>
        </w:tc>
        <w:tc>
          <w:tcPr>
            <w:tcW w:w="937" w:type="dxa"/>
            <w:tcBorders>
              <w:top w:val="nil"/>
              <w:left w:val="nil"/>
              <w:bottom w:val="single" w:sz="4" w:space="0" w:color="auto"/>
              <w:right w:val="nil"/>
            </w:tcBorders>
            <w:shd w:val="clear" w:color="000000" w:fill="E6E6E6"/>
            <w:noWrap/>
            <w:vAlign w:val="center"/>
            <w:hideMark/>
          </w:tcPr>
          <w:p w:rsidR="00B81E0C" w:rsidRPr="00B81E0C" w:rsidRDefault="00B81E0C" w:rsidP="00B81E0C">
            <w:pPr>
              <w:spacing w:after="0" w:line="240" w:lineRule="auto"/>
              <w:jc w:val="left"/>
              <w:rPr>
                <w:rFonts w:ascii="Arial" w:hAnsi="Arial" w:cs="Arial"/>
                <w:b/>
                <w:bCs/>
              </w:rPr>
            </w:pPr>
            <w:r w:rsidRPr="00B81E0C">
              <w:rPr>
                <w:rFonts w:ascii="Arial" w:hAnsi="Arial" w:cs="Arial"/>
                <w:b/>
                <w:bCs/>
              </w:rPr>
              <w:t> </w:t>
            </w:r>
          </w:p>
        </w:tc>
        <w:tc>
          <w:tcPr>
            <w:tcW w:w="917" w:type="dxa"/>
            <w:tcBorders>
              <w:top w:val="nil"/>
              <w:left w:val="nil"/>
              <w:bottom w:val="single" w:sz="4" w:space="0" w:color="auto"/>
              <w:right w:val="nil"/>
            </w:tcBorders>
            <w:shd w:val="clear" w:color="000000" w:fill="E6E6E6"/>
            <w:noWrap/>
            <w:vAlign w:val="center"/>
            <w:hideMark/>
          </w:tcPr>
          <w:p w:rsidR="00B81E0C" w:rsidRPr="00B81E0C" w:rsidRDefault="00B81E0C" w:rsidP="00B81E0C">
            <w:pPr>
              <w:spacing w:after="0" w:line="240" w:lineRule="auto"/>
              <w:jc w:val="left"/>
              <w:rPr>
                <w:rFonts w:ascii="Arial" w:hAnsi="Arial" w:cs="Arial"/>
                <w:b/>
                <w:bCs/>
              </w:rPr>
            </w:pPr>
            <w:r w:rsidRPr="00B81E0C">
              <w:rPr>
                <w:rFonts w:ascii="Arial" w:hAnsi="Arial" w:cs="Arial"/>
                <w:b/>
                <w:bCs/>
              </w:rPr>
              <w:t> </w:t>
            </w:r>
          </w:p>
        </w:tc>
      </w:tr>
      <w:tr w:rsidR="00B81E0C" w:rsidRPr="00B81E0C" w:rsidTr="00B81E0C">
        <w:trPr>
          <w:trHeight w:val="225"/>
        </w:trPr>
        <w:tc>
          <w:tcPr>
            <w:tcW w:w="2736" w:type="dxa"/>
            <w:tcBorders>
              <w:top w:val="nil"/>
              <w:left w:val="nil"/>
              <w:bottom w:val="nil"/>
              <w:right w:val="nil"/>
            </w:tcBorders>
            <w:shd w:val="clear" w:color="000000" w:fill="FFFFFF"/>
            <w:noWrap/>
            <w:vAlign w:val="center"/>
            <w:hideMark/>
          </w:tcPr>
          <w:p w:rsidR="00B81E0C" w:rsidRPr="00B81E0C" w:rsidRDefault="00B81E0C" w:rsidP="00B81E0C">
            <w:pPr>
              <w:spacing w:after="0" w:line="240" w:lineRule="auto"/>
              <w:jc w:val="left"/>
              <w:rPr>
                <w:rFonts w:ascii="Arial" w:hAnsi="Arial" w:cs="Arial"/>
              </w:rPr>
            </w:pPr>
            <w:r w:rsidRPr="00B81E0C">
              <w:rPr>
                <w:rFonts w:ascii="Arial" w:hAnsi="Arial" w:cs="Arial"/>
              </w:rPr>
              <w:t>Departmental expenses</w:t>
            </w:r>
          </w:p>
        </w:tc>
        <w:tc>
          <w:tcPr>
            <w:tcW w:w="1056" w:type="dxa"/>
            <w:tcBorders>
              <w:top w:val="nil"/>
              <w:left w:val="nil"/>
              <w:bottom w:val="nil"/>
              <w:right w:val="nil"/>
            </w:tcBorders>
            <w:shd w:val="clear" w:color="000000" w:fill="FFFFFF"/>
            <w:noWrap/>
            <w:vAlign w:val="center"/>
            <w:hideMark/>
          </w:tcPr>
          <w:p w:rsidR="00B81E0C" w:rsidRPr="00B81E0C" w:rsidRDefault="00B81E0C" w:rsidP="00B81E0C">
            <w:pPr>
              <w:spacing w:after="0" w:line="240" w:lineRule="auto"/>
              <w:jc w:val="right"/>
              <w:rPr>
                <w:rFonts w:ascii="Arial" w:hAnsi="Arial" w:cs="Arial"/>
                <w:color w:val="000000"/>
              </w:rPr>
            </w:pPr>
            <w:r w:rsidRPr="00B81E0C">
              <w:rPr>
                <w:rFonts w:ascii="Arial" w:hAnsi="Arial" w:cs="Arial"/>
                <w:color w:val="000000"/>
              </w:rPr>
              <w:t> </w:t>
            </w:r>
          </w:p>
        </w:tc>
        <w:tc>
          <w:tcPr>
            <w:tcW w:w="977" w:type="dxa"/>
            <w:tcBorders>
              <w:top w:val="nil"/>
              <w:left w:val="nil"/>
              <w:bottom w:val="nil"/>
              <w:right w:val="nil"/>
            </w:tcBorders>
            <w:shd w:val="clear" w:color="000000" w:fill="E6E6E6"/>
            <w:noWrap/>
            <w:vAlign w:val="center"/>
            <w:hideMark/>
          </w:tcPr>
          <w:p w:rsidR="00B81E0C" w:rsidRPr="00B81E0C" w:rsidRDefault="00B81E0C" w:rsidP="00B81E0C">
            <w:pPr>
              <w:spacing w:after="0" w:line="240" w:lineRule="auto"/>
              <w:jc w:val="right"/>
              <w:rPr>
                <w:rFonts w:ascii="Arial" w:hAnsi="Arial" w:cs="Arial"/>
              </w:rPr>
            </w:pPr>
            <w:r w:rsidRPr="00B81E0C">
              <w:rPr>
                <w:rFonts w:ascii="Arial" w:hAnsi="Arial" w:cs="Arial"/>
              </w:rPr>
              <w:t> </w:t>
            </w:r>
          </w:p>
        </w:tc>
        <w:tc>
          <w:tcPr>
            <w:tcW w:w="897" w:type="dxa"/>
            <w:tcBorders>
              <w:top w:val="nil"/>
              <w:left w:val="nil"/>
              <w:bottom w:val="nil"/>
              <w:right w:val="nil"/>
            </w:tcBorders>
            <w:shd w:val="clear" w:color="000000" w:fill="FFFFFF"/>
            <w:noWrap/>
            <w:vAlign w:val="center"/>
            <w:hideMark/>
          </w:tcPr>
          <w:p w:rsidR="00B81E0C" w:rsidRPr="00B81E0C" w:rsidRDefault="00B81E0C" w:rsidP="00B81E0C">
            <w:pPr>
              <w:spacing w:after="0" w:line="240" w:lineRule="auto"/>
              <w:jc w:val="left"/>
              <w:rPr>
                <w:rFonts w:ascii="Arial" w:hAnsi="Arial" w:cs="Arial"/>
              </w:rPr>
            </w:pPr>
            <w:r w:rsidRPr="00B81E0C">
              <w:rPr>
                <w:rFonts w:ascii="Arial" w:hAnsi="Arial" w:cs="Arial"/>
              </w:rPr>
              <w:t> </w:t>
            </w:r>
          </w:p>
        </w:tc>
        <w:tc>
          <w:tcPr>
            <w:tcW w:w="937" w:type="dxa"/>
            <w:tcBorders>
              <w:top w:val="nil"/>
              <w:left w:val="nil"/>
              <w:bottom w:val="nil"/>
              <w:right w:val="nil"/>
            </w:tcBorders>
            <w:shd w:val="clear" w:color="000000" w:fill="FFFFFF"/>
            <w:noWrap/>
            <w:vAlign w:val="center"/>
            <w:hideMark/>
          </w:tcPr>
          <w:p w:rsidR="00B81E0C" w:rsidRPr="00B81E0C" w:rsidRDefault="00B81E0C" w:rsidP="00B81E0C">
            <w:pPr>
              <w:spacing w:after="0" w:line="240" w:lineRule="auto"/>
              <w:jc w:val="left"/>
              <w:rPr>
                <w:rFonts w:ascii="Arial" w:hAnsi="Arial" w:cs="Arial"/>
              </w:rPr>
            </w:pPr>
            <w:r w:rsidRPr="00B81E0C">
              <w:rPr>
                <w:rFonts w:ascii="Arial" w:hAnsi="Arial" w:cs="Arial"/>
              </w:rPr>
              <w:t> </w:t>
            </w:r>
          </w:p>
        </w:tc>
        <w:tc>
          <w:tcPr>
            <w:tcW w:w="917" w:type="dxa"/>
            <w:tcBorders>
              <w:top w:val="nil"/>
              <w:left w:val="nil"/>
              <w:bottom w:val="nil"/>
              <w:right w:val="nil"/>
            </w:tcBorders>
            <w:shd w:val="clear" w:color="000000" w:fill="FFFFFF"/>
            <w:noWrap/>
            <w:vAlign w:val="center"/>
            <w:hideMark/>
          </w:tcPr>
          <w:p w:rsidR="00B81E0C" w:rsidRPr="00B81E0C" w:rsidRDefault="00B81E0C" w:rsidP="00B81E0C">
            <w:pPr>
              <w:spacing w:after="0" w:line="240" w:lineRule="auto"/>
              <w:jc w:val="left"/>
              <w:rPr>
                <w:rFonts w:ascii="Arial" w:hAnsi="Arial" w:cs="Arial"/>
              </w:rPr>
            </w:pPr>
            <w:r w:rsidRPr="00B81E0C">
              <w:rPr>
                <w:rFonts w:ascii="Arial" w:hAnsi="Arial" w:cs="Arial"/>
              </w:rPr>
              <w:t> </w:t>
            </w:r>
          </w:p>
        </w:tc>
      </w:tr>
      <w:tr w:rsidR="00B81E0C" w:rsidRPr="00B81E0C" w:rsidTr="00B81E0C">
        <w:trPr>
          <w:trHeight w:val="240"/>
        </w:trPr>
        <w:tc>
          <w:tcPr>
            <w:tcW w:w="2736" w:type="dxa"/>
            <w:tcBorders>
              <w:top w:val="nil"/>
              <w:left w:val="nil"/>
              <w:bottom w:val="nil"/>
              <w:right w:val="nil"/>
            </w:tcBorders>
            <w:shd w:val="clear" w:color="000000" w:fill="FFFFFF"/>
            <w:noWrap/>
            <w:vAlign w:val="center"/>
            <w:hideMark/>
          </w:tcPr>
          <w:p w:rsidR="00B81E0C" w:rsidRPr="00B81E0C" w:rsidRDefault="00B81E0C" w:rsidP="00B81E0C">
            <w:pPr>
              <w:spacing w:after="0" w:line="240" w:lineRule="auto"/>
              <w:ind w:firstLineChars="100" w:firstLine="160"/>
              <w:jc w:val="left"/>
              <w:rPr>
                <w:rFonts w:ascii="Arial" w:hAnsi="Arial" w:cs="Arial"/>
              </w:rPr>
            </w:pPr>
            <w:r w:rsidRPr="00B81E0C">
              <w:rPr>
                <w:rFonts w:ascii="Arial" w:hAnsi="Arial" w:cs="Arial"/>
              </w:rPr>
              <w:t xml:space="preserve">Departmental appropriation </w:t>
            </w:r>
            <w:r w:rsidRPr="00B81E0C">
              <w:rPr>
                <w:rFonts w:ascii="Arial" w:hAnsi="Arial" w:cs="Arial"/>
                <w:vertAlign w:val="superscript"/>
              </w:rPr>
              <w:t>(a)</w:t>
            </w:r>
          </w:p>
        </w:tc>
        <w:tc>
          <w:tcPr>
            <w:tcW w:w="1056"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jc w:val="right"/>
              <w:rPr>
                <w:rFonts w:ascii="Arial" w:hAnsi="Arial" w:cs="Arial"/>
                <w:color w:val="000000"/>
              </w:rPr>
            </w:pPr>
            <w:r w:rsidRPr="00B81E0C">
              <w:rPr>
                <w:rFonts w:ascii="Arial" w:hAnsi="Arial" w:cs="Arial"/>
                <w:color w:val="000000"/>
              </w:rPr>
              <w:t> </w:t>
            </w:r>
          </w:p>
        </w:tc>
        <w:tc>
          <w:tcPr>
            <w:tcW w:w="977"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rPr>
            </w:pPr>
            <w:r w:rsidRPr="00B81E0C">
              <w:rPr>
                <w:rFonts w:ascii="Arial" w:hAnsi="Arial" w:cs="Arial"/>
              </w:rPr>
              <w:t> </w:t>
            </w:r>
          </w:p>
        </w:tc>
        <w:tc>
          <w:tcPr>
            <w:tcW w:w="897"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rPr>
            </w:pPr>
            <w:r w:rsidRPr="00B81E0C">
              <w:rPr>
                <w:rFonts w:ascii="Arial" w:hAnsi="Arial" w:cs="Arial"/>
              </w:rPr>
              <w:t> </w:t>
            </w:r>
          </w:p>
        </w:tc>
        <w:tc>
          <w:tcPr>
            <w:tcW w:w="937"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rPr>
            </w:pPr>
            <w:r w:rsidRPr="00B81E0C">
              <w:rPr>
                <w:rFonts w:ascii="Arial" w:hAnsi="Arial" w:cs="Arial"/>
              </w:rPr>
              <w:t> </w:t>
            </w:r>
          </w:p>
        </w:tc>
        <w:tc>
          <w:tcPr>
            <w:tcW w:w="917"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rPr>
            </w:pPr>
            <w:r w:rsidRPr="00B81E0C">
              <w:rPr>
                <w:rFonts w:ascii="Arial" w:hAnsi="Arial" w:cs="Arial"/>
              </w:rPr>
              <w:t> </w:t>
            </w:r>
          </w:p>
        </w:tc>
      </w:tr>
      <w:tr w:rsidR="00B81E0C" w:rsidRPr="00B81E0C" w:rsidTr="00B81E0C">
        <w:trPr>
          <w:trHeight w:val="225"/>
        </w:trPr>
        <w:tc>
          <w:tcPr>
            <w:tcW w:w="2736" w:type="dxa"/>
            <w:tcBorders>
              <w:top w:val="nil"/>
              <w:left w:val="nil"/>
              <w:bottom w:val="nil"/>
              <w:right w:val="nil"/>
            </w:tcBorders>
            <w:shd w:val="clear" w:color="000000" w:fill="FFFFFF"/>
            <w:noWrap/>
            <w:vAlign w:val="center"/>
            <w:hideMark/>
          </w:tcPr>
          <w:p w:rsidR="00B81E0C" w:rsidRPr="00B81E0C" w:rsidRDefault="00B81E0C" w:rsidP="00B81E0C">
            <w:pPr>
              <w:spacing w:after="0" w:line="240" w:lineRule="auto"/>
              <w:ind w:firstLineChars="200" w:firstLine="320"/>
              <w:jc w:val="left"/>
              <w:rPr>
                <w:rFonts w:ascii="Arial" w:hAnsi="Arial" w:cs="Arial"/>
              </w:rPr>
            </w:pPr>
            <w:r w:rsidRPr="00B81E0C">
              <w:rPr>
                <w:rFonts w:ascii="Arial" w:hAnsi="Arial" w:cs="Arial"/>
              </w:rPr>
              <w:t>Budget Advice</w:t>
            </w:r>
          </w:p>
        </w:tc>
        <w:tc>
          <w:tcPr>
            <w:tcW w:w="1056" w:type="dxa"/>
            <w:tcBorders>
              <w:top w:val="nil"/>
              <w:left w:val="nil"/>
              <w:bottom w:val="nil"/>
              <w:right w:val="nil"/>
            </w:tcBorders>
            <w:shd w:val="clear" w:color="000000" w:fill="FFFFFF"/>
            <w:noWrap/>
            <w:vAlign w:val="bottom"/>
            <w:hideMark/>
          </w:tcPr>
          <w:p w:rsidR="00B81E0C" w:rsidRPr="00B81E0C" w:rsidRDefault="00B81E0C" w:rsidP="00787CF8">
            <w:pPr>
              <w:spacing w:after="0" w:line="240" w:lineRule="auto"/>
              <w:jc w:val="right"/>
              <w:rPr>
                <w:rFonts w:ascii="Arial" w:hAnsi="Arial" w:cs="Arial"/>
                <w:color w:val="000000"/>
              </w:rPr>
            </w:pPr>
            <w:r w:rsidRPr="00B81E0C">
              <w:rPr>
                <w:rFonts w:ascii="Arial" w:hAnsi="Arial" w:cs="Arial"/>
                <w:color w:val="000000"/>
              </w:rPr>
              <w:t xml:space="preserve">         54,632 </w:t>
            </w:r>
          </w:p>
        </w:tc>
        <w:tc>
          <w:tcPr>
            <w:tcW w:w="977" w:type="dxa"/>
            <w:tcBorders>
              <w:top w:val="nil"/>
              <w:left w:val="nil"/>
              <w:bottom w:val="nil"/>
              <w:right w:val="nil"/>
            </w:tcBorders>
            <w:shd w:val="clear" w:color="000000" w:fill="E6E6E6"/>
            <w:noWrap/>
            <w:vAlign w:val="bottom"/>
            <w:hideMark/>
          </w:tcPr>
          <w:p w:rsidR="00B81E0C" w:rsidRPr="00B81E0C" w:rsidRDefault="00B81E0C" w:rsidP="00787CF8">
            <w:pPr>
              <w:spacing w:after="0" w:line="240" w:lineRule="auto"/>
              <w:jc w:val="right"/>
              <w:rPr>
                <w:rFonts w:ascii="Arial" w:hAnsi="Arial" w:cs="Arial"/>
              </w:rPr>
            </w:pPr>
            <w:r w:rsidRPr="00B81E0C">
              <w:rPr>
                <w:rFonts w:ascii="Arial" w:hAnsi="Arial" w:cs="Arial"/>
              </w:rPr>
              <w:t xml:space="preserve">        50,733 </w:t>
            </w:r>
          </w:p>
        </w:tc>
        <w:tc>
          <w:tcPr>
            <w:tcW w:w="897" w:type="dxa"/>
            <w:tcBorders>
              <w:top w:val="nil"/>
              <w:left w:val="nil"/>
              <w:bottom w:val="nil"/>
              <w:right w:val="nil"/>
            </w:tcBorders>
            <w:shd w:val="clear" w:color="000000" w:fill="FFFFFF"/>
            <w:noWrap/>
            <w:vAlign w:val="bottom"/>
            <w:hideMark/>
          </w:tcPr>
          <w:p w:rsidR="00B81E0C" w:rsidRPr="00B81E0C" w:rsidRDefault="00B81E0C" w:rsidP="00787CF8">
            <w:pPr>
              <w:spacing w:after="0" w:line="240" w:lineRule="auto"/>
              <w:jc w:val="right"/>
              <w:rPr>
                <w:rFonts w:ascii="Arial" w:hAnsi="Arial" w:cs="Arial"/>
              </w:rPr>
            </w:pPr>
            <w:r w:rsidRPr="00B81E0C">
              <w:rPr>
                <w:rFonts w:ascii="Arial" w:hAnsi="Arial" w:cs="Arial"/>
              </w:rPr>
              <w:t xml:space="preserve">      50,640 </w:t>
            </w:r>
          </w:p>
        </w:tc>
        <w:tc>
          <w:tcPr>
            <w:tcW w:w="937" w:type="dxa"/>
            <w:tcBorders>
              <w:top w:val="nil"/>
              <w:left w:val="nil"/>
              <w:bottom w:val="nil"/>
              <w:right w:val="nil"/>
            </w:tcBorders>
            <w:shd w:val="clear" w:color="000000" w:fill="FFFFFF"/>
            <w:noWrap/>
            <w:vAlign w:val="bottom"/>
            <w:hideMark/>
          </w:tcPr>
          <w:p w:rsidR="00B81E0C" w:rsidRPr="00B81E0C" w:rsidRDefault="00B81E0C" w:rsidP="00787CF8">
            <w:pPr>
              <w:spacing w:after="0" w:line="240" w:lineRule="auto"/>
              <w:jc w:val="right"/>
              <w:rPr>
                <w:rFonts w:ascii="Arial" w:hAnsi="Arial" w:cs="Arial"/>
              </w:rPr>
            </w:pPr>
            <w:r w:rsidRPr="00B81E0C">
              <w:rPr>
                <w:rFonts w:ascii="Arial" w:hAnsi="Arial" w:cs="Arial"/>
              </w:rPr>
              <w:t xml:space="preserve">       50,837 </w:t>
            </w:r>
          </w:p>
        </w:tc>
        <w:tc>
          <w:tcPr>
            <w:tcW w:w="917" w:type="dxa"/>
            <w:tcBorders>
              <w:top w:val="nil"/>
              <w:left w:val="nil"/>
              <w:bottom w:val="nil"/>
              <w:right w:val="nil"/>
            </w:tcBorders>
            <w:shd w:val="clear" w:color="000000" w:fill="FFFFFF"/>
            <w:noWrap/>
            <w:vAlign w:val="bottom"/>
            <w:hideMark/>
          </w:tcPr>
          <w:p w:rsidR="00B81E0C" w:rsidRPr="00B81E0C" w:rsidRDefault="00B81E0C" w:rsidP="00787CF8">
            <w:pPr>
              <w:spacing w:after="0" w:line="240" w:lineRule="auto"/>
              <w:jc w:val="right"/>
              <w:rPr>
                <w:rFonts w:ascii="Arial" w:hAnsi="Arial" w:cs="Arial"/>
              </w:rPr>
            </w:pPr>
            <w:r w:rsidRPr="00B81E0C">
              <w:rPr>
                <w:rFonts w:ascii="Arial" w:hAnsi="Arial" w:cs="Arial"/>
              </w:rPr>
              <w:t xml:space="preserve">      51,367 </w:t>
            </w:r>
          </w:p>
        </w:tc>
      </w:tr>
      <w:tr w:rsidR="00B81E0C" w:rsidRPr="00B81E0C" w:rsidTr="00B81E0C">
        <w:trPr>
          <w:trHeight w:val="225"/>
        </w:trPr>
        <w:tc>
          <w:tcPr>
            <w:tcW w:w="2736" w:type="dxa"/>
            <w:tcBorders>
              <w:top w:val="nil"/>
              <w:left w:val="nil"/>
              <w:bottom w:val="nil"/>
              <w:right w:val="nil"/>
            </w:tcBorders>
            <w:shd w:val="clear" w:color="000000" w:fill="FFFFFF"/>
            <w:noWrap/>
            <w:vAlign w:val="center"/>
            <w:hideMark/>
          </w:tcPr>
          <w:p w:rsidR="00B81E0C" w:rsidRPr="00B81E0C" w:rsidRDefault="00B81E0C" w:rsidP="00B81E0C">
            <w:pPr>
              <w:spacing w:after="0" w:line="240" w:lineRule="auto"/>
              <w:ind w:firstLineChars="200" w:firstLine="320"/>
              <w:jc w:val="left"/>
              <w:rPr>
                <w:rFonts w:ascii="Arial" w:hAnsi="Arial" w:cs="Arial"/>
              </w:rPr>
            </w:pPr>
            <w:r w:rsidRPr="00B81E0C">
              <w:rPr>
                <w:rFonts w:ascii="Arial" w:hAnsi="Arial" w:cs="Arial"/>
              </w:rPr>
              <w:t xml:space="preserve">Financial Reporting </w:t>
            </w:r>
          </w:p>
        </w:tc>
        <w:tc>
          <w:tcPr>
            <w:tcW w:w="1056" w:type="dxa"/>
            <w:tcBorders>
              <w:top w:val="nil"/>
              <w:left w:val="nil"/>
              <w:bottom w:val="nil"/>
              <w:right w:val="nil"/>
            </w:tcBorders>
            <w:shd w:val="clear" w:color="000000" w:fill="FFFFFF"/>
            <w:noWrap/>
            <w:vAlign w:val="bottom"/>
            <w:hideMark/>
          </w:tcPr>
          <w:p w:rsidR="00B81E0C" w:rsidRPr="00B81E0C" w:rsidRDefault="00B81E0C" w:rsidP="00787CF8">
            <w:pPr>
              <w:spacing w:after="0" w:line="240" w:lineRule="auto"/>
              <w:jc w:val="right"/>
              <w:rPr>
                <w:rFonts w:ascii="Arial" w:hAnsi="Arial" w:cs="Arial"/>
                <w:color w:val="000000"/>
              </w:rPr>
            </w:pPr>
            <w:r w:rsidRPr="00B81E0C">
              <w:rPr>
                <w:rFonts w:ascii="Arial" w:hAnsi="Arial" w:cs="Arial"/>
                <w:color w:val="000000"/>
              </w:rPr>
              <w:t xml:space="preserve">       27,250 </w:t>
            </w:r>
          </w:p>
        </w:tc>
        <w:tc>
          <w:tcPr>
            <w:tcW w:w="977" w:type="dxa"/>
            <w:tcBorders>
              <w:top w:val="nil"/>
              <w:left w:val="nil"/>
              <w:bottom w:val="nil"/>
              <w:right w:val="nil"/>
            </w:tcBorders>
            <w:shd w:val="clear" w:color="000000" w:fill="E6E6E6"/>
            <w:noWrap/>
            <w:vAlign w:val="bottom"/>
            <w:hideMark/>
          </w:tcPr>
          <w:p w:rsidR="00B81E0C" w:rsidRPr="00B81E0C" w:rsidRDefault="00B81E0C" w:rsidP="00787CF8">
            <w:pPr>
              <w:spacing w:after="0" w:line="240" w:lineRule="auto"/>
              <w:jc w:val="right"/>
              <w:rPr>
                <w:rFonts w:ascii="Arial" w:hAnsi="Arial" w:cs="Arial"/>
              </w:rPr>
            </w:pPr>
            <w:r w:rsidRPr="00B81E0C">
              <w:rPr>
                <w:rFonts w:ascii="Arial" w:hAnsi="Arial" w:cs="Arial"/>
              </w:rPr>
              <w:t xml:space="preserve"> </w:t>
            </w:r>
            <w:r w:rsidR="00787CF8">
              <w:rPr>
                <w:rFonts w:ascii="Arial" w:hAnsi="Arial" w:cs="Arial"/>
              </w:rPr>
              <w:t xml:space="preserve">    </w:t>
            </w:r>
            <w:r w:rsidRPr="00B81E0C">
              <w:rPr>
                <w:rFonts w:ascii="Arial" w:hAnsi="Arial" w:cs="Arial"/>
              </w:rPr>
              <w:t xml:space="preserve">28,686 </w:t>
            </w:r>
          </w:p>
        </w:tc>
        <w:tc>
          <w:tcPr>
            <w:tcW w:w="897" w:type="dxa"/>
            <w:tcBorders>
              <w:top w:val="nil"/>
              <w:left w:val="nil"/>
              <w:bottom w:val="nil"/>
              <w:right w:val="nil"/>
            </w:tcBorders>
            <w:shd w:val="clear" w:color="000000" w:fill="FFFFFF"/>
            <w:noWrap/>
            <w:vAlign w:val="bottom"/>
            <w:hideMark/>
          </w:tcPr>
          <w:p w:rsidR="00B81E0C" w:rsidRPr="00B81E0C" w:rsidRDefault="00787CF8" w:rsidP="00787CF8">
            <w:pPr>
              <w:spacing w:after="0" w:line="240" w:lineRule="auto"/>
              <w:jc w:val="right"/>
              <w:rPr>
                <w:rFonts w:ascii="Arial" w:hAnsi="Arial" w:cs="Arial"/>
              </w:rPr>
            </w:pPr>
            <w:r>
              <w:rPr>
                <w:rFonts w:ascii="Arial" w:hAnsi="Arial" w:cs="Arial"/>
              </w:rPr>
              <w:t xml:space="preserve">  </w:t>
            </w:r>
            <w:r w:rsidR="00B81E0C" w:rsidRPr="00B81E0C">
              <w:rPr>
                <w:rFonts w:ascii="Arial" w:hAnsi="Arial" w:cs="Arial"/>
              </w:rPr>
              <w:t xml:space="preserve">25,029 </w:t>
            </w:r>
          </w:p>
        </w:tc>
        <w:tc>
          <w:tcPr>
            <w:tcW w:w="937" w:type="dxa"/>
            <w:tcBorders>
              <w:top w:val="nil"/>
              <w:left w:val="nil"/>
              <w:bottom w:val="nil"/>
              <w:right w:val="nil"/>
            </w:tcBorders>
            <w:shd w:val="clear" w:color="000000" w:fill="FFFFFF"/>
            <w:noWrap/>
            <w:vAlign w:val="bottom"/>
            <w:hideMark/>
          </w:tcPr>
          <w:p w:rsidR="00B81E0C" w:rsidRPr="00B81E0C" w:rsidRDefault="00787CF8" w:rsidP="00787CF8">
            <w:pPr>
              <w:spacing w:after="0" w:line="240" w:lineRule="auto"/>
              <w:jc w:val="right"/>
              <w:rPr>
                <w:rFonts w:ascii="Arial" w:hAnsi="Arial" w:cs="Arial"/>
              </w:rPr>
            </w:pPr>
            <w:r>
              <w:rPr>
                <w:rFonts w:ascii="Arial" w:hAnsi="Arial" w:cs="Arial"/>
              </w:rPr>
              <w:t xml:space="preserve">   </w:t>
            </w:r>
            <w:r w:rsidR="00B81E0C" w:rsidRPr="00B81E0C">
              <w:rPr>
                <w:rFonts w:ascii="Arial" w:hAnsi="Arial" w:cs="Arial"/>
              </w:rPr>
              <w:t xml:space="preserve">24,810 </w:t>
            </w:r>
          </w:p>
        </w:tc>
        <w:tc>
          <w:tcPr>
            <w:tcW w:w="917" w:type="dxa"/>
            <w:tcBorders>
              <w:top w:val="nil"/>
              <w:left w:val="nil"/>
              <w:bottom w:val="nil"/>
              <w:right w:val="nil"/>
            </w:tcBorders>
            <w:shd w:val="clear" w:color="000000" w:fill="FFFFFF"/>
            <w:noWrap/>
            <w:vAlign w:val="bottom"/>
            <w:hideMark/>
          </w:tcPr>
          <w:p w:rsidR="00B81E0C" w:rsidRPr="00B81E0C" w:rsidRDefault="00787CF8" w:rsidP="00787CF8">
            <w:pPr>
              <w:spacing w:after="0" w:line="240" w:lineRule="auto"/>
              <w:jc w:val="right"/>
              <w:rPr>
                <w:rFonts w:ascii="Arial" w:hAnsi="Arial" w:cs="Arial"/>
              </w:rPr>
            </w:pPr>
            <w:r>
              <w:rPr>
                <w:rFonts w:ascii="Arial" w:hAnsi="Arial" w:cs="Arial"/>
              </w:rPr>
              <w:t xml:space="preserve">   </w:t>
            </w:r>
            <w:r w:rsidR="00B81E0C" w:rsidRPr="00B81E0C">
              <w:rPr>
                <w:rFonts w:ascii="Arial" w:hAnsi="Arial" w:cs="Arial"/>
              </w:rPr>
              <w:t xml:space="preserve">24,967 </w:t>
            </w:r>
          </w:p>
        </w:tc>
      </w:tr>
      <w:tr w:rsidR="00B81E0C" w:rsidRPr="00B81E0C" w:rsidTr="00B81E0C">
        <w:trPr>
          <w:trHeight w:val="225"/>
        </w:trPr>
        <w:tc>
          <w:tcPr>
            <w:tcW w:w="3792" w:type="dxa"/>
            <w:gridSpan w:val="2"/>
            <w:tcBorders>
              <w:top w:val="nil"/>
              <w:left w:val="nil"/>
              <w:bottom w:val="nil"/>
              <w:right w:val="nil"/>
            </w:tcBorders>
            <w:shd w:val="clear" w:color="000000" w:fill="FFFFFF"/>
            <w:noWrap/>
            <w:vAlign w:val="center"/>
            <w:hideMark/>
          </w:tcPr>
          <w:p w:rsidR="00B81E0C" w:rsidRPr="00B81E0C" w:rsidRDefault="00B81E0C" w:rsidP="00B81E0C">
            <w:pPr>
              <w:spacing w:after="0" w:line="240" w:lineRule="auto"/>
              <w:jc w:val="left"/>
              <w:rPr>
                <w:rFonts w:ascii="Arial" w:hAnsi="Arial" w:cs="Arial"/>
              </w:rPr>
            </w:pPr>
            <w:r w:rsidRPr="00B81E0C">
              <w:rPr>
                <w:rFonts w:ascii="Arial" w:hAnsi="Arial" w:cs="Arial"/>
              </w:rPr>
              <w:t>Expenses not requiring appropriation</w:t>
            </w:r>
          </w:p>
        </w:tc>
        <w:tc>
          <w:tcPr>
            <w:tcW w:w="977"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rPr>
            </w:pPr>
            <w:r w:rsidRPr="00B81E0C">
              <w:rPr>
                <w:rFonts w:ascii="Arial" w:hAnsi="Arial" w:cs="Arial"/>
              </w:rPr>
              <w:t> </w:t>
            </w:r>
          </w:p>
        </w:tc>
        <w:tc>
          <w:tcPr>
            <w:tcW w:w="897" w:type="dxa"/>
            <w:tcBorders>
              <w:top w:val="nil"/>
              <w:left w:val="nil"/>
              <w:bottom w:val="nil"/>
              <w:right w:val="nil"/>
            </w:tcBorders>
            <w:shd w:val="clear" w:color="000000" w:fill="FFFFFF"/>
            <w:noWrap/>
            <w:vAlign w:val="center"/>
            <w:hideMark/>
          </w:tcPr>
          <w:p w:rsidR="00B81E0C" w:rsidRPr="00B81E0C" w:rsidRDefault="00B81E0C" w:rsidP="00B81E0C">
            <w:pPr>
              <w:spacing w:after="0" w:line="240" w:lineRule="auto"/>
              <w:jc w:val="left"/>
              <w:rPr>
                <w:rFonts w:ascii="Arial" w:hAnsi="Arial" w:cs="Arial"/>
              </w:rPr>
            </w:pPr>
            <w:r w:rsidRPr="00B81E0C">
              <w:rPr>
                <w:rFonts w:ascii="Arial" w:hAnsi="Arial" w:cs="Arial"/>
              </w:rPr>
              <w:t> </w:t>
            </w:r>
          </w:p>
        </w:tc>
        <w:tc>
          <w:tcPr>
            <w:tcW w:w="937" w:type="dxa"/>
            <w:tcBorders>
              <w:top w:val="nil"/>
              <w:left w:val="nil"/>
              <w:bottom w:val="nil"/>
              <w:right w:val="nil"/>
            </w:tcBorders>
            <w:shd w:val="clear" w:color="000000" w:fill="FFFFFF"/>
            <w:noWrap/>
            <w:vAlign w:val="center"/>
            <w:hideMark/>
          </w:tcPr>
          <w:p w:rsidR="00B81E0C" w:rsidRPr="00B81E0C" w:rsidRDefault="00B81E0C" w:rsidP="00B81E0C">
            <w:pPr>
              <w:spacing w:after="0" w:line="240" w:lineRule="auto"/>
              <w:jc w:val="left"/>
              <w:rPr>
                <w:rFonts w:ascii="Arial" w:hAnsi="Arial" w:cs="Arial"/>
              </w:rPr>
            </w:pPr>
            <w:r w:rsidRPr="00B81E0C">
              <w:rPr>
                <w:rFonts w:ascii="Arial" w:hAnsi="Arial" w:cs="Arial"/>
              </w:rPr>
              <w:t> </w:t>
            </w:r>
          </w:p>
        </w:tc>
        <w:tc>
          <w:tcPr>
            <w:tcW w:w="917" w:type="dxa"/>
            <w:tcBorders>
              <w:top w:val="nil"/>
              <w:left w:val="nil"/>
              <w:bottom w:val="nil"/>
              <w:right w:val="nil"/>
            </w:tcBorders>
            <w:shd w:val="clear" w:color="000000" w:fill="FFFFFF"/>
            <w:noWrap/>
            <w:vAlign w:val="center"/>
            <w:hideMark/>
          </w:tcPr>
          <w:p w:rsidR="00B81E0C" w:rsidRPr="00B81E0C" w:rsidRDefault="00B81E0C" w:rsidP="00B81E0C">
            <w:pPr>
              <w:spacing w:after="0" w:line="240" w:lineRule="auto"/>
              <w:jc w:val="left"/>
              <w:rPr>
                <w:rFonts w:ascii="Arial" w:hAnsi="Arial" w:cs="Arial"/>
              </w:rPr>
            </w:pPr>
            <w:r w:rsidRPr="00B81E0C">
              <w:rPr>
                <w:rFonts w:ascii="Arial" w:hAnsi="Arial" w:cs="Arial"/>
              </w:rPr>
              <w:t> </w:t>
            </w:r>
          </w:p>
        </w:tc>
      </w:tr>
      <w:tr w:rsidR="00B81E0C" w:rsidRPr="00B81E0C" w:rsidTr="00B81E0C">
        <w:trPr>
          <w:trHeight w:val="240"/>
        </w:trPr>
        <w:tc>
          <w:tcPr>
            <w:tcW w:w="2736" w:type="dxa"/>
            <w:tcBorders>
              <w:top w:val="nil"/>
              <w:left w:val="nil"/>
              <w:bottom w:val="nil"/>
              <w:right w:val="nil"/>
            </w:tcBorders>
            <w:shd w:val="clear" w:color="000000" w:fill="FFFFFF"/>
            <w:noWrap/>
            <w:vAlign w:val="center"/>
            <w:hideMark/>
          </w:tcPr>
          <w:p w:rsidR="00B81E0C" w:rsidRPr="00B81E0C" w:rsidRDefault="00B81E0C" w:rsidP="00B81E0C">
            <w:pPr>
              <w:spacing w:after="0" w:line="240" w:lineRule="auto"/>
              <w:ind w:firstLineChars="100" w:firstLine="160"/>
              <w:jc w:val="left"/>
              <w:rPr>
                <w:rFonts w:ascii="Arial" w:hAnsi="Arial" w:cs="Arial"/>
              </w:rPr>
            </w:pPr>
            <w:r w:rsidRPr="00B81E0C">
              <w:rPr>
                <w:rFonts w:ascii="Arial" w:hAnsi="Arial" w:cs="Arial"/>
              </w:rPr>
              <w:t xml:space="preserve">in the Budget year </w:t>
            </w:r>
            <w:r w:rsidRPr="00B81E0C">
              <w:rPr>
                <w:rFonts w:ascii="Arial" w:hAnsi="Arial" w:cs="Arial"/>
                <w:vertAlign w:val="superscript"/>
              </w:rPr>
              <w:t>(b)</w:t>
            </w:r>
          </w:p>
        </w:tc>
        <w:tc>
          <w:tcPr>
            <w:tcW w:w="1056" w:type="dxa"/>
            <w:tcBorders>
              <w:top w:val="nil"/>
              <w:left w:val="nil"/>
              <w:bottom w:val="nil"/>
              <w:right w:val="nil"/>
            </w:tcBorders>
            <w:shd w:val="clear" w:color="000000" w:fill="FFFFFF"/>
            <w:noWrap/>
            <w:vAlign w:val="bottom"/>
            <w:hideMark/>
          </w:tcPr>
          <w:p w:rsidR="00B81E0C" w:rsidRPr="00B81E0C" w:rsidRDefault="00787CF8" w:rsidP="00787CF8">
            <w:pPr>
              <w:spacing w:after="0" w:line="240" w:lineRule="auto"/>
              <w:jc w:val="right"/>
              <w:rPr>
                <w:rFonts w:ascii="Arial" w:hAnsi="Arial" w:cs="Arial"/>
                <w:color w:val="000000"/>
              </w:rPr>
            </w:pPr>
            <w:r>
              <w:rPr>
                <w:rFonts w:ascii="Arial" w:hAnsi="Arial" w:cs="Arial"/>
                <w:color w:val="000000"/>
              </w:rPr>
              <w:t xml:space="preserve">        </w:t>
            </w:r>
            <w:r w:rsidR="00B81E0C" w:rsidRPr="00B81E0C">
              <w:rPr>
                <w:rFonts w:ascii="Arial" w:hAnsi="Arial" w:cs="Arial"/>
                <w:color w:val="000000"/>
              </w:rPr>
              <w:t xml:space="preserve">3,769 </w:t>
            </w:r>
          </w:p>
        </w:tc>
        <w:tc>
          <w:tcPr>
            <w:tcW w:w="977" w:type="dxa"/>
            <w:tcBorders>
              <w:top w:val="nil"/>
              <w:left w:val="nil"/>
              <w:bottom w:val="nil"/>
              <w:right w:val="nil"/>
            </w:tcBorders>
            <w:shd w:val="clear" w:color="000000" w:fill="E6E6E6"/>
            <w:noWrap/>
            <w:vAlign w:val="bottom"/>
            <w:hideMark/>
          </w:tcPr>
          <w:p w:rsidR="00B81E0C" w:rsidRPr="00B81E0C" w:rsidRDefault="00787CF8" w:rsidP="00787CF8">
            <w:pPr>
              <w:spacing w:after="0" w:line="240" w:lineRule="auto"/>
              <w:jc w:val="right"/>
              <w:rPr>
                <w:rFonts w:ascii="Arial" w:hAnsi="Arial" w:cs="Arial"/>
              </w:rPr>
            </w:pPr>
            <w:r>
              <w:rPr>
                <w:rFonts w:ascii="Arial" w:hAnsi="Arial" w:cs="Arial"/>
              </w:rPr>
              <w:t xml:space="preserve">      </w:t>
            </w:r>
            <w:r w:rsidR="00B81E0C" w:rsidRPr="00B81E0C">
              <w:rPr>
                <w:rFonts w:ascii="Arial" w:hAnsi="Arial" w:cs="Arial"/>
              </w:rPr>
              <w:t xml:space="preserve">11,461 </w:t>
            </w:r>
          </w:p>
        </w:tc>
        <w:tc>
          <w:tcPr>
            <w:tcW w:w="897" w:type="dxa"/>
            <w:tcBorders>
              <w:top w:val="nil"/>
              <w:left w:val="nil"/>
              <w:bottom w:val="nil"/>
              <w:right w:val="nil"/>
            </w:tcBorders>
            <w:shd w:val="clear" w:color="000000" w:fill="FFFFFF"/>
            <w:noWrap/>
            <w:vAlign w:val="bottom"/>
            <w:hideMark/>
          </w:tcPr>
          <w:p w:rsidR="00B81E0C" w:rsidRPr="00B81E0C" w:rsidRDefault="00787CF8" w:rsidP="00787CF8">
            <w:pPr>
              <w:spacing w:after="0" w:line="240" w:lineRule="auto"/>
              <w:jc w:val="right"/>
              <w:rPr>
                <w:rFonts w:ascii="Arial" w:hAnsi="Arial" w:cs="Arial"/>
              </w:rPr>
            </w:pPr>
            <w:r>
              <w:rPr>
                <w:rFonts w:ascii="Arial" w:hAnsi="Arial" w:cs="Arial"/>
              </w:rPr>
              <w:t xml:space="preserve">   </w:t>
            </w:r>
            <w:r w:rsidR="00B81E0C" w:rsidRPr="00B81E0C">
              <w:rPr>
                <w:rFonts w:ascii="Arial" w:hAnsi="Arial" w:cs="Arial"/>
              </w:rPr>
              <w:t xml:space="preserve">11,450 </w:t>
            </w:r>
          </w:p>
        </w:tc>
        <w:tc>
          <w:tcPr>
            <w:tcW w:w="937" w:type="dxa"/>
            <w:tcBorders>
              <w:top w:val="nil"/>
              <w:left w:val="nil"/>
              <w:bottom w:val="nil"/>
              <w:right w:val="nil"/>
            </w:tcBorders>
            <w:shd w:val="clear" w:color="000000" w:fill="FFFFFF"/>
            <w:noWrap/>
            <w:vAlign w:val="bottom"/>
            <w:hideMark/>
          </w:tcPr>
          <w:p w:rsidR="00B81E0C" w:rsidRPr="00B81E0C" w:rsidRDefault="00787CF8" w:rsidP="00787CF8">
            <w:pPr>
              <w:spacing w:after="0" w:line="240" w:lineRule="auto"/>
              <w:jc w:val="right"/>
              <w:rPr>
                <w:rFonts w:ascii="Arial" w:hAnsi="Arial" w:cs="Arial"/>
              </w:rPr>
            </w:pPr>
            <w:r>
              <w:rPr>
                <w:rFonts w:ascii="Arial" w:hAnsi="Arial" w:cs="Arial"/>
              </w:rPr>
              <w:t xml:space="preserve">    </w:t>
            </w:r>
            <w:r w:rsidR="00B81E0C" w:rsidRPr="00B81E0C">
              <w:rPr>
                <w:rFonts w:ascii="Arial" w:hAnsi="Arial" w:cs="Arial"/>
              </w:rPr>
              <w:t xml:space="preserve">11,453 </w:t>
            </w:r>
          </w:p>
        </w:tc>
        <w:tc>
          <w:tcPr>
            <w:tcW w:w="917" w:type="dxa"/>
            <w:tcBorders>
              <w:top w:val="nil"/>
              <w:left w:val="nil"/>
              <w:bottom w:val="nil"/>
              <w:right w:val="nil"/>
            </w:tcBorders>
            <w:shd w:val="clear" w:color="000000" w:fill="FFFFFF"/>
            <w:noWrap/>
            <w:vAlign w:val="bottom"/>
            <w:hideMark/>
          </w:tcPr>
          <w:p w:rsidR="00B81E0C" w:rsidRPr="00B81E0C" w:rsidRDefault="00787CF8" w:rsidP="00787CF8">
            <w:pPr>
              <w:spacing w:after="0" w:line="240" w:lineRule="auto"/>
              <w:jc w:val="right"/>
              <w:rPr>
                <w:rFonts w:ascii="Arial" w:hAnsi="Arial" w:cs="Arial"/>
              </w:rPr>
            </w:pPr>
            <w:r>
              <w:rPr>
                <w:rFonts w:ascii="Arial" w:hAnsi="Arial" w:cs="Arial"/>
              </w:rPr>
              <w:t xml:space="preserve">    </w:t>
            </w:r>
            <w:r w:rsidR="00B81E0C" w:rsidRPr="00B81E0C">
              <w:rPr>
                <w:rFonts w:ascii="Arial" w:hAnsi="Arial" w:cs="Arial"/>
              </w:rPr>
              <w:t xml:space="preserve">11,453 </w:t>
            </w:r>
          </w:p>
        </w:tc>
      </w:tr>
      <w:tr w:rsidR="00B81E0C" w:rsidRPr="00B81E0C" w:rsidTr="00B81E0C">
        <w:trPr>
          <w:trHeight w:val="240"/>
        </w:trPr>
        <w:tc>
          <w:tcPr>
            <w:tcW w:w="2736"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b/>
                <w:bCs/>
              </w:rPr>
            </w:pPr>
            <w:r w:rsidRPr="00B81E0C">
              <w:rPr>
                <w:rFonts w:ascii="Arial" w:hAnsi="Arial" w:cs="Arial"/>
                <w:b/>
                <w:bCs/>
              </w:rPr>
              <w:t xml:space="preserve">Departmental Total </w:t>
            </w:r>
          </w:p>
        </w:tc>
        <w:tc>
          <w:tcPr>
            <w:tcW w:w="1056" w:type="dxa"/>
            <w:tcBorders>
              <w:top w:val="single" w:sz="4" w:space="0" w:color="auto"/>
              <w:left w:val="nil"/>
              <w:bottom w:val="single" w:sz="4" w:space="0" w:color="auto"/>
              <w:right w:val="nil"/>
            </w:tcBorders>
            <w:shd w:val="clear" w:color="000000" w:fill="FFFFFF"/>
            <w:noWrap/>
            <w:vAlign w:val="bottom"/>
            <w:hideMark/>
          </w:tcPr>
          <w:p w:rsidR="00B81E0C" w:rsidRPr="00B81E0C" w:rsidRDefault="00787CF8" w:rsidP="00787CF8">
            <w:pPr>
              <w:spacing w:after="0" w:line="240" w:lineRule="auto"/>
              <w:jc w:val="right"/>
              <w:rPr>
                <w:rFonts w:ascii="Arial" w:hAnsi="Arial" w:cs="Arial"/>
                <w:b/>
                <w:bCs/>
                <w:color w:val="000000"/>
              </w:rPr>
            </w:pPr>
            <w:r>
              <w:rPr>
                <w:rFonts w:ascii="Arial" w:hAnsi="Arial" w:cs="Arial"/>
                <w:b/>
                <w:bCs/>
                <w:color w:val="000000"/>
              </w:rPr>
              <w:t xml:space="preserve">      </w:t>
            </w:r>
            <w:r w:rsidR="00B81E0C" w:rsidRPr="00B81E0C">
              <w:rPr>
                <w:rFonts w:ascii="Arial" w:hAnsi="Arial" w:cs="Arial"/>
                <w:b/>
                <w:bCs/>
                <w:color w:val="000000"/>
              </w:rPr>
              <w:t xml:space="preserve">85,651 </w:t>
            </w:r>
          </w:p>
        </w:tc>
        <w:tc>
          <w:tcPr>
            <w:tcW w:w="977" w:type="dxa"/>
            <w:tcBorders>
              <w:top w:val="single" w:sz="4" w:space="0" w:color="auto"/>
              <w:left w:val="nil"/>
              <w:bottom w:val="single" w:sz="4" w:space="0" w:color="auto"/>
              <w:right w:val="nil"/>
            </w:tcBorders>
            <w:shd w:val="clear" w:color="000000" w:fill="E6E6E6"/>
            <w:noWrap/>
            <w:vAlign w:val="bottom"/>
            <w:hideMark/>
          </w:tcPr>
          <w:p w:rsidR="00B81E0C" w:rsidRPr="00B81E0C" w:rsidRDefault="00787CF8" w:rsidP="00787CF8">
            <w:pPr>
              <w:spacing w:after="0" w:line="240" w:lineRule="auto"/>
              <w:jc w:val="right"/>
              <w:rPr>
                <w:rFonts w:ascii="Arial" w:hAnsi="Arial" w:cs="Arial"/>
                <w:b/>
                <w:bCs/>
              </w:rPr>
            </w:pPr>
            <w:r>
              <w:rPr>
                <w:rFonts w:ascii="Arial" w:hAnsi="Arial" w:cs="Arial"/>
                <w:b/>
                <w:bCs/>
              </w:rPr>
              <w:t xml:space="preserve">      </w:t>
            </w:r>
            <w:r w:rsidR="00B81E0C" w:rsidRPr="00B81E0C">
              <w:rPr>
                <w:rFonts w:ascii="Arial" w:hAnsi="Arial" w:cs="Arial"/>
                <w:b/>
                <w:bCs/>
              </w:rPr>
              <w:t xml:space="preserve">90,879 </w:t>
            </w:r>
          </w:p>
        </w:tc>
        <w:tc>
          <w:tcPr>
            <w:tcW w:w="897" w:type="dxa"/>
            <w:tcBorders>
              <w:top w:val="single" w:sz="4" w:space="0" w:color="auto"/>
              <w:left w:val="nil"/>
              <w:bottom w:val="single" w:sz="4" w:space="0" w:color="auto"/>
              <w:right w:val="nil"/>
            </w:tcBorders>
            <w:shd w:val="clear" w:color="000000" w:fill="FFFFFF"/>
            <w:noWrap/>
            <w:vAlign w:val="bottom"/>
            <w:hideMark/>
          </w:tcPr>
          <w:p w:rsidR="00B81E0C" w:rsidRPr="00B81E0C" w:rsidRDefault="00787CF8" w:rsidP="00787CF8">
            <w:pPr>
              <w:spacing w:after="0" w:line="240" w:lineRule="auto"/>
              <w:jc w:val="right"/>
              <w:rPr>
                <w:rFonts w:ascii="Arial" w:hAnsi="Arial" w:cs="Arial"/>
                <w:b/>
                <w:bCs/>
              </w:rPr>
            </w:pPr>
            <w:r>
              <w:rPr>
                <w:rFonts w:ascii="Arial" w:hAnsi="Arial" w:cs="Arial"/>
                <w:b/>
                <w:bCs/>
              </w:rPr>
              <w:t xml:space="preserve">   </w:t>
            </w:r>
            <w:r w:rsidR="00B81E0C" w:rsidRPr="00B81E0C">
              <w:rPr>
                <w:rFonts w:ascii="Arial" w:hAnsi="Arial" w:cs="Arial"/>
                <w:b/>
                <w:bCs/>
              </w:rPr>
              <w:t xml:space="preserve">87,119 </w:t>
            </w:r>
          </w:p>
        </w:tc>
        <w:tc>
          <w:tcPr>
            <w:tcW w:w="937" w:type="dxa"/>
            <w:tcBorders>
              <w:top w:val="single" w:sz="4" w:space="0" w:color="auto"/>
              <w:left w:val="nil"/>
              <w:bottom w:val="single" w:sz="4" w:space="0" w:color="auto"/>
              <w:right w:val="nil"/>
            </w:tcBorders>
            <w:shd w:val="clear" w:color="000000" w:fill="FFFFFF"/>
            <w:noWrap/>
            <w:vAlign w:val="bottom"/>
            <w:hideMark/>
          </w:tcPr>
          <w:p w:rsidR="00B81E0C" w:rsidRPr="00B81E0C" w:rsidRDefault="00787CF8" w:rsidP="00787CF8">
            <w:pPr>
              <w:spacing w:after="0" w:line="240" w:lineRule="auto"/>
              <w:jc w:val="right"/>
              <w:rPr>
                <w:rFonts w:ascii="Arial" w:hAnsi="Arial" w:cs="Arial"/>
                <w:b/>
                <w:bCs/>
              </w:rPr>
            </w:pPr>
            <w:r>
              <w:rPr>
                <w:rFonts w:ascii="Arial" w:hAnsi="Arial" w:cs="Arial"/>
                <w:b/>
                <w:bCs/>
              </w:rPr>
              <w:t xml:space="preserve">  </w:t>
            </w:r>
            <w:r w:rsidR="00B81E0C" w:rsidRPr="00B81E0C">
              <w:rPr>
                <w:rFonts w:ascii="Arial" w:hAnsi="Arial" w:cs="Arial"/>
                <w:b/>
                <w:bCs/>
              </w:rPr>
              <w:t xml:space="preserve">87,101 </w:t>
            </w:r>
          </w:p>
        </w:tc>
        <w:tc>
          <w:tcPr>
            <w:tcW w:w="917" w:type="dxa"/>
            <w:tcBorders>
              <w:top w:val="single" w:sz="4" w:space="0" w:color="auto"/>
              <w:left w:val="nil"/>
              <w:bottom w:val="single" w:sz="4" w:space="0" w:color="auto"/>
              <w:right w:val="nil"/>
            </w:tcBorders>
            <w:shd w:val="clear" w:color="000000" w:fill="FFFFFF"/>
            <w:noWrap/>
            <w:vAlign w:val="bottom"/>
            <w:hideMark/>
          </w:tcPr>
          <w:p w:rsidR="00B81E0C" w:rsidRPr="00B81E0C" w:rsidRDefault="00787CF8" w:rsidP="00787CF8">
            <w:pPr>
              <w:spacing w:after="0" w:line="240" w:lineRule="auto"/>
              <w:jc w:val="right"/>
              <w:rPr>
                <w:rFonts w:ascii="Arial" w:hAnsi="Arial" w:cs="Arial"/>
                <w:b/>
                <w:bCs/>
              </w:rPr>
            </w:pPr>
            <w:r>
              <w:rPr>
                <w:rFonts w:ascii="Arial" w:hAnsi="Arial" w:cs="Arial"/>
                <w:b/>
                <w:bCs/>
              </w:rPr>
              <w:t xml:space="preserve">   </w:t>
            </w:r>
            <w:r w:rsidR="00B81E0C" w:rsidRPr="00B81E0C">
              <w:rPr>
                <w:rFonts w:ascii="Arial" w:hAnsi="Arial" w:cs="Arial"/>
                <w:b/>
                <w:bCs/>
              </w:rPr>
              <w:t xml:space="preserve">87,788 </w:t>
            </w:r>
          </w:p>
        </w:tc>
      </w:tr>
      <w:tr w:rsidR="00B81E0C" w:rsidRPr="00B81E0C" w:rsidTr="00B81E0C">
        <w:trPr>
          <w:trHeight w:val="225"/>
        </w:trPr>
        <w:tc>
          <w:tcPr>
            <w:tcW w:w="2736" w:type="dxa"/>
            <w:tcBorders>
              <w:top w:val="nil"/>
              <w:left w:val="nil"/>
              <w:bottom w:val="single" w:sz="4" w:space="0" w:color="auto"/>
              <w:right w:val="nil"/>
            </w:tcBorders>
            <w:shd w:val="clear" w:color="000000" w:fill="FFFFFF"/>
            <w:noWrap/>
            <w:vAlign w:val="center"/>
            <w:hideMark/>
          </w:tcPr>
          <w:p w:rsidR="00B81E0C" w:rsidRPr="00B81E0C" w:rsidRDefault="00B81E0C" w:rsidP="00B81E0C">
            <w:pPr>
              <w:spacing w:after="0" w:line="240" w:lineRule="auto"/>
              <w:jc w:val="left"/>
              <w:rPr>
                <w:rFonts w:ascii="Arial" w:hAnsi="Arial" w:cs="Arial"/>
                <w:b/>
                <w:bCs/>
              </w:rPr>
            </w:pPr>
            <w:r w:rsidRPr="00B81E0C">
              <w:rPr>
                <w:rFonts w:ascii="Arial" w:hAnsi="Arial" w:cs="Arial"/>
                <w:b/>
                <w:bCs/>
              </w:rPr>
              <w:t>Total expenses for program 1.1</w:t>
            </w:r>
          </w:p>
        </w:tc>
        <w:tc>
          <w:tcPr>
            <w:tcW w:w="1056" w:type="dxa"/>
            <w:tcBorders>
              <w:top w:val="single" w:sz="4" w:space="0" w:color="auto"/>
              <w:left w:val="nil"/>
              <w:bottom w:val="single" w:sz="4" w:space="0" w:color="auto"/>
              <w:right w:val="nil"/>
            </w:tcBorders>
            <w:shd w:val="clear" w:color="000000" w:fill="FFFFFF"/>
            <w:noWrap/>
            <w:vAlign w:val="bottom"/>
            <w:hideMark/>
          </w:tcPr>
          <w:p w:rsidR="00B81E0C" w:rsidRPr="00B81E0C" w:rsidRDefault="00787CF8" w:rsidP="00787CF8">
            <w:pPr>
              <w:spacing w:after="0" w:line="240" w:lineRule="auto"/>
              <w:jc w:val="right"/>
              <w:rPr>
                <w:rFonts w:ascii="Arial" w:hAnsi="Arial" w:cs="Arial"/>
                <w:b/>
                <w:bCs/>
                <w:color w:val="000000"/>
              </w:rPr>
            </w:pPr>
            <w:r>
              <w:rPr>
                <w:rFonts w:ascii="Arial" w:hAnsi="Arial" w:cs="Arial"/>
                <w:b/>
                <w:bCs/>
                <w:color w:val="000000"/>
              </w:rPr>
              <w:t xml:space="preserve">      </w:t>
            </w:r>
            <w:r w:rsidR="00B81E0C" w:rsidRPr="00B81E0C">
              <w:rPr>
                <w:rFonts w:ascii="Arial" w:hAnsi="Arial" w:cs="Arial"/>
                <w:b/>
                <w:bCs/>
                <w:color w:val="000000"/>
              </w:rPr>
              <w:t xml:space="preserve">85,651 </w:t>
            </w:r>
          </w:p>
        </w:tc>
        <w:tc>
          <w:tcPr>
            <w:tcW w:w="977" w:type="dxa"/>
            <w:tcBorders>
              <w:top w:val="single" w:sz="4" w:space="0" w:color="auto"/>
              <w:left w:val="nil"/>
              <w:bottom w:val="single" w:sz="4" w:space="0" w:color="auto"/>
              <w:right w:val="nil"/>
            </w:tcBorders>
            <w:shd w:val="clear" w:color="000000" w:fill="E6E6E6"/>
            <w:noWrap/>
            <w:vAlign w:val="bottom"/>
            <w:hideMark/>
          </w:tcPr>
          <w:p w:rsidR="00B81E0C" w:rsidRPr="00B81E0C" w:rsidRDefault="00787CF8" w:rsidP="00787CF8">
            <w:pPr>
              <w:spacing w:after="0" w:line="240" w:lineRule="auto"/>
              <w:jc w:val="right"/>
              <w:rPr>
                <w:rFonts w:ascii="Arial" w:hAnsi="Arial" w:cs="Arial"/>
                <w:b/>
                <w:bCs/>
                <w:color w:val="000000"/>
              </w:rPr>
            </w:pPr>
            <w:r>
              <w:rPr>
                <w:rFonts w:ascii="Arial" w:hAnsi="Arial" w:cs="Arial"/>
                <w:b/>
                <w:bCs/>
                <w:color w:val="000000"/>
              </w:rPr>
              <w:t xml:space="preserve"> </w:t>
            </w:r>
            <w:r w:rsidR="00B81E0C" w:rsidRPr="00B81E0C">
              <w:rPr>
                <w:rFonts w:ascii="Arial" w:hAnsi="Arial" w:cs="Arial"/>
                <w:b/>
                <w:bCs/>
                <w:color w:val="000000"/>
              </w:rPr>
              <w:t xml:space="preserve">90,879 </w:t>
            </w:r>
          </w:p>
        </w:tc>
        <w:tc>
          <w:tcPr>
            <w:tcW w:w="897" w:type="dxa"/>
            <w:tcBorders>
              <w:top w:val="single" w:sz="4" w:space="0" w:color="auto"/>
              <w:left w:val="nil"/>
              <w:bottom w:val="single" w:sz="4" w:space="0" w:color="auto"/>
              <w:right w:val="nil"/>
            </w:tcBorders>
            <w:shd w:val="clear" w:color="000000" w:fill="FFFFFF"/>
            <w:noWrap/>
            <w:vAlign w:val="bottom"/>
            <w:hideMark/>
          </w:tcPr>
          <w:p w:rsidR="00B81E0C" w:rsidRPr="00B81E0C" w:rsidRDefault="00787CF8" w:rsidP="00787CF8">
            <w:pPr>
              <w:spacing w:after="0" w:line="240" w:lineRule="auto"/>
              <w:jc w:val="right"/>
              <w:rPr>
                <w:rFonts w:ascii="Arial" w:hAnsi="Arial" w:cs="Arial"/>
                <w:b/>
                <w:bCs/>
              </w:rPr>
            </w:pPr>
            <w:r>
              <w:rPr>
                <w:rFonts w:ascii="Arial" w:hAnsi="Arial" w:cs="Arial"/>
                <w:b/>
                <w:bCs/>
              </w:rPr>
              <w:t xml:space="preserve">  </w:t>
            </w:r>
            <w:r w:rsidR="00B81E0C" w:rsidRPr="00B81E0C">
              <w:rPr>
                <w:rFonts w:ascii="Arial" w:hAnsi="Arial" w:cs="Arial"/>
                <w:b/>
                <w:bCs/>
              </w:rPr>
              <w:t xml:space="preserve">87,119 </w:t>
            </w:r>
          </w:p>
        </w:tc>
        <w:tc>
          <w:tcPr>
            <w:tcW w:w="937" w:type="dxa"/>
            <w:tcBorders>
              <w:top w:val="single" w:sz="4" w:space="0" w:color="auto"/>
              <w:left w:val="nil"/>
              <w:bottom w:val="single" w:sz="4" w:space="0" w:color="auto"/>
              <w:right w:val="nil"/>
            </w:tcBorders>
            <w:shd w:val="clear" w:color="000000" w:fill="FFFFFF"/>
            <w:noWrap/>
            <w:vAlign w:val="bottom"/>
            <w:hideMark/>
          </w:tcPr>
          <w:p w:rsidR="00B81E0C" w:rsidRPr="00B81E0C" w:rsidRDefault="00787CF8" w:rsidP="00787CF8">
            <w:pPr>
              <w:spacing w:after="0" w:line="240" w:lineRule="auto"/>
              <w:jc w:val="right"/>
              <w:rPr>
                <w:rFonts w:ascii="Arial" w:hAnsi="Arial" w:cs="Arial"/>
                <w:b/>
                <w:bCs/>
              </w:rPr>
            </w:pPr>
            <w:r>
              <w:rPr>
                <w:rFonts w:ascii="Arial" w:hAnsi="Arial" w:cs="Arial"/>
                <w:b/>
                <w:bCs/>
              </w:rPr>
              <w:t xml:space="preserve">   </w:t>
            </w:r>
            <w:r w:rsidR="00B81E0C" w:rsidRPr="00B81E0C">
              <w:rPr>
                <w:rFonts w:ascii="Arial" w:hAnsi="Arial" w:cs="Arial"/>
                <w:b/>
                <w:bCs/>
              </w:rPr>
              <w:t xml:space="preserve">87,101 </w:t>
            </w:r>
          </w:p>
        </w:tc>
        <w:tc>
          <w:tcPr>
            <w:tcW w:w="917" w:type="dxa"/>
            <w:tcBorders>
              <w:top w:val="nil"/>
              <w:left w:val="nil"/>
              <w:bottom w:val="single" w:sz="4" w:space="0" w:color="auto"/>
              <w:right w:val="nil"/>
            </w:tcBorders>
            <w:shd w:val="clear" w:color="000000" w:fill="FFFFFF"/>
            <w:noWrap/>
            <w:vAlign w:val="bottom"/>
            <w:hideMark/>
          </w:tcPr>
          <w:p w:rsidR="00B81E0C" w:rsidRPr="00B81E0C" w:rsidRDefault="00787CF8" w:rsidP="00787CF8">
            <w:pPr>
              <w:spacing w:after="0" w:line="240" w:lineRule="auto"/>
              <w:jc w:val="right"/>
              <w:rPr>
                <w:rFonts w:ascii="Arial" w:hAnsi="Arial" w:cs="Arial"/>
                <w:b/>
                <w:bCs/>
              </w:rPr>
            </w:pPr>
            <w:r>
              <w:rPr>
                <w:rFonts w:ascii="Arial" w:hAnsi="Arial" w:cs="Arial"/>
                <w:b/>
                <w:bCs/>
              </w:rPr>
              <w:t xml:space="preserve">   </w:t>
            </w:r>
            <w:r w:rsidR="00B81E0C" w:rsidRPr="00B81E0C">
              <w:rPr>
                <w:rFonts w:ascii="Arial" w:hAnsi="Arial" w:cs="Arial"/>
                <w:b/>
                <w:bCs/>
              </w:rPr>
              <w:t xml:space="preserve">87,788 </w:t>
            </w:r>
          </w:p>
        </w:tc>
      </w:tr>
      <w:tr w:rsidR="00B81E0C" w:rsidRPr="00B81E0C" w:rsidTr="00B81E0C">
        <w:trPr>
          <w:trHeight w:val="225"/>
        </w:trPr>
        <w:tc>
          <w:tcPr>
            <w:tcW w:w="7520" w:type="dxa"/>
            <w:gridSpan w:val="6"/>
            <w:tcBorders>
              <w:top w:val="single" w:sz="4" w:space="0" w:color="auto"/>
              <w:left w:val="nil"/>
              <w:bottom w:val="single" w:sz="4" w:space="0" w:color="auto"/>
              <w:right w:val="nil"/>
            </w:tcBorders>
            <w:shd w:val="clear" w:color="000000" w:fill="E6E6E6"/>
            <w:noWrap/>
            <w:vAlign w:val="center"/>
            <w:hideMark/>
          </w:tcPr>
          <w:p w:rsidR="00B81E0C" w:rsidRPr="00B81E0C" w:rsidRDefault="00B81E0C" w:rsidP="00B81E0C">
            <w:pPr>
              <w:spacing w:after="0" w:line="240" w:lineRule="auto"/>
              <w:jc w:val="left"/>
              <w:rPr>
                <w:rFonts w:ascii="Arial" w:hAnsi="Arial" w:cs="Arial"/>
                <w:b/>
                <w:bCs/>
              </w:rPr>
            </w:pPr>
            <w:r w:rsidRPr="00B81E0C">
              <w:rPr>
                <w:rFonts w:ascii="Arial" w:hAnsi="Arial" w:cs="Arial"/>
                <w:b/>
                <w:bCs/>
              </w:rPr>
              <w:t>Outcome 1 Totals by appropriation type</w:t>
            </w:r>
          </w:p>
        </w:tc>
      </w:tr>
      <w:tr w:rsidR="00B81E0C" w:rsidRPr="00B81E0C" w:rsidTr="00B81E0C">
        <w:trPr>
          <w:trHeight w:val="225"/>
        </w:trPr>
        <w:tc>
          <w:tcPr>
            <w:tcW w:w="2736" w:type="dxa"/>
            <w:tcBorders>
              <w:top w:val="nil"/>
              <w:left w:val="nil"/>
              <w:bottom w:val="nil"/>
              <w:right w:val="nil"/>
            </w:tcBorders>
            <w:shd w:val="clear" w:color="000000" w:fill="FFFFFF"/>
            <w:noWrap/>
            <w:vAlign w:val="center"/>
            <w:hideMark/>
          </w:tcPr>
          <w:p w:rsidR="00B81E0C" w:rsidRPr="00B81E0C" w:rsidRDefault="00B81E0C" w:rsidP="00B81E0C">
            <w:pPr>
              <w:spacing w:after="0" w:line="240" w:lineRule="auto"/>
              <w:jc w:val="left"/>
              <w:rPr>
                <w:rFonts w:ascii="Arial" w:hAnsi="Arial" w:cs="Arial"/>
              </w:rPr>
            </w:pPr>
            <w:r w:rsidRPr="00B81E0C">
              <w:rPr>
                <w:rFonts w:ascii="Arial" w:hAnsi="Arial" w:cs="Arial"/>
              </w:rPr>
              <w:t>Departmental expenses</w:t>
            </w:r>
          </w:p>
        </w:tc>
        <w:tc>
          <w:tcPr>
            <w:tcW w:w="1056"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jc w:val="right"/>
              <w:rPr>
                <w:rFonts w:ascii="Arial" w:hAnsi="Arial" w:cs="Arial"/>
                <w:color w:val="000000"/>
              </w:rPr>
            </w:pPr>
            <w:r w:rsidRPr="00B81E0C">
              <w:rPr>
                <w:rFonts w:ascii="Arial" w:hAnsi="Arial" w:cs="Arial"/>
                <w:color w:val="000000"/>
              </w:rPr>
              <w:t> </w:t>
            </w:r>
          </w:p>
        </w:tc>
        <w:tc>
          <w:tcPr>
            <w:tcW w:w="977"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rPr>
            </w:pPr>
            <w:r w:rsidRPr="00B81E0C">
              <w:rPr>
                <w:rFonts w:ascii="Arial" w:hAnsi="Arial" w:cs="Arial"/>
              </w:rPr>
              <w:t> </w:t>
            </w:r>
          </w:p>
        </w:tc>
        <w:tc>
          <w:tcPr>
            <w:tcW w:w="897"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rPr>
            </w:pPr>
            <w:r w:rsidRPr="00B81E0C">
              <w:rPr>
                <w:rFonts w:ascii="Arial" w:hAnsi="Arial" w:cs="Arial"/>
              </w:rPr>
              <w:t> </w:t>
            </w:r>
          </w:p>
        </w:tc>
        <w:tc>
          <w:tcPr>
            <w:tcW w:w="937"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rPr>
            </w:pPr>
            <w:r w:rsidRPr="00B81E0C">
              <w:rPr>
                <w:rFonts w:ascii="Arial" w:hAnsi="Arial" w:cs="Arial"/>
              </w:rPr>
              <w:t> </w:t>
            </w:r>
          </w:p>
        </w:tc>
        <w:tc>
          <w:tcPr>
            <w:tcW w:w="917"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rPr>
            </w:pPr>
            <w:r w:rsidRPr="00B81E0C">
              <w:rPr>
                <w:rFonts w:ascii="Arial" w:hAnsi="Arial" w:cs="Arial"/>
              </w:rPr>
              <w:t> </w:t>
            </w:r>
          </w:p>
        </w:tc>
      </w:tr>
      <w:tr w:rsidR="00B81E0C" w:rsidRPr="00B81E0C" w:rsidTr="00B81E0C">
        <w:trPr>
          <w:trHeight w:val="240"/>
        </w:trPr>
        <w:tc>
          <w:tcPr>
            <w:tcW w:w="2736" w:type="dxa"/>
            <w:tcBorders>
              <w:top w:val="nil"/>
              <w:left w:val="nil"/>
              <w:bottom w:val="nil"/>
              <w:right w:val="nil"/>
            </w:tcBorders>
            <w:shd w:val="clear" w:color="000000" w:fill="FFFFFF"/>
            <w:noWrap/>
            <w:vAlign w:val="center"/>
            <w:hideMark/>
          </w:tcPr>
          <w:p w:rsidR="00B81E0C" w:rsidRPr="00B81E0C" w:rsidRDefault="00B81E0C" w:rsidP="00B81E0C">
            <w:pPr>
              <w:spacing w:after="0" w:line="240" w:lineRule="auto"/>
              <w:ind w:firstLineChars="100" w:firstLine="160"/>
              <w:jc w:val="left"/>
              <w:rPr>
                <w:rFonts w:ascii="Arial" w:hAnsi="Arial" w:cs="Arial"/>
              </w:rPr>
            </w:pPr>
            <w:r w:rsidRPr="00B81E0C">
              <w:rPr>
                <w:rFonts w:ascii="Arial" w:hAnsi="Arial" w:cs="Arial"/>
              </w:rPr>
              <w:t>Departmental appropriation</w:t>
            </w:r>
            <w:r w:rsidRPr="00B81E0C">
              <w:rPr>
                <w:rFonts w:ascii="Arial" w:hAnsi="Arial" w:cs="Arial"/>
                <w:vertAlign w:val="superscript"/>
              </w:rPr>
              <w:t xml:space="preserve"> (a)</w:t>
            </w:r>
          </w:p>
        </w:tc>
        <w:tc>
          <w:tcPr>
            <w:tcW w:w="1056" w:type="dxa"/>
            <w:tcBorders>
              <w:top w:val="nil"/>
              <w:left w:val="nil"/>
              <w:bottom w:val="nil"/>
              <w:right w:val="nil"/>
            </w:tcBorders>
            <w:shd w:val="clear" w:color="000000" w:fill="FFFFFF"/>
            <w:noWrap/>
            <w:vAlign w:val="bottom"/>
            <w:hideMark/>
          </w:tcPr>
          <w:p w:rsidR="00B81E0C" w:rsidRPr="00B81E0C" w:rsidRDefault="00B81E0C" w:rsidP="00787CF8">
            <w:pPr>
              <w:spacing w:after="0" w:line="240" w:lineRule="auto"/>
              <w:jc w:val="right"/>
              <w:rPr>
                <w:rFonts w:ascii="Arial" w:hAnsi="Arial" w:cs="Arial"/>
                <w:color w:val="000000"/>
              </w:rPr>
            </w:pPr>
            <w:r w:rsidRPr="00B81E0C">
              <w:rPr>
                <w:rFonts w:ascii="Arial" w:hAnsi="Arial" w:cs="Arial"/>
                <w:color w:val="000000"/>
              </w:rPr>
              <w:t>81,882</w:t>
            </w:r>
          </w:p>
        </w:tc>
        <w:tc>
          <w:tcPr>
            <w:tcW w:w="977" w:type="dxa"/>
            <w:tcBorders>
              <w:top w:val="nil"/>
              <w:left w:val="nil"/>
              <w:bottom w:val="nil"/>
              <w:right w:val="nil"/>
            </w:tcBorders>
            <w:shd w:val="clear" w:color="000000" w:fill="E6E6E6"/>
            <w:noWrap/>
            <w:vAlign w:val="bottom"/>
            <w:hideMark/>
          </w:tcPr>
          <w:p w:rsidR="00B81E0C" w:rsidRPr="00B81E0C" w:rsidRDefault="00B81E0C" w:rsidP="00787CF8">
            <w:pPr>
              <w:spacing w:after="0" w:line="240" w:lineRule="auto"/>
              <w:jc w:val="right"/>
              <w:rPr>
                <w:rFonts w:ascii="Arial" w:hAnsi="Arial" w:cs="Arial"/>
              </w:rPr>
            </w:pPr>
            <w:r w:rsidRPr="00B81E0C">
              <w:rPr>
                <w:rFonts w:ascii="Arial" w:hAnsi="Arial" w:cs="Arial"/>
              </w:rPr>
              <w:t>79,418</w:t>
            </w:r>
          </w:p>
        </w:tc>
        <w:tc>
          <w:tcPr>
            <w:tcW w:w="897" w:type="dxa"/>
            <w:tcBorders>
              <w:top w:val="nil"/>
              <w:left w:val="nil"/>
              <w:bottom w:val="nil"/>
              <w:right w:val="nil"/>
            </w:tcBorders>
            <w:shd w:val="clear" w:color="000000" w:fill="FFFFFF"/>
            <w:noWrap/>
            <w:vAlign w:val="bottom"/>
            <w:hideMark/>
          </w:tcPr>
          <w:p w:rsidR="00B81E0C" w:rsidRPr="00B81E0C" w:rsidRDefault="00B81E0C" w:rsidP="00787CF8">
            <w:pPr>
              <w:spacing w:after="0" w:line="240" w:lineRule="auto"/>
              <w:jc w:val="right"/>
              <w:rPr>
                <w:rFonts w:ascii="Arial" w:hAnsi="Arial" w:cs="Arial"/>
              </w:rPr>
            </w:pPr>
            <w:r w:rsidRPr="00B81E0C">
              <w:rPr>
                <w:rFonts w:ascii="Arial" w:hAnsi="Arial" w:cs="Arial"/>
              </w:rPr>
              <w:t>75,669</w:t>
            </w:r>
          </w:p>
        </w:tc>
        <w:tc>
          <w:tcPr>
            <w:tcW w:w="937" w:type="dxa"/>
            <w:tcBorders>
              <w:top w:val="nil"/>
              <w:left w:val="nil"/>
              <w:bottom w:val="nil"/>
              <w:right w:val="nil"/>
            </w:tcBorders>
            <w:shd w:val="clear" w:color="000000" w:fill="FFFFFF"/>
            <w:noWrap/>
            <w:vAlign w:val="bottom"/>
            <w:hideMark/>
          </w:tcPr>
          <w:p w:rsidR="00B81E0C" w:rsidRPr="00B81E0C" w:rsidRDefault="00B81E0C" w:rsidP="00787CF8">
            <w:pPr>
              <w:spacing w:after="0" w:line="240" w:lineRule="auto"/>
              <w:jc w:val="right"/>
              <w:rPr>
                <w:rFonts w:ascii="Arial" w:hAnsi="Arial" w:cs="Arial"/>
              </w:rPr>
            </w:pPr>
            <w:r w:rsidRPr="00B81E0C">
              <w:rPr>
                <w:rFonts w:ascii="Arial" w:hAnsi="Arial" w:cs="Arial"/>
              </w:rPr>
              <w:t>75,648</w:t>
            </w:r>
          </w:p>
        </w:tc>
        <w:tc>
          <w:tcPr>
            <w:tcW w:w="917" w:type="dxa"/>
            <w:tcBorders>
              <w:top w:val="nil"/>
              <w:left w:val="nil"/>
              <w:bottom w:val="nil"/>
              <w:right w:val="nil"/>
            </w:tcBorders>
            <w:shd w:val="clear" w:color="000000" w:fill="FFFFFF"/>
            <w:noWrap/>
            <w:vAlign w:val="bottom"/>
            <w:hideMark/>
          </w:tcPr>
          <w:p w:rsidR="00B81E0C" w:rsidRPr="00B81E0C" w:rsidRDefault="00B81E0C" w:rsidP="00787CF8">
            <w:pPr>
              <w:spacing w:after="0" w:line="240" w:lineRule="auto"/>
              <w:jc w:val="right"/>
              <w:rPr>
                <w:rFonts w:ascii="Arial" w:hAnsi="Arial" w:cs="Arial"/>
              </w:rPr>
            </w:pPr>
            <w:r w:rsidRPr="00B81E0C">
              <w:rPr>
                <w:rFonts w:ascii="Arial" w:hAnsi="Arial" w:cs="Arial"/>
              </w:rPr>
              <w:t>76,334</w:t>
            </w:r>
          </w:p>
        </w:tc>
      </w:tr>
      <w:tr w:rsidR="00B81E0C" w:rsidRPr="00B81E0C" w:rsidTr="00B81E0C">
        <w:trPr>
          <w:trHeight w:val="225"/>
        </w:trPr>
        <w:tc>
          <w:tcPr>
            <w:tcW w:w="3792" w:type="dxa"/>
            <w:gridSpan w:val="2"/>
            <w:tcBorders>
              <w:top w:val="nil"/>
              <w:left w:val="nil"/>
              <w:bottom w:val="nil"/>
              <w:right w:val="nil"/>
            </w:tcBorders>
            <w:shd w:val="clear" w:color="000000" w:fill="FFFFFF"/>
            <w:noWrap/>
            <w:vAlign w:val="center"/>
            <w:hideMark/>
          </w:tcPr>
          <w:p w:rsidR="00B81E0C" w:rsidRPr="00B81E0C" w:rsidRDefault="00B81E0C" w:rsidP="00B81E0C">
            <w:pPr>
              <w:spacing w:after="0" w:line="240" w:lineRule="auto"/>
              <w:jc w:val="left"/>
              <w:rPr>
                <w:rFonts w:ascii="Arial" w:hAnsi="Arial" w:cs="Arial"/>
              </w:rPr>
            </w:pPr>
            <w:r w:rsidRPr="00B81E0C">
              <w:rPr>
                <w:rFonts w:ascii="Arial" w:hAnsi="Arial" w:cs="Arial"/>
              </w:rPr>
              <w:t>Expenses not requiring appropriation</w:t>
            </w:r>
          </w:p>
        </w:tc>
        <w:tc>
          <w:tcPr>
            <w:tcW w:w="977" w:type="dxa"/>
            <w:tcBorders>
              <w:top w:val="nil"/>
              <w:left w:val="nil"/>
              <w:bottom w:val="nil"/>
              <w:right w:val="nil"/>
            </w:tcBorders>
            <w:shd w:val="clear" w:color="000000" w:fill="E6E6E6"/>
            <w:noWrap/>
            <w:vAlign w:val="bottom"/>
            <w:hideMark/>
          </w:tcPr>
          <w:p w:rsidR="00B81E0C" w:rsidRPr="00B81E0C" w:rsidRDefault="00B81E0C" w:rsidP="00B81E0C">
            <w:pPr>
              <w:spacing w:after="0" w:line="240" w:lineRule="auto"/>
              <w:jc w:val="right"/>
              <w:rPr>
                <w:rFonts w:ascii="Arial" w:hAnsi="Arial" w:cs="Arial"/>
              </w:rPr>
            </w:pPr>
            <w:r w:rsidRPr="00B81E0C">
              <w:rPr>
                <w:rFonts w:ascii="Arial" w:hAnsi="Arial" w:cs="Arial"/>
              </w:rPr>
              <w:t> </w:t>
            </w:r>
          </w:p>
        </w:tc>
        <w:tc>
          <w:tcPr>
            <w:tcW w:w="897" w:type="dxa"/>
            <w:tcBorders>
              <w:top w:val="nil"/>
              <w:left w:val="nil"/>
              <w:bottom w:val="nil"/>
              <w:right w:val="nil"/>
            </w:tcBorders>
            <w:shd w:val="clear" w:color="000000" w:fill="FFFFFF"/>
            <w:noWrap/>
            <w:vAlign w:val="center"/>
            <w:hideMark/>
          </w:tcPr>
          <w:p w:rsidR="00B81E0C" w:rsidRPr="00B81E0C" w:rsidRDefault="00B81E0C" w:rsidP="00B81E0C">
            <w:pPr>
              <w:spacing w:after="0" w:line="240" w:lineRule="auto"/>
              <w:jc w:val="left"/>
              <w:rPr>
                <w:rFonts w:ascii="Arial" w:hAnsi="Arial" w:cs="Arial"/>
              </w:rPr>
            </w:pPr>
            <w:r w:rsidRPr="00B81E0C">
              <w:rPr>
                <w:rFonts w:ascii="Arial" w:hAnsi="Arial" w:cs="Arial"/>
              </w:rPr>
              <w:t> </w:t>
            </w:r>
          </w:p>
        </w:tc>
        <w:tc>
          <w:tcPr>
            <w:tcW w:w="937" w:type="dxa"/>
            <w:tcBorders>
              <w:top w:val="nil"/>
              <w:left w:val="nil"/>
              <w:bottom w:val="nil"/>
              <w:right w:val="nil"/>
            </w:tcBorders>
            <w:shd w:val="clear" w:color="000000" w:fill="FFFFFF"/>
            <w:noWrap/>
            <w:vAlign w:val="center"/>
            <w:hideMark/>
          </w:tcPr>
          <w:p w:rsidR="00B81E0C" w:rsidRPr="00B81E0C" w:rsidRDefault="00B81E0C" w:rsidP="00B81E0C">
            <w:pPr>
              <w:spacing w:after="0" w:line="240" w:lineRule="auto"/>
              <w:jc w:val="left"/>
              <w:rPr>
                <w:rFonts w:ascii="Arial" w:hAnsi="Arial" w:cs="Arial"/>
              </w:rPr>
            </w:pPr>
            <w:r w:rsidRPr="00B81E0C">
              <w:rPr>
                <w:rFonts w:ascii="Arial" w:hAnsi="Arial" w:cs="Arial"/>
              </w:rPr>
              <w:t> </w:t>
            </w:r>
          </w:p>
        </w:tc>
        <w:tc>
          <w:tcPr>
            <w:tcW w:w="917" w:type="dxa"/>
            <w:tcBorders>
              <w:top w:val="nil"/>
              <w:left w:val="nil"/>
              <w:bottom w:val="nil"/>
              <w:right w:val="nil"/>
            </w:tcBorders>
            <w:shd w:val="clear" w:color="000000" w:fill="FFFFFF"/>
            <w:noWrap/>
            <w:vAlign w:val="center"/>
            <w:hideMark/>
          </w:tcPr>
          <w:p w:rsidR="00B81E0C" w:rsidRPr="00B81E0C" w:rsidRDefault="00B81E0C" w:rsidP="00B81E0C">
            <w:pPr>
              <w:spacing w:after="0" w:line="240" w:lineRule="auto"/>
              <w:jc w:val="left"/>
              <w:rPr>
                <w:rFonts w:ascii="Arial" w:hAnsi="Arial" w:cs="Arial"/>
              </w:rPr>
            </w:pPr>
            <w:r w:rsidRPr="00B81E0C">
              <w:rPr>
                <w:rFonts w:ascii="Arial" w:hAnsi="Arial" w:cs="Arial"/>
              </w:rPr>
              <w:t> </w:t>
            </w:r>
          </w:p>
        </w:tc>
      </w:tr>
      <w:tr w:rsidR="00B81E0C" w:rsidRPr="00B81E0C" w:rsidTr="00B81E0C">
        <w:trPr>
          <w:trHeight w:val="240"/>
        </w:trPr>
        <w:tc>
          <w:tcPr>
            <w:tcW w:w="2736" w:type="dxa"/>
            <w:tcBorders>
              <w:top w:val="nil"/>
              <w:left w:val="nil"/>
              <w:bottom w:val="nil"/>
              <w:right w:val="nil"/>
            </w:tcBorders>
            <w:shd w:val="clear" w:color="000000" w:fill="FFFFFF"/>
            <w:noWrap/>
            <w:vAlign w:val="center"/>
            <w:hideMark/>
          </w:tcPr>
          <w:p w:rsidR="00B81E0C" w:rsidRPr="00B81E0C" w:rsidRDefault="00B81E0C" w:rsidP="00B81E0C">
            <w:pPr>
              <w:spacing w:after="0" w:line="240" w:lineRule="auto"/>
              <w:ind w:firstLineChars="100" w:firstLine="160"/>
              <w:jc w:val="left"/>
              <w:rPr>
                <w:rFonts w:ascii="Arial" w:hAnsi="Arial" w:cs="Arial"/>
              </w:rPr>
            </w:pPr>
            <w:r w:rsidRPr="00B81E0C">
              <w:rPr>
                <w:rFonts w:ascii="Arial" w:hAnsi="Arial" w:cs="Arial"/>
              </w:rPr>
              <w:t xml:space="preserve">in the Budget year </w:t>
            </w:r>
            <w:r w:rsidRPr="00B81E0C">
              <w:rPr>
                <w:rFonts w:ascii="Arial" w:hAnsi="Arial" w:cs="Arial"/>
                <w:vertAlign w:val="superscript"/>
              </w:rPr>
              <w:t>(b)</w:t>
            </w:r>
          </w:p>
        </w:tc>
        <w:tc>
          <w:tcPr>
            <w:tcW w:w="1056" w:type="dxa"/>
            <w:tcBorders>
              <w:top w:val="nil"/>
              <w:left w:val="nil"/>
              <w:bottom w:val="nil"/>
              <w:right w:val="nil"/>
            </w:tcBorders>
            <w:shd w:val="clear" w:color="000000" w:fill="FFFFFF"/>
            <w:noWrap/>
            <w:vAlign w:val="bottom"/>
            <w:hideMark/>
          </w:tcPr>
          <w:p w:rsidR="00B81E0C" w:rsidRPr="00B81E0C" w:rsidRDefault="00B81E0C" w:rsidP="00787CF8">
            <w:pPr>
              <w:spacing w:after="0" w:line="240" w:lineRule="auto"/>
              <w:jc w:val="right"/>
              <w:rPr>
                <w:rFonts w:ascii="Arial" w:hAnsi="Arial" w:cs="Arial"/>
                <w:color w:val="000000"/>
              </w:rPr>
            </w:pPr>
            <w:r w:rsidRPr="00B81E0C">
              <w:rPr>
                <w:rFonts w:ascii="Arial" w:hAnsi="Arial" w:cs="Arial"/>
                <w:color w:val="000000"/>
              </w:rPr>
              <w:t xml:space="preserve">3,769 </w:t>
            </w:r>
          </w:p>
        </w:tc>
        <w:tc>
          <w:tcPr>
            <w:tcW w:w="977" w:type="dxa"/>
            <w:tcBorders>
              <w:top w:val="nil"/>
              <w:left w:val="nil"/>
              <w:bottom w:val="nil"/>
              <w:right w:val="nil"/>
            </w:tcBorders>
            <w:shd w:val="clear" w:color="000000" w:fill="E6E6E6"/>
            <w:noWrap/>
            <w:vAlign w:val="bottom"/>
            <w:hideMark/>
          </w:tcPr>
          <w:p w:rsidR="00B81E0C" w:rsidRPr="00B81E0C" w:rsidRDefault="00B81E0C" w:rsidP="00787CF8">
            <w:pPr>
              <w:spacing w:after="0" w:line="240" w:lineRule="auto"/>
              <w:jc w:val="right"/>
              <w:rPr>
                <w:rFonts w:ascii="Arial" w:hAnsi="Arial" w:cs="Arial"/>
              </w:rPr>
            </w:pPr>
            <w:r w:rsidRPr="00B81E0C">
              <w:rPr>
                <w:rFonts w:ascii="Arial" w:hAnsi="Arial" w:cs="Arial"/>
              </w:rPr>
              <w:t xml:space="preserve">11,461 </w:t>
            </w:r>
          </w:p>
        </w:tc>
        <w:tc>
          <w:tcPr>
            <w:tcW w:w="897" w:type="dxa"/>
            <w:tcBorders>
              <w:top w:val="nil"/>
              <w:left w:val="nil"/>
              <w:bottom w:val="nil"/>
              <w:right w:val="nil"/>
            </w:tcBorders>
            <w:shd w:val="clear" w:color="000000" w:fill="FFFFFF"/>
            <w:noWrap/>
            <w:vAlign w:val="bottom"/>
            <w:hideMark/>
          </w:tcPr>
          <w:p w:rsidR="00B81E0C" w:rsidRPr="00B81E0C" w:rsidRDefault="00B81E0C" w:rsidP="00787CF8">
            <w:pPr>
              <w:spacing w:after="0" w:line="240" w:lineRule="auto"/>
              <w:jc w:val="right"/>
              <w:rPr>
                <w:rFonts w:ascii="Arial" w:hAnsi="Arial" w:cs="Arial"/>
              </w:rPr>
            </w:pPr>
            <w:r w:rsidRPr="00B81E0C">
              <w:rPr>
                <w:rFonts w:ascii="Arial" w:hAnsi="Arial" w:cs="Arial"/>
              </w:rPr>
              <w:t xml:space="preserve">11,450 </w:t>
            </w:r>
          </w:p>
        </w:tc>
        <w:tc>
          <w:tcPr>
            <w:tcW w:w="937" w:type="dxa"/>
            <w:tcBorders>
              <w:top w:val="nil"/>
              <w:left w:val="nil"/>
              <w:bottom w:val="nil"/>
              <w:right w:val="nil"/>
            </w:tcBorders>
            <w:shd w:val="clear" w:color="000000" w:fill="FFFFFF"/>
            <w:noWrap/>
            <w:vAlign w:val="bottom"/>
            <w:hideMark/>
          </w:tcPr>
          <w:p w:rsidR="00B81E0C" w:rsidRPr="00B81E0C" w:rsidRDefault="00B81E0C" w:rsidP="00787CF8">
            <w:pPr>
              <w:spacing w:after="0" w:line="240" w:lineRule="auto"/>
              <w:jc w:val="right"/>
              <w:rPr>
                <w:rFonts w:ascii="Arial" w:hAnsi="Arial" w:cs="Arial"/>
              </w:rPr>
            </w:pPr>
            <w:r w:rsidRPr="00B81E0C">
              <w:rPr>
                <w:rFonts w:ascii="Arial" w:hAnsi="Arial" w:cs="Arial"/>
              </w:rPr>
              <w:t xml:space="preserve">11,453 </w:t>
            </w:r>
          </w:p>
        </w:tc>
        <w:tc>
          <w:tcPr>
            <w:tcW w:w="917" w:type="dxa"/>
            <w:tcBorders>
              <w:top w:val="nil"/>
              <w:left w:val="nil"/>
              <w:bottom w:val="nil"/>
              <w:right w:val="nil"/>
            </w:tcBorders>
            <w:shd w:val="clear" w:color="000000" w:fill="FFFFFF"/>
            <w:noWrap/>
            <w:vAlign w:val="bottom"/>
            <w:hideMark/>
          </w:tcPr>
          <w:p w:rsidR="00B81E0C" w:rsidRPr="00B81E0C" w:rsidRDefault="00B81E0C" w:rsidP="00787CF8">
            <w:pPr>
              <w:spacing w:after="0" w:line="240" w:lineRule="auto"/>
              <w:jc w:val="right"/>
              <w:rPr>
                <w:rFonts w:ascii="Arial" w:hAnsi="Arial" w:cs="Arial"/>
              </w:rPr>
            </w:pPr>
            <w:r w:rsidRPr="00B81E0C">
              <w:rPr>
                <w:rFonts w:ascii="Arial" w:hAnsi="Arial" w:cs="Arial"/>
              </w:rPr>
              <w:t xml:space="preserve">11,453 </w:t>
            </w:r>
          </w:p>
        </w:tc>
      </w:tr>
      <w:tr w:rsidR="00B81E0C" w:rsidRPr="00B81E0C" w:rsidTr="00B81E0C">
        <w:trPr>
          <w:trHeight w:val="240"/>
        </w:trPr>
        <w:tc>
          <w:tcPr>
            <w:tcW w:w="2736" w:type="dxa"/>
            <w:tcBorders>
              <w:top w:val="nil"/>
              <w:left w:val="nil"/>
              <w:bottom w:val="nil"/>
              <w:right w:val="nil"/>
            </w:tcBorders>
            <w:shd w:val="clear" w:color="000000" w:fill="FFFFFF"/>
            <w:noWrap/>
            <w:vAlign w:val="bottom"/>
            <w:hideMark/>
          </w:tcPr>
          <w:p w:rsidR="00B81E0C" w:rsidRPr="00B81E0C" w:rsidRDefault="00B81E0C" w:rsidP="00B81E0C">
            <w:pPr>
              <w:spacing w:after="0" w:line="240" w:lineRule="auto"/>
              <w:jc w:val="left"/>
              <w:rPr>
                <w:rFonts w:ascii="Arial" w:hAnsi="Arial" w:cs="Arial"/>
                <w:b/>
                <w:bCs/>
              </w:rPr>
            </w:pPr>
            <w:r w:rsidRPr="00B81E0C">
              <w:rPr>
                <w:rFonts w:ascii="Arial" w:hAnsi="Arial" w:cs="Arial"/>
                <w:b/>
                <w:bCs/>
              </w:rPr>
              <w:t xml:space="preserve">Departmental Total </w:t>
            </w:r>
          </w:p>
        </w:tc>
        <w:tc>
          <w:tcPr>
            <w:tcW w:w="1056" w:type="dxa"/>
            <w:tcBorders>
              <w:top w:val="single" w:sz="4" w:space="0" w:color="auto"/>
              <w:left w:val="nil"/>
              <w:bottom w:val="single" w:sz="4" w:space="0" w:color="auto"/>
              <w:right w:val="nil"/>
            </w:tcBorders>
            <w:shd w:val="clear" w:color="000000" w:fill="FFFFFF"/>
            <w:noWrap/>
            <w:vAlign w:val="bottom"/>
            <w:hideMark/>
          </w:tcPr>
          <w:p w:rsidR="00B81E0C" w:rsidRPr="00B81E0C" w:rsidRDefault="00B81E0C" w:rsidP="00787CF8">
            <w:pPr>
              <w:spacing w:after="0" w:line="240" w:lineRule="auto"/>
              <w:jc w:val="right"/>
              <w:rPr>
                <w:rFonts w:ascii="Arial" w:hAnsi="Arial" w:cs="Arial"/>
                <w:b/>
                <w:bCs/>
                <w:color w:val="000000"/>
              </w:rPr>
            </w:pPr>
            <w:r w:rsidRPr="00B81E0C">
              <w:rPr>
                <w:rFonts w:ascii="Arial" w:hAnsi="Arial" w:cs="Arial"/>
                <w:b/>
                <w:bCs/>
                <w:color w:val="000000"/>
              </w:rPr>
              <w:t xml:space="preserve">85,651 </w:t>
            </w:r>
          </w:p>
        </w:tc>
        <w:tc>
          <w:tcPr>
            <w:tcW w:w="977" w:type="dxa"/>
            <w:tcBorders>
              <w:top w:val="single" w:sz="4" w:space="0" w:color="auto"/>
              <w:left w:val="nil"/>
              <w:bottom w:val="single" w:sz="4" w:space="0" w:color="auto"/>
              <w:right w:val="nil"/>
            </w:tcBorders>
            <w:shd w:val="clear" w:color="000000" w:fill="E6E6E6"/>
            <w:noWrap/>
            <w:vAlign w:val="bottom"/>
            <w:hideMark/>
          </w:tcPr>
          <w:p w:rsidR="00B81E0C" w:rsidRPr="00B81E0C" w:rsidRDefault="00787CF8" w:rsidP="00787CF8">
            <w:pPr>
              <w:spacing w:after="0" w:line="240" w:lineRule="auto"/>
              <w:jc w:val="right"/>
              <w:rPr>
                <w:rFonts w:ascii="Arial" w:hAnsi="Arial" w:cs="Arial"/>
                <w:b/>
                <w:bCs/>
              </w:rPr>
            </w:pPr>
            <w:r>
              <w:rPr>
                <w:rFonts w:ascii="Arial" w:hAnsi="Arial" w:cs="Arial"/>
                <w:b/>
                <w:bCs/>
              </w:rPr>
              <w:t xml:space="preserve"> </w:t>
            </w:r>
            <w:r w:rsidR="00B81E0C" w:rsidRPr="00B81E0C">
              <w:rPr>
                <w:rFonts w:ascii="Arial" w:hAnsi="Arial" w:cs="Arial"/>
                <w:b/>
                <w:bCs/>
              </w:rPr>
              <w:t xml:space="preserve">90,879 </w:t>
            </w:r>
          </w:p>
        </w:tc>
        <w:tc>
          <w:tcPr>
            <w:tcW w:w="897" w:type="dxa"/>
            <w:tcBorders>
              <w:top w:val="single" w:sz="4" w:space="0" w:color="auto"/>
              <w:left w:val="nil"/>
              <w:bottom w:val="single" w:sz="4" w:space="0" w:color="auto"/>
              <w:right w:val="nil"/>
            </w:tcBorders>
            <w:shd w:val="clear" w:color="000000" w:fill="FFFFFF"/>
            <w:noWrap/>
            <w:vAlign w:val="bottom"/>
            <w:hideMark/>
          </w:tcPr>
          <w:p w:rsidR="00B81E0C" w:rsidRPr="00B81E0C" w:rsidRDefault="00787CF8" w:rsidP="00787CF8">
            <w:pPr>
              <w:spacing w:after="0" w:line="240" w:lineRule="auto"/>
              <w:jc w:val="right"/>
              <w:rPr>
                <w:rFonts w:ascii="Arial" w:hAnsi="Arial" w:cs="Arial"/>
                <w:b/>
                <w:bCs/>
              </w:rPr>
            </w:pPr>
            <w:r>
              <w:rPr>
                <w:rFonts w:ascii="Arial" w:hAnsi="Arial" w:cs="Arial"/>
                <w:b/>
                <w:bCs/>
              </w:rPr>
              <w:t xml:space="preserve">   </w:t>
            </w:r>
            <w:r w:rsidR="00B81E0C" w:rsidRPr="00B81E0C">
              <w:rPr>
                <w:rFonts w:ascii="Arial" w:hAnsi="Arial" w:cs="Arial"/>
                <w:b/>
                <w:bCs/>
              </w:rPr>
              <w:t xml:space="preserve">87,119 </w:t>
            </w:r>
          </w:p>
        </w:tc>
        <w:tc>
          <w:tcPr>
            <w:tcW w:w="937" w:type="dxa"/>
            <w:tcBorders>
              <w:top w:val="single" w:sz="4" w:space="0" w:color="auto"/>
              <w:left w:val="nil"/>
              <w:bottom w:val="single" w:sz="4" w:space="0" w:color="auto"/>
              <w:right w:val="nil"/>
            </w:tcBorders>
            <w:shd w:val="clear" w:color="000000" w:fill="FFFFFF"/>
            <w:noWrap/>
            <w:vAlign w:val="bottom"/>
            <w:hideMark/>
          </w:tcPr>
          <w:p w:rsidR="00B81E0C" w:rsidRPr="00B81E0C" w:rsidRDefault="00B81E0C" w:rsidP="00787CF8">
            <w:pPr>
              <w:spacing w:after="0" w:line="240" w:lineRule="auto"/>
              <w:jc w:val="right"/>
              <w:rPr>
                <w:rFonts w:ascii="Arial" w:hAnsi="Arial" w:cs="Arial"/>
                <w:b/>
                <w:bCs/>
              </w:rPr>
            </w:pPr>
            <w:r w:rsidRPr="00B81E0C">
              <w:rPr>
                <w:rFonts w:ascii="Arial" w:hAnsi="Arial" w:cs="Arial"/>
                <w:b/>
                <w:bCs/>
              </w:rPr>
              <w:t xml:space="preserve">     87,101 </w:t>
            </w:r>
          </w:p>
        </w:tc>
        <w:tc>
          <w:tcPr>
            <w:tcW w:w="917" w:type="dxa"/>
            <w:tcBorders>
              <w:top w:val="single" w:sz="4" w:space="0" w:color="auto"/>
              <w:left w:val="nil"/>
              <w:bottom w:val="single" w:sz="4" w:space="0" w:color="auto"/>
              <w:right w:val="nil"/>
            </w:tcBorders>
            <w:shd w:val="clear" w:color="000000" w:fill="FFFFFF"/>
            <w:noWrap/>
            <w:vAlign w:val="bottom"/>
            <w:hideMark/>
          </w:tcPr>
          <w:p w:rsidR="00B81E0C" w:rsidRPr="00B81E0C" w:rsidRDefault="00787CF8" w:rsidP="00787CF8">
            <w:pPr>
              <w:spacing w:after="0" w:line="240" w:lineRule="auto"/>
              <w:jc w:val="right"/>
              <w:rPr>
                <w:rFonts w:ascii="Arial" w:hAnsi="Arial" w:cs="Arial"/>
                <w:b/>
                <w:bCs/>
              </w:rPr>
            </w:pPr>
            <w:r>
              <w:rPr>
                <w:rFonts w:ascii="Arial" w:hAnsi="Arial" w:cs="Arial"/>
                <w:b/>
                <w:bCs/>
              </w:rPr>
              <w:t xml:space="preserve">    </w:t>
            </w:r>
            <w:r w:rsidR="00B81E0C" w:rsidRPr="00B81E0C">
              <w:rPr>
                <w:rFonts w:ascii="Arial" w:hAnsi="Arial" w:cs="Arial"/>
                <w:b/>
                <w:bCs/>
              </w:rPr>
              <w:t xml:space="preserve">87,788 </w:t>
            </w:r>
          </w:p>
        </w:tc>
      </w:tr>
      <w:tr w:rsidR="00B81E0C" w:rsidRPr="00B81E0C" w:rsidTr="00B81E0C">
        <w:trPr>
          <w:trHeight w:val="225"/>
        </w:trPr>
        <w:tc>
          <w:tcPr>
            <w:tcW w:w="2736" w:type="dxa"/>
            <w:tcBorders>
              <w:top w:val="nil"/>
              <w:left w:val="nil"/>
              <w:bottom w:val="single" w:sz="4" w:space="0" w:color="auto"/>
              <w:right w:val="nil"/>
            </w:tcBorders>
            <w:shd w:val="clear" w:color="000000" w:fill="FFFFFF"/>
            <w:noWrap/>
            <w:vAlign w:val="center"/>
            <w:hideMark/>
          </w:tcPr>
          <w:p w:rsidR="00B81E0C" w:rsidRPr="00B81E0C" w:rsidRDefault="00B81E0C" w:rsidP="00B81E0C">
            <w:pPr>
              <w:spacing w:after="0" w:line="240" w:lineRule="auto"/>
              <w:jc w:val="left"/>
              <w:rPr>
                <w:rFonts w:ascii="Arial" w:hAnsi="Arial" w:cs="Arial"/>
                <w:b/>
                <w:bCs/>
                <w:color w:val="000000"/>
              </w:rPr>
            </w:pPr>
            <w:r w:rsidRPr="00B81E0C">
              <w:rPr>
                <w:rFonts w:ascii="Arial" w:hAnsi="Arial" w:cs="Arial"/>
                <w:b/>
                <w:bCs/>
                <w:color w:val="000000"/>
              </w:rPr>
              <w:t>Total expenses for Outcome 1</w:t>
            </w:r>
          </w:p>
        </w:tc>
        <w:tc>
          <w:tcPr>
            <w:tcW w:w="1056" w:type="dxa"/>
            <w:tcBorders>
              <w:top w:val="single" w:sz="4" w:space="0" w:color="auto"/>
              <w:left w:val="nil"/>
              <w:bottom w:val="single" w:sz="4" w:space="0" w:color="auto"/>
              <w:right w:val="nil"/>
            </w:tcBorders>
            <w:shd w:val="clear" w:color="000000" w:fill="FFFFFF"/>
            <w:noWrap/>
            <w:vAlign w:val="bottom"/>
            <w:hideMark/>
          </w:tcPr>
          <w:p w:rsidR="00B81E0C" w:rsidRPr="00B81E0C" w:rsidRDefault="00B81E0C" w:rsidP="00787CF8">
            <w:pPr>
              <w:spacing w:after="0" w:line="240" w:lineRule="auto"/>
              <w:jc w:val="right"/>
              <w:rPr>
                <w:rFonts w:ascii="Arial" w:hAnsi="Arial" w:cs="Arial"/>
                <w:b/>
                <w:bCs/>
                <w:color w:val="000000"/>
              </w:rPr>
            </w:pPr>
            <w:r w:rsidRPr="00B81E0C">
              <w:rPr>
                <w:rFonts w:ascii="Arial" w:hAnsi="Arial" w:cs="Arial"/>
                <w:b/>
                <w:bCs/>
                <w:color w:val="000000"/>
              </w:rPr>
              <w:t xml:space="preserve">85,651 </w:t>
            </w:r>
          </w:p>
        </w:tc>
        <w:tc>
          <w:tcPr>
            <w:tcW w:w="977" w:type="dxa"/>
            <w:tcBorders>
              <w:top w:val="nil"/>
              <w:left w:val="nil"/>
              <w:bottom w:val="single" w:sz="4" w:space="0" w:color="auto"/>
              <w:right w:val="nil"/>
            </w:tcBorders>
            <w:shd w:val="clear" w:color="000000" w:fill="E6E6E6"/>
            <w:noWrap/>
            <w:vAlign w:val="bottom"/>
            <w:hideMark/>
          </w:tcPr>
          <w:p w:rsidR="00B81E0C" w:rsidRPr="00B81E0C" w:rsidRDefault="00B81E0C" w:rsidP="00787CF8">
            <w:pPr>
              <w:spacing w:after="0" w:line="240" w:lineRule="auto"/>
              <w:jc w:val="right"/>
              <w:rPr>
                <w:rFonts w:ascii="Arial" w:hAnsi="Arial" w:cs="Arial"/>
                <w:b/>
                <w:bCs/>
              </w:rPr>
            </w:pPr>
            <w:r w:rsidRPr="00B81E0C">
              <w:rPr>
                <w:rFonts w:ascii="Arial" w:hAnsi="Arial" w:cs="Arial"/>
                <w:b/>
                <w:bCs/>
              </w:rPr>
              <w:t xml:space="preserve">90,879 </w:t>
            </w:r>
          </w:p>
        </w:tc>
        <w:tc>
          <w:tcPr>
            <w:tcW w:w="897" w:type="dxa"/>
            <w:tcBorders>
              <w:top w:val="single" w:sz="4" w:space="0" w:color="auto"/>
              <w:left w:val="nil"/>
              <w:bottom w:val="single" w:sz="4" w:space="0" w:color="auto"/>
              <w:right w:val="nil"/>
            </w:tcBorders>
            <w:shd w:val="clear" w:color="000000" w:fill="FFFFFF"/>
            <w:noWrap/>
            <w:vAlign w:val="bottom"/>
            <w:hideMark/>
          </w:tcPr>
          <w:p w:rsidR="00B81E0C" w:rsidRPr="00B81E0C" w:rsidRDefault="00B81E0C" w:rsidP="00787CF8">
            <w:pPr>
              <w:spacing w:after="0" w:line="240" w:lineRule="auto"/>
              <w:jc w:val="right"/>
              <w:rPr>
                <w:rFonts w:ascii="Arial" w:hAnsi="Arial" w:cs="Arial"/>
                <w:b/>
                <w:bCs/>
              </w:rPr>
            </w:pPr>
            <w:r w:rsidRPr="00B81E0C">
              <w:rPr>
                <w:rFonts w:ascii="Arial" w:hAnsi="Arial" w:cs="Arial"/>
                <w:b/>
                <w:bCs/>
              </w:rPr>
              <w:t xml:space="preserve">87,119 </w:t>
            </w:r>
          </w:p>
        </w:tc>
        <w:tc>
          <w:tcPr>
            <w:tcW w:w="937" w:type="dxa"/>
            <w:tcBorders>
              <w:top w:val="single" w:sz="4" w:space="0" w:color="auto"/>
              <w:left w:val="nil"/>
              <w:bottom w:val="single" w:sz="4" w:space="0" w:color="auto"/>
              <w:right w:val="nil"/>
            </w:tcBorders>
            <w:shd w:val="clear" w:color="000000" w:fill="FFFFFF"/>
            <w:noWrap/>
            <w:vAlign w:val="bottom"/>
            <w:hideMark/>
          </w:tcPr>
          <w:p w:rsidR="00B81E0C" w:rsidRPr="00B81E0C" w:rsidRDefault="00B81E0C" w:rsidP="00787CF8">
            <w:pPr>
              <w:spacing w:after="0" w:line="240" w:lineRule="auto"/>
              <w:jc w:val="right"/>
              <w:rPr>
                <w:rFonts w:ascii="Arial" w:hAnsi="Arial" w:cs="Arial"/>
                <w:b/>
                <w:bCs/>
              </w:rPr>
            </w:pPr>
            <w:r w:rsidRPr="00B81E0C">
              <w:rPr>
                <w:rFonts w:ascii="Arial" w:hAnsi="Arial" w:cs="Arial"/>
                <w:b/>
                <w:bCs/>
              </w:rPr>
              <w:t xml:space="preserve">87,101 </w:t>
            </w:r>
          </w:p>
        </w:tc>
        <w:tc>
          <w:tcPr>
            <w:tcW w:w="917" w:type="dxa"/>
            <w:tcBorders>
              <w:top w:val="nil"/>
              <w:left w:val="nil"/>
              <w:bottom w:val="single" w:sz="4" w:space="0" w:color="auto"/>
              <w:right w:val="nil"/>
            </w:tcBorders>
            <w:shd w:val="clear" w:color="000000" w:fill="FFFFFF"/>
            <w:noWrap/>
            <w:vAlign w:val="bottom"/>
            <w:hideMark/>
          </w:tcPr>
          <w:p w:rsidR="00B81E0C" w:rsidRPr="00B81E0C" w:rsidRDefault="00B81E0C" w:rsidP="00787CF8">
            <w:pPr>
              <w:spacing w:after="0" w:line="240" w:lineRule="auto"/>
              <w:jc w:val="right"/>
              <w:rPr>
                <w:rFonts w:ascii="Arial" w:hAnsi="Arial" w:cs="Arial"/>
                <w:b/>
                <w:bCs/>
              </w:rPr>
            </w:pPr>
            <w:r w:rsidRPr="00B81E0C">
              <w:rPr>
                <w:rFonts w:ascii="Arial" w:hAnsi="Arial" w:cs="Arial"/>
                <w:b/>
                <w:bCs/>
              </w:rPr>
              <w:t xml:space="preserve">87,788 </w:t>
            </w:r>
          </w:p>
        </w:tc>
      </w:tr>
      <w:tr w:rsidR="00B81E0C" w:rsidRPr="00B81E0C" w:rsidTr="00B81E0C">
        <w:trPr>
          <w:trHeight w:val="225"/>
        </w:trPr>
        <w:tc>
          <w:tcPr>
            <w:tcW w:w="2736" w:type="dxa"/>
            <w:tcBorders>
              <w:top w:val="nil"/>
              <w:left w:val="nil"/>
              <w:bottom w:val="nil"/>
              <w:right w:val="nil"/>
            </w:tcBorders>
            <w:shd w:val="clear" w:color="000000" w:fill="FFFFFF"/>
            <w:noWrap/>
            <w:vAlign w:val="center"/>
            <w:hideMark/>
          </w:tcPr>
          <w:p w:rsidR="00B81E0C" w:rsidRPr="00B81E0C" w:rsidRDefault="00B81E0C" w:rsidP="00B81E0C">
            <w:pPr>
              <w:spacing w:after="0" w:line="240" w:lineRule="auto"/>
              <w:jc w:val="left"/>
              <w:rPr>
                <w:rFonts w:ascii="Arial" w:hAnsi="Arial" w:cs="Arial"/>
                <w:b/>
                <w:bCs/>
                <w:color w:val="000000"/>
              </w:rPr>
            </w:pPr>
            <w:r w:rsidRPr="00B81E0C">
              <w:rPr>
                <w:rFonts w:ascii="Arial" w:hAnsi="Arial" w:cs="Arial"/>
                <w:b/>
                <w:bCs/>
                <w:color w:val="000000"/>
              </w:rPr>
              <w:t> </w:t>
            </w:r>
          </w:p>
        </w:tc>
        <w:tc>
          <w:tcPr>
            <w:tcW w:w="1056" w:type="dxa"/>
            <w:tcBorders>
              <w:top w:val="nil"/>
              <w:left w:val="nil"/>
              <w:bottom w:val="nil"/>
              <w:right w:val="nil"/>
            </w:tcBorders>
            <w:shd w:val="clear" w:color="000000" w:fill="FFFFFF"/>
            <w:noWrap/>
            <w:vAlign w:val="center"/>
            <w:hideMark/>
          </w:tcPr>
          <w:p w:rsidR="00B81E0C" w:rsidRPr="00B81E0C" w:rsidRDefault="00B81E0C" w:rsidP="00787CF8">
            <w:pPr>
              <w:spacing w:after="0" w:line="240" w:lineRule="auto"/>
              <w:jc w:val="right"/>
              <w:rPr>
                <w:rFonts w:ascii="Arial" w:hAnsi="Arial" w:cs="Arial"/>
                <w:b/>
                <w:bCs/>
                <w:color w:val="000000"/>
              </w:rPr>
            </w:pPr>
            <w:r w:rsidRPr="00B81E0C">
              <w:rPr>
                <w:rFonts w:ascii="Arial" w:hAnsi="Arial" w:cs="Arial"/>
                <w:b/>
                <w:bCs/>
                <w:color w:val="000000"/>
              </w:rPr>
              <w:t> </w:t>
            </w:r>
          </w:p>
        </w:tc>
        <w:tc>
          <w:tcPr>
            <w:tcW w:w="977" w:type="dxa"/>
            <w:tcBorders>
              <w:top w:val="nil"/>
              <w:left w:val="nil"/>
              <w:bottom w:val="nil"/>
              <w:right w:val="nil"/>
            </w:tcBorders>
            <w:shd w:val="clear" w:color="000000" w:fill="FFFFFF"/>
            <w:noWrap/>
            <w:vAlign w:val="center"/>
            <w:hideMark/>
          </w:tcPr>
          <w:p w:rsidR="00B81E0C" w:rsidRPr="00B81E0C" w:rsidRDefault="00B81E0C" w:rsidP="00787CF8">
            <w:pPr>
              <w:spacing w:after="0" w:line="240" w:lineRule="auto"/>
              <w:jc w:val="right"/>
              <w:rPr>
                <w:rFonts w:ascii="Arial" w:hAnsi="Arial" w:cs="Arial"/>
                <w:b/>
                <w:bCs/>
                <w:color w:val="000000"/>
              </w:rPr>
            </w:pPr>
            <w:r w:rsidRPr="00B81E0C">
              <w:rPr>
                <w:rFonts w:ascii="Arial" w:hAnsi="Arial" w:cs="Arial"/>
                <w:b/>
                <w:bCs/>
                <w:color w:val="000000"/>
              </w:rPr>
              <w:t> </w:t>
            </w:r>
          </w:p>
        </w:tc>
        <w:tc>
          <w:tcPr>
            <w:tcW w:w="897" w:type="dxa"/>
            <w:tcBorders>
              <w:top w:val="nil"/>
              <w:left w:val="nil"/>
              <w:bottom w:val="nil"/>
              <w:right w:val="nil"/>
            </w:tcBorders>
            <w:shd w:val="clear" w:color="000000" w:fill="FFFFFF"/>
            <w:noWrap/>
            <w:vAlign w:val="center"/>
            <w:hideMark/>
          </w:tcPr>
          <w:p w:rsidR="00B81E0C" w:rsidRPr="00B81E0C" w:rsidRDefault="00B81E0C" w:rsidP="00787CF8">
            <w:pPr>
              <w:spacing w:after="0" w:line="240" w:lineRule="auto"/>
              <w:jc w:val="right"/>
              <w:rPr>
                <w:rFonts w:ascii="Arial" w:hAnsi="Arial" w:cs="Arial"/>
                <w:b/>
                <w:bCs/>
              </w:rPr>
            </w:pPr>
            <w:r w:rsidRPr="00B81E0C">
              <w:rPr>
                <w:rFonts w:ascii="Arial" w:hAnsi="Arial" w:cs="Arial"/>
                <w:b/>
                <w:bCs/>
              </w:rPr>
              <w:t> </w:t>
            </w:r>
          </w:p>
        </w:tc>
        <w:tc>
          <w:tcPr>
            <w:tcW w:w="937" w:type="dxa"/>
            <w:tcBorders>
              <w:top w:val="nil"/>
              <w:left w:val="nil"/>
              <w:bottom w:val="nil"/>
              <w:right w:val="nil"/>
            </w:tcBorders>
            <w:shd w:val="clear" w:color="000000" w:fill="FFFFFF"/>
            <w:noWrap/>
            <w:vAlign w:val="center"/>
            <w:hideMark/>
          </w:tcPr>
          <w:p w:rsidR="00B81E0C" w:rsidRPr="00B81E0C" w:rsidRDefault="00B81E0C" w:rsidP="00787CF8">
            <w:pPr>
              <w:spacing w:after="0" w:line="240" w:lineRule="auto"/>
              <w:jc w:val="right"/>
              <w:rPr>
                <w:rFonts w:ascii="Arial" w:hAnsi="Arial" w:cs="Arial"/>
                <w:b/>
                <w:bCs/>
              </w:rPr>
            </w:pPr>
            <w:r w:rsidRPr="00B81E0C">
              <w:rPr>
                <w:rFonts w:ascii="Arial" w:hAnsi="Arial" w:cs="Arial"/>
                <w:b/>
                <w:bCs/>
              </w:rPr>
              <w:t> </w:t>
            </w:r>
          </w:p>
        </w:tc>
        <w:tc>
          <w:tcPr>
            <w:tcW w:w="917" w:type="dxa"/>
            <w:tcBorders>
              <w:top w:val="single" w:sz="4" w:space="0" w:color="auto"/>
              <w:left w:val="nil"/>
              <w:bottom w:val="nil"/>
              <w:right w:val="nil"/>
            </w:tcBorders>
            <w:shd w:val="clear" w:color="000000" w:fill="FFFFFF"/>
            <w:noWrap/>
            <w:vAlign w:val="center"/>
            <w:hideMark/>
          </w:tcPr>
          <w:p w:rsidR="00B81E0C" w:rsidRPr="00B81E0C" w:rsidRDefault="00B81E0C" w:rsidP="00787CF8">
            <w:pPr>
              <w:spacing w:after="0" w:line="240" w:lineRule="auto"/>
              <w:jc w:val="right"/>
              <w:rPr>
                <w:rFonts w:ascii="Arial" w:hAnsi="Arial" w:cs="Arial"/>
                <w:b/>
                <w:bCs/>
              </w:rPr>
            </w:pPr>
            <w:r w:rsidRPr="00B81E0C">
              <w:rPr>
                <w:rFonts w:ascii="Arial" w:hAnsi="Arial" w:cs="Arial"/>
                <w:b/>
                <w:bCs/>
              </w:rPr>
              <w:t> </w:t>
            </w:r>
          </w:p>
        </w:tc>
      </w:tr>
      <w:tr w:rsidR="00B81E0C" w:rsidRPr="00B81E0C" w:rsidTr="00B81E0C">
        <w:trPr>
          <w:trHeight w:val="225"/>
        </w:trPr>
        <w:tc>
          <w:tcPr>
            <w:tcW w:w="2736" w:type="dxa"/>
            <w:tcBorders>
              <w:top w:val="single" w:sz="4" w:space="0" w:color="000000"/>
              <w:left w:val="nil"/>
              <w:bottom w:val="nil"/>
              <w:right w:val="nil"/>
            </w:tcBorders>
            <w:shd w:val="clear" w:color="000000" w:fill="FFFFFF"/>
            <w:noWrap/>
            <w:vAlign w:val="center"/>
            <w:hideMark/>
          </w:tcPr>
          <w:p w:rsidR="00B81E0C" w:rsidRPr="00B81E0C" w:rsidRDefault="00B81E0C" w:rsidP="00B81E0C">
            <w:pPr>
              <w:spacing w:after="0" w:line="240" w:lineRule="auto"/>
              <w:jc w:val="left"/>
              <w:rPr>
                <w:rFonts w:ascii="Arial" w:hAnsi="Arial" w:cs="Arial"/>
                <w:color w:val="000000"/>
              </w:rPr>
            </w:pPr>
            <w:r w:rsidRPr="00B81E0C">
              <w:rPr>
                <w:rFonts w:ascii="Arial" w:hAnsi="Arial" w:cs="Arial"/>
                <w:color w:val="000000"/>
              </w:rPr>
              <w:t> </w:t>
            </w:r>
          </w:p>
        </w:tc>
        <w:tc>
          <w:tcPr>
            <w:tcW w:w="1056" w:type="dxa"/>
            <w:tcBorders>
              <w:top w:val="single" w:sz="4" w:space="0" w:color="auto"/>
              <w:left w:val="nil"/>
              <w:bottom w:val="single" w:sz="4" w:space="0" w:color="auto"/>
              <w:right w:val="nil"/>
            </w:tcBorders>
            <w:shd w:val="clear" w:color="000000" w:fill="FFFFFF"/>
            <w:noWrap/>
            <w:vAlign w:val="center"/>
            <w:hideMark/>
          </w:tcPr>
          <w:p w:rsidR="00B81E0C" w:rsidRPr="00B81E0C" w:rsidRDefault="00B81E0C" w:rsidP="00787CF8">
            <w:pPr>
              <w:spacing w:after="0" w:line="240" w:lineRule="auto"/>
              <w:jc w:val="right"/>
              <w:rPr>
                <w:rFonts w:ascii="Arial" w:hAnsi="Arial" w:cs="Arial"/>
              </w:rPr>
            </w:pPr>
            <w:r w:rsidRPr="00B81E0C">
              <w:rPr>
                <w:rFonts w:ascii="Arial" w:hAnsi="Arial" w:cs="Arial"/>
              </w:rPr>
              <w:t>2015-16</w:t>
            </w:r>
          </w:p>
        </w:tc>
        <w:tc>
          <w:tcPr>
            <w:tcW w:w="977" w:type="dxa"/>
            <w:tcBorders>
              <w:top w:val="single" w:sz="4" w:space="0" w:color="auto"/>
              <w:left w:val="nil"/>
              <w:bottom w:val="single" w:sz="4" w:space="0" w:color="auto"/>
              <w:right w:val="nil"/>
            </w:tcBorders>
            <w:shd w:val="clear" w:color="000000" w:fill="E6E6E6"/>
            <w:noWrap/>
            <w:vAlign w:val="center"/>
            <w:hideMark/>
          </w:tcPr>
          <w:p w:rsidR="00B81E0C" w:rsidRPr="00B81E0C" w:rsidRDefault="00B81E0C" w:rsidP="00787CF8">
            <w:pPr>
              <w:spacing w:after="0" w:line="240" w:lineRule="auto"/>
              <w:jc w:val="right"/>
              <w:rPr>
                <w:rFonts w:ascii="Arial" w:hAnsi="Arial" w:cs="Arial"/>
              </w:rPr>
            </w:pPr>
            <w:r w:rsidRPr="00B81E0C">
              <w:rPr>
                <w:rFonts w:ascii="Arial" w:hAnsi="Arial" w:cs="Arial"/>
              </w:rPr>
              <w:t>2016-17</w:t>
            </w:r>
          </w:p>
        </w:tc>
        <w:tc>
          <w:tcPr>
            <w:tcW w:w="897" w:type="dxa"/>
            <w:tcBorders>
              <w:top w:val="nil"/>
              <w:left w:val="nil"/>
              <w:bottom w:val="nil"/>
              <w:right w:val="nil"/>
            </w:tcBorders>
            <w:shd w:val="clear" w:color="000000" w:fill="FFFFFF"/>
            <w:noWrap/>
            <w:vAlign w:val="center"/>
            <w:hideMark/>
          </w:tcPr>
          <w:p w:rsidR="00B81E0C" w:rsidRPr="00B81E0C" w:rsidRDefault="00B81E0C" w:rsidP="00787CF8">
            <w:pPr>
              <w:spacing w:after="0" w:line="240" w:lineRule="auto"/>
              <w:jc w:val="right"/>
              <w:rPr>
                <w:rFonts w:ascii="Arial" w:hAnsi="Arial" w:cs="Arial"/>
              </w:rPr>
            </w:pPr>
            <w:r w:rsidRPr="00B81E0C">
              <w:rPr>
                <w:rFonts w:ascii="Arial" w:hAnsi="Arial" w:cs="Arial"/>
              </w:rPr>
              <w:t> </w:t>
            </w:r>
          </w:p>
        </w:tc>
        <w:tc>
          <w:tcPr>
            <w:tcW w:w="937" w:type="dxa"/>
            <w:tcBorders>
              <w:top w:val="nil"/>
              <w:left w:val="nil"/>
              <w:bottom w:val="nil"/>
              <w:right w:val="nil"/>
            </w:tcBorders>
            <w:shd w:val="clear" w:color="000000" w:fill="FFFFFF"/>
            <w:noWrap/>
            <w:vAlign w:val="center"/>
            <w:hideMark/>
          </w:tcPr>
          <w:p w:rsidR="00B81E0C" w:rsidRPr="00B81E0C" w:rsidRDefault="00B81E0C" w:rsidP="00787CF8">
            <w:pPr>
              <w:spacing w:after="0" w:line="240" w:lineRule="auto"/>
              <w:jc w:val="right"/>
              <w:rPr>
                <w:rFonts w:ascii="Arial" w:hAnsi="Arial" w:cs="Arial"/>
              </w:rPr>
            </w:pPr>
            <w:r w:rsidRPr="00B81E0C">
              <w:rPr>
                <w:rFonts w:ascii="Arial" w:hAnsi="Arial" w:cs="Arial"/>
              </w:rPr>
              <w:t> </w:t>
            </w:r>
          </w:p>
        </w:tc>
        <w:tc>
          <w:tcPr>
            <w:tcW w:w="917" w:type="dxa"/>
            <w:tcBorders>
              <w:top w:val="nil"/>
              <w:left w:val="nil"/>
              <w:bottom w:val="nil"/>
              <w:right w:val="nil"/>
            </w:tcBorders>
            <w:shd w:val="clear" w:color="000000" w:fill="FFFFFF"/>
            <w:noWrap/>
            <w:vAlign w:val="center"/>
            <w:hideMark/>
          </w:tcPr>
          <w:p w:rsidR="00B81E0C" w:rsidRPr="00B81E0C" w:rsidRDefault="00B81E0C" w:rsidP="00787CF8">
            <w:pPr>
              <w:spacing w:after="0" w:line="240" w:lineRule="auto"/>
              <w:jc w:val="right"/>
              <w:rPr>
                <w:rFonts w:ascii="Arial" w:hAnsi="Arial" w:cs="Arial"/>
              </w:rPr>
            </w:pPr>
            <w:r w:rsidRPr="00B81E0C">
              <w:rPr>
                <w:rFonts w:ascii="Arial" w:hAnsi="Arial" w:cs="Arial"/>
              </w:rPr>
              <w:t> </w:t>
            </w:r>
          </w:p>
        </w:tc>
      </w:tr>
      <w:tr w:rsidR="00B81E0C" w:rsidRPr="00B81E0C" w:rsidTr="00B81E0C">
        <w:trPr>
          <w:trHeight w:val="225"/>
        </w:trPr>
        <w:tc>
          <w:tcPr>
            <w:tcW w:w="2736" w:type="dxa"/>
            <w:tcBorders>
              <w:top w:val="nil"/>
              <w:left w:val="nil"/>
              <w:bottom w:val="single" w:sz="4" w:space="0" w:color="000000"/>
              <w:right w:val="nil"/>
            </w:tcBorders>
            <w:shd w:val="clear" w:color="000000" w:fill="FFFFFF"/>
            <w:noWrap/>
            <w:vAlign w:val="center"/>
            <w:hideMark/>
          </w:tcPr>
          <w:p w:rsidR="00B81E0C" w:rsidRPr="00B81E0C" w:rsidRDefault="00B81E0C" w:rsidP="00B81E0C">
            <w:pPr>
              <w:spacing w:after="0" w:line="240" w:lineRule="auto"/>
              <w:jc w:val="left"/>
              <w:rPr>
                <w:rFonts w:ascii="Arial" w:hAnsi="Arial" w:cs="Arial"/>
                <w:b/>
                <w:bCs/>
                <w:color w:val="000000"/>
              </w:rPr>
            </w:pPr>
            <w:r w:rsidRPr="00B81E0C">
              <w:rPr>
                <w:rFonts w:ascii="Arial" w:hAnsi="Arial" w:cs="Arial"/>
                <w:b/>
                <w:bCs/>
                <w:color w:val="000000"/>
              </w:rPr>
              <w:t>Average staffing level (number)</w:t>
            </w:r>
            <w:r w:rsidRPr="00B81E0C">
              <w:rPr>
                <w:rFonts w:ascii="Arial" w:hAnsi="Arial" w:cs="Arial"/>
                <w:b/>
                <w:bCs/>
                <w:color w:val="000000"/>
                <w:vertAlign w:val="superscript"/>
              </w:rPr>
              <w:t xml:space="preserve"> </w:t>
            </w:r>
          </w:p>
        </w:tc>
        <w:tc>
          <w:tcPr>
            <w:tcW w:w="1056" w:type="dxa"/>
            <w:tcBorders>
              <w:top w:val="nil"/>
              <w:left w:val="nil"/>
              <w:bottom w:val="single" w:sz="4" w:space="0" w:color="auto"/>
              <w:right w:val="nil"/>
            </w:tcBorders>
            <w:shd w:val="clear" w:color="auto" w:fill="auto"/>
            <w:noWrap/>
            <w:vAlign w:val="center"/>
            <w:hideMark/>
          </w:tcPr>
          <w:p w:rsidR="00B81E0C" w:rsidRPr="00B81E0C" w:rsidRDefault="00B81E0C" w:rsidP="00787CF8">
            <w:pPr>
              <w:spacing w:after="0" w:line="240" w:lineRule="auto"/>
              <w:jc w:val="right"/>
              <w:rPr>
                <w:rFonts w:ascii="Arial" w:hAnsi="Arial" w:cs="Arial"/>
                <w:color w:val="000000"/>
              </w:rPr>
            </w:pPr>
            <w:r w:rsidRPr="00B81E0C">
              <w:rPr>
                <w:rFonts w:ascii="Arial" w:hAnsi="Arial" w:cs="Arial"/>
                <w:color w:val="000000"/>
              </w:rPr>
              <w:t xml:space="preserve">391 </w:t>
            </w:r>
          </w:p>
        </w:tc>
        <w:tc>
          <w:tcPr>
            <w:tcW w:w="977" w:type="dxa"/>
            <w:tcBorders>
              <w:top w:val="nil"/>
              <w:left w:val="nil"/>
              <w:bottom w:val="single" w:sz="4" w:space="0" w:color="auto"/>
              <w:right w:val="nil"/>
            </w:tcBorders>
            <w:shd w:val="clear" w:color="000000" w:fill="E6E6E6"/>
            <w:noWrap/>
            <w:vAlign w:val="center"/>
            <w:hideMark/>
          </w:tcPr>
          <w:p w:rsidR="00B81E0C" w:rsidRPr="00B81E0C" w:rsidRDefault="00B81E0C" w:rsidP="00787CF8">
            <w:pPr>
              <w:spacing w:after="0" w:line="240" w:lineRule="auto"/>
              <w:jc w:val="right"/>
              <w:rPr>
                <w:rFonts w:ascii="Arial" w:hAnsi="Arial" w:cs="Arial"/>
                <w:color w:val="000000"/>
              </w:rPr>
            </w:pPr>
            <w:r w:rsidRPr="00B81E0C">
              <w:rPr>
                <w:rFonts w:ascii="Arial" w:hAnsi="Arial" w:cs="Arial"/>
                <w:color w:val="000000"/>
              </w:rPr>
              <w:t xml:space="preserve">400 </w:t>
            </w:r>
          </w:p>
        </w:tc>
        <w:tc>
          <w:tcPr>
            <w:tcW w:w="897" w:type="dxa"/>
            <w:tcBorders>
              <w:top w:val="nil"/>
              <w:left w:val="nil"/>
              <w:bottom w:val="nil"/>
              <w:right w:val="nil"/>
            </w:tcBorders>
            <w:shd w:val="clear" w:color="000000" w:fill="FFFFFF"/>
            <w:noWrap/>
            <w:vAlign w:val="center"/>
            <w:hideMark/>
          </w:tcPr>
          <w:p w:rsidR="00B81E0C" w:rsidRPr="00B81E0C" w:rsidRDefault="00B81E0C" w:rsidP="00787CF8">
            <w:pPr>
              <w:spacing w:after="0" w:line="240" w:lineRule="auto"/>
              <w:jc w:val="right"/>
              <w:rPr>
                <w:rFonts w:ascii="Arial" w:hAnsi="Arial" w:cs="Arial"/>
              </w:rPr>
            </w:pPr>
            <w:r w:rsidRPr="00B81E0C">
              <w:rPr>
                <w:rFonts w:ascii="Arial" w:hAnsi="Arial" w:cs="Arial"/>
              </w:rPr>
              <w:t> </w:t>
            </w:r>
          </w:p>
        </w:tc>
        <w:tc>
          <w:tcPr>
            <w:tcW w:w="937" w:type="dxa"/>
            <w:tcBorders>
              <w:top w:val="nil"/>
              <w:left w:val="nil"/>
              <w:bottom w:val="nil"/>
              <w:right w:val="nil"/>
            </w:tcBorders>
            <w:shd w:val="clear" w:color="000000" w:fill="FFFFFF"/>
            <w:noWrap/>
            <w:vAlign w:val="center"/>
            <w:hideMark/>
          </w:tcPr>
          <w:p w:rsidR="00B81E0C" w:rsidRPr="00B81E0C" w:rsidRDefault="00B81E0C" w:rsidP="00787CF8">
            <w:pPr>
              <w:spacing w:after="0" w:line="240" w:lineRule="auto"/>
              <w:jc w:val="right"/>
              <w:rPr>
                <w:rFonts w:ascii="Arial" w:hAnsi="Arial" w:cs="Arial"/>
              </w:rPr>
            </w:pPr>
            <w:r w:rsidRPr="00B81E0C">
              <w:rPr>
                <w:rFonts w:ascii="Arial" w:hAnsi="Arial" w:cs="Arial"/>
              </w:rPr>
              <w:t> </w:t>
            </w:r>
          </w:p>
        </w:tc>
        <w:tc>
          <w:tcPr>
            <w:tcW w:w="917" w:type="dxa"/>
            <w:tcBorders>
              <w:top w:val="nil"/>
              <w:left w:val="nil"/>
              <w:bottom w:val="nil"/>
              <w:right w:val="nil"/>
            </w:tcBorders>
            <w:shd w:val="clear" w:color="000000" w:fill="FFFFFF"/>
            <w:noWrap/>
            <w:vAlign w:val="center"/>
            <w:hideMark/>
          </w:tcPr>
          <w:p w:rsidR="00B81E0C" w:rsidRPr="00B81E0C" w:rsidRDefault="00B81E0C" w:rsidP="00787CF8">
            <w:pPr>
              <w:spacing w:after="0" w:line="240" w:lineRule="auto"/>
              <w:jc w:val="right"/>
              <w:rPr>
                <w:rFonts w:ascii="Arial" w:hAnsi="Arial" w:cs="Arial"/>
              </w:rPr>
            </w:pPr>
            <w:r w:rsidRPr="00B81E0C">
              <w:rPr>
                <w:rFonts w:ascii="Arial" w:hAnsi="Arial" w:cs="Arial"/>
              </w:rPr>
              <w:t> </w:t>
            </w:r>
          </w:p>
        </w:tc>
      </w:tr>
    </w:tbl>
    <w:p w:rsidR="002640E5" w:rsidRPr="00A25C6C" w:rsidRDefault="002640E5" w:rsidP="00A25C6C">
      <w:pPr>
        <w:spacing w:after="0" w:line="240" w:lineRule="auto"/>
        <w:jc w:val="both"/>
        <w:rPr>
          <w:rFonts w:ascii="Arial" w:hAnsi="Arial" w:cs="Arial"/>
          <w:i/>
          <w:sz w:val="2"/>
          <w:szCs w:val="2"/>
        </w:rPr>
      </w:pPr>
    </w:p>
    <w:p w:rsidR="004338B9" w:rsidRPr="001230E2" w:rsidRDefault="004338B9" w:rsidP="00FA4313">
      <w:pPr>
        <w:pStyle w:val="ChartandTableFootnoteAlpha"/>
        <w:numPr>
          <w:ilvl w:val="0"/>
          <w:numId w:val="31"/>
        </w:numPr>
        <w:ind w:left="284" w:hanging="284"/>
        <w:jc w:val="left"/>
        <w:rPr>
          <w:szCs w:val="16"/>
        </w:rPr>
      </w:pPr>
      <w:r w:rsidRPr="001230E2">
        <w:rPr>
          <w:szCs w:val="16"/>
        </w:rPr>
        <w:t xml:space="preserve">Departmental </w:t>
      </w:r>
      <w:r w:rsidR="00722EF9">
        <w:rPr>
          <w:szCs w:val="16"/>
        </w:rPr>
        <w:t>a</w:t>
      </w:r>
      <w:r w:rsidRPr="001230E2">
        <w:rPr>
          <w:szCs w:val="16"/>
        </w:rPr>
        <w:t>ppropriation combines 'Ordinary annual services (Appropriation Bill No. 1)' and 's.74 Retained revenue receipts’.</w:t>
      </w:r>
    </w:p>
    <w:p w:rsidR="003E1222" w:rsidRPr="001230E2" w:rsidRDefault="003E1222" w:rsidP="00FA4313">
      <w:pPr>
        <w:pStyle w:val="ChartandTableFootnoteAlpha"/>
        <w:numPr>
          <w:ilvl w:val="0"/>
          <w:numId w:val="31"/>
        </w:numPr>
        <w:ind w:left="284" w:hanging="284"/>
        <w:jc w:val="left"/>
        <w:rPr>
          <w:szCs w:val="16"/>
        </w:rPr>
      </w:pPr>
      <w:r w:rsidRPr="001230E2">
        <w:rPr>
          <w:szCs w:val="16"/>
        </w:rPr>
        <w:t xml:space="preserve">‘Expenses not requiring appropriation in the Budget </w:t>
      </w:r>
      <w:r w:rsidR="009873E9">
        <w:rPr>
          <w:szCs w:val="16"/>
        </w:rPr>
        <w:t>Y</w:t>
      </w:r>
      <w:r w:rsidRPr="001230E2">
        <w:rPr>
          <w:szCs w:val="16"/>
        </w:rPr>
        <w:t>ear’ is made up of Depreciation Expenses and Amortisation Expenses.</w:t>
      </w:r>
    </w:p>
    <w:p w:rsidR="003E1222" w:rsidRPr="003B036A" w:rsidRDefault="003E1222" w:rsidP="00FA4313">
      <w:pPr>
        <w:pStyle w:val="ListParagraph"/>
        <w:spacing w:after="0" w:line="240" w:lineRule="auto"/>
        <w:ind w:left="284"/>
        <w:rPr>
          <w:rFonts w:ascii="Arial" w:hAnsi="Arial" w:cs="Arial"/>
          <w:sz w:val="16"/>
          <w:szCs w:val="16"/>
        </w:rPr>
      </w:pPr>
    </w:p>
    <w:p w:rsidR="003E1222" w:rsidRPr="003B036A" w:rsidRDefault="00FB471F" w:rsidP="00FA4313">
      <w:pPr>
        <w:spacing w:after="0" w:line="240" w:lineRule="auto"/>
        <w:jc w:val="left"/>
        <w:rPr>
          <w:rFonts w:ascii="Arial" w:eastAsia="Calibri" w:hAnsi="Arial" w:cs="Arial"/>
          <w:lang w:val="en-US" w:eastAsia="en-US"/>
        </w:rPr>
      </w:pPr>
      <w:r>
        <w:rPr>
          <w:rFonts w:ascii="Arial" w:eastAsia="Calibri" w:hAnsi="Arial" w:cs="Arial"/>
          <w:u w:val="single"/>
          <w:lang w:val="en-US" w:eastAsia="en-US"/>
        </w:rPr>
        <w:t xml:space="preserve">Please </w:t>
      </w:r>
      <w:r w:rsidR="003E1222" w:rsidRPr="00A25C6C">
        <w:rPr>
          <w:rFonts w:ascii="Arial" w:eastAsia="Calibri" w:hAnsi="Arial" w:cs="Arial"/>
          <w:u w:val="single"/>
          <w:lang w:val="en-US" w:eastAsia="en-US"/>
        </w:rPr>
        <w:t>Note:</w:t>
      </w:r>
      <w:r w:rsidR="003E1222" w:rsidRPr="003B036A">
        <w:rPr>
          <w:rFonts w:ascii="Arial" w:eastAsia="Calibri" w:hAnsi="Arial" w:cs="Arial"/>
          <w:lang w:val="en-US" w:eastAsia="en-US"/>
        </w:rPr>
        <w:t xml:space="preserve"> Departmental appropriation splits and totals are indicative estimates and may change in the course of the budget year as government priorities change.</w:t>
      </w:r>
    </w:p>
    <w:bookmarkEnd w:id="13"/>
    <w:bookmarkEnd w:id="14"/>
    <w:p w:rsidR="002640E5" w:rsidRPr="00930B30" w:rsidRDefault="002640E5">
      <w:pPr>
        <w:spacing w:after="0" w:line="240" w:lineRule="auto"/>
        <w:jc w:val="left"/>
        <w:rPr>
          <w:rFonts w:ascii="Arial" w:hAnsi="Arial"/>
          <w:b/>
          <w:bCs/>
          <w:iCs/>
          <w:sz w:val="20"/>
          <w:szCs w:val="20"/>
        </w:rPr>
      </w:pPr>
      <w:r w:rsidRPr="00930B30">
        <w:rPr>
          <w:sz w:val="20"/>
          <w:szCs w:val="20"/>
        </w:rPr>
        <w:br w:type="page"/>
      </w:r>
    </w:p>
    <w:p w:rsidR="00D64114" w:rsidRPr="00930B30" w:rsidRDefault="009F0A91" w:rsidP="002640E5">
      <w:pPr>
        <w:pStyle w:val="Heading5"/>
        <w:jc w:val="both"/>
        <w:rPr>
          <w:szCs w:val="20"/>
        </w:rPr>
      </w:pPr>
      <w:r w:rsidRPr="00930B30">
        <w:rPr>
          <w:szCs w:val="20"/>
        </w:rPr>
        <w:lastRenderedPageBreak/>
        <w:t>Table 2.1.2: Performance Criteria for Outcome 1</w:t>
      </w:r>
    </w:p>
    <w:p w:rsidR="00AA4995" w:rsidRDefault="00140DAB" w:rsidP="00745E84">
      <w:pPr>
        <w:pStyle w:val="Heading5"/>
        <w:spacing w:after="240"/>
        <w:jc w:val="both"/>
        <w:rPr>
          <w:rFonts w:ascii="Book Antiqua" w:hAnsi="Book Antiqua"/>
          <w:b w:val="0"/>
          <w:szCs w:val="20"/>
        </w:rPr>
      </w:pPr>
      <w:r w:rsidRPr="00930B30">
        <w:rPr>
          <w:rFonts w:ascii="Book Antiqua" w:hAnsi="Book Antiqua"/>
          <w:b w:val="0"/>
          <w:szCs w:val="20"/>
        </w:rPr>
        <w:t>Table 2.</w:t>
      </w:r>
      <w:r w:rsidR="009F0A91" w:rsidRPr="00930B30">
        <w:rPr>
          <w:rFonts w:ascii="Book Antiqua" w:hAnsi="Book Antiqua"/>
          <w:b w:val="0"/>
          <w:szCs w:val="20"/>
        </w:rPr>
        <w:t>1.2</w:t>
      </w:r>
      <w:r w:rsidRPr="00930B30">
        <w:rPr>
          <w:rFonts w:ascii="Book Antiqua" w:hAnsi="Book Antiqua"/>
          <w:b w:val="0"/>
          <w:szCs w:val="20"/>
        </w:rPr>
        <w:t xml:space="preserve"> below details the performance criteria for each program associated with Outcome </w:t>
      </w:r>
      <w:r w:rsidR="009F0A91" w:rsidRPr="00930B30">
        <w:rPr>
          <w:rFonts w:ascii="Book Antiqua" w:hAnsi="Book Antiqua"/>
          <w:b w:val="0"/>
          <w:szCs w:val="20"/>
        </w:rPr>
        <w:t>1</w:t>
      </w:r>
      <w:r w:rsidRPr="00930B30">
        <w:rPr>
          <w:rFonts w:ascii="Book Antiqua" w:hAnsi="Book Antiqua"/>
          <w:b w:val="0"/>
          <w:szCs w:val="20"/>
        </w:rPr>
        <w:t xml:space="preserve">. It also summarises how each </w:t>
      </w:r>
      <w:r w:rsidR="00F55A7E" w:rsidRPr="00930B30">
        <w:rPr>
          <w:rFonts w:ascii="Book Antiqua" w:hAnsi="Book Antiqua"/>
          <w:b w:val="0"/>
          <w:szCs w:val="20"/>
        </w:rPr>
        <w:t>program</w:t>
      </w:r>
      <w:r w:rsidRPr="00930B30">
        <w:rPr>
          <w:rFonts w:ascii="Book Antiqua" w:hAnsi="Book Antiqua"/>
          <w:b w:val="0"/>
          <w:szCs w:val="20"/>
        </w:rPr>
        <w:t xml:space="preserve"> is delivered</w:t>
      </w:r>
      <w:r w:rsidR="00BA0DE9">
        <w:rPr>
          <w:rFonts w:ascii="Book Antiqua" w:hAnsi="Book Antiqua"/>
          <w:b w:val="0"/>
          <w:szCs w:val="20"/>
        </w:rPr>
        <w:t>.</w:t>
      </w:r>
      <w:r w:rsidRPr="00930B30">
        <w:rPr>
          <w:rFonts w:ascii="Book Antiqua" w:hAnsi="Book Antiqua"/>
          <w:b w:val="0"/>
          <w:szCs w:val="20"/>
        </w:rPr>
        <w:t xml:space="preserve"> </w:t>
      </w:r>
    </w:p>
    <w:tbl>
      <w:tblPr>
        <w:tblStyle w:val="TableGrid"/>
        <w:tblpPr w:leftFromText="180" w:rightFromText="180" w:vertAnchor="text" w:tblpY="1"/>
        <w:tblOverlap w:val="never"/>
        <w:tblW w:w="7945" w:type="dxa"/>
        <w:tblInd w:w="85" w:type="dxa"/>
        <w:tblCellMar>
          <w:top w:w="28" w:type="dxa"/>
          <w:left w:w="85" w:type="dxa"/>
          <w:bottom w:w="28" w:type="dxa"/>
          <w:right w:w="85" w:type="dxa"/>
        </w:tblCellMar>
        <w:tblLook w:val="04A0"/>
      </w:tblPr>
      <w:tblGrid>
        <w:gridCol w:w="1134"/>
        <w:gridCol w:w="6811"/>
      </w:tblGrid>
      <w:tr w:rsidR="00D6070D" w:rsidRPr="00930B30" w:rsidTr="00BA0DE9">
        <w:trPr>
          <w:cantSplit/>
          <w:trHeight w:val="718"/>
          <w:tblHeader/>
        </w:trPr>
        <w:tc>
          <w:tcPr>
            <w:tcW w:w="7945" w:type="dxa"/>
            <w:gridSpan w:val="2"/>
            <w:tcBorders>
              <w:top w:val="single" w:sz="4" w:space="0" w:color="auto"/>
              <w:bottom w:val="single" w:sz="4" w:space="0" w:color="auto"/>
            </w:tcBorders>
            <w:shd w:val="clear" w:color="auto" w:fill="E6E6E6"/>
          </w:tcPr>
          <w:p w:rsidR="00D6070D" w:rsidRPr="00930B30" w:rsidRDefault="00D6070D" w:rsidP="006E722B">
            <w:pPr>
              <w:tabs>
                <w:tab w:val="left" w:pos="5393"/>
              </w:tabs>
              <w:spacing w:after="0" w:line="240" w:lineRule="auto"/>
              <w:ind w:right="-78"/>
              <w:jc w:val="left"/>
              <w:rPr>
                <w:rStyle w:val="BodyTextChar"/>
                <w:rFonts w:ascii="Arial" w:hAnsi="Arial" w:cs="Arial"/>
                <w:bCs/>
                <w:iCs/>
                <w:spacing w:val="-6"/>
                <w:sz w:val="20"/>
                <w:szCs w:val="20"/>
              </w:rPr>
            </w:pPr>
            <w:r w:rsidRPr="00DE062B">
              <w:rPr>
                <w:rStyle w:val="BodyTextChar"/>
                <w:rFonts w:ascii="Arial" w:hAnsi="Arial" w:cs="Arial"/>
                <w:b/>
                <w:bCs/>
                <w:iCs/>
                <w:spacing w:val="-6"/>
                <w:sz w:val="20"/>
                <w:szCs w:val="20"/>
              </w:rPr>
              <w:t xml:space="preserve">Outcome 1 </w:t>
            </w:r>
            <w:r w:rsidRPr="00930B30">
              <w:rPr>
                <w:rStyle w:val="BodyTextChar"/>
                <w:rFonts w:ascii="Arial" w:hAnsi="Arial" w:cs="Arial"/>
                <w:bCs/>
                <w:iCs/>
                <w:spacing w:val="-6"/>
                <w:sz w:val="20"/>
                <w:szCs w:val="20"/>
              </w:rPr>
              <w:t xml:space="preserve">– Support sustainable Australian Government finances through providing high quality policy advice and operational support to the government and </w:t>
            </w:r>
            <w:r w:rsidR="006E722B">
              <w:rPr>
                <w:rStyle w:val="BodyTextChar"/>
                <w:rFonts w:ascii="Arial" w:hAnsi="Arial" w:cs="Arial"/>
                <w:bCs/>
                <w:iCs/>
                <w:spacing w:val="-6"/>
                <w:sz w:val="20"/>
                <w:szCs w:val="20"/>
              </w:rPr>
              <w:t>C</w:t>
            </w:r>
            <w:r w:rsidRPr="00930B30">
              <w:rPr>
                <w:rStyle w:val="BodyTextChar"/>
                <w:rFonts w:ascii="Arial" w:hAnsi="Arial" w:cs="Arial"/>
                <w:bCs/>
                <w:iCs/>
                <w:spacing w:val="-6"/>
                <w:sz w:val="20"/>
                <w:szCs w:val="20"/>
              </w:rPr>
              <w:t>ommonwealth entities to maintain effective and efficient use of public resources.</w:t>
            </w:r>
          </w:p>
        </w:tc>
      </w:tr>
      <w:tr w:rsidR="00D6070D" w:rsidRPr="00745E84" w:rsidTr="00BA0DE9">
        <w:trPr>
          <w:cantSplit/>
          <w:trHeight w:val="749"/>
          <w:tblHeader/>
        </w:trPr>
        <w:tc>
          <w:tcPr>
            <w:tcW w:w="7945" w:type="dxa"/>
            <w:gridSpan w:val="2"/>
            <w:shd w:val="clear" w:color="auto" w:fill="E6E6E6"/>
          </w:tcPr>
          <w:p w:rsidR="00D6070D" w:rsidRPr="00745E84" w:rsidRDefault="00F55A7E" w:rsidP="00332A05">
            <w:pPr>
              <w:tabs>
                <w:tab w:val="left" w:pos="1816"/>
                <w:tab w:val="center" w:pos="3812"/>
              </w:tabs>
              <w:spacing w:after="0" w:line="240" w:lineRule="auto"/>
              <w:jc w:val="left"/>
              <w:rPr>
                <w:rFonts w:ascii="Arial" w:hAnsi="Arial" w:cs="Arial"/>
                <w:b/>
              </w:rPr>
            </w:pPr>
            <w:r w:rsidRPr="00745E84">
              <w:rPr>
                <w:rFonts w:ascii="Arial" w:hAnsi="Arial" w:cs="Arial"/>
                <w:b/>
              </w:rPr>
              <w:t>Program</w:t>
            </w:r>
            <w:r w:rsidR="00D6070D" w:rsidRPr="00745E84">
              <w:rPr>
                <w:rFonts w:ascii="Arial" w:hAnsi="Arial" w:cs="Arial"/>
                <w:b/>
              </w:rPr>
              <w:t xml:space="preserve"> 1.1</w:t>
            </w:r>
            <w:r w:rsidR="00DE062B" w:rsidRPr="00745E84">
              <w:rPr>
                <w:rFonts w:ascii="Arial" w:hAnsi="Arial" w:cs="Arial"/>
                <w:b/>
              </w:rPr>
              <w:t xml:space="preserve"> </w:t>
            </w:r>
            <w:r w:rsidR="00D6070D" w:rsidRPr="00745E84">
              <w:rPr>
                <w:rFonts w:ascii="Arial" w:hAnsi="Arial" w:cs="Arial"/>
                <w:b/>
              </w:rPr>
              <w:t>- Budget and Financial Management</w:t>
            </w:r>
          </w:p>
          <w:p w:rsidR="00D6070D" w:rsidRPr="00332A05" w:rsidRDefault="00D6070D" w:rsidP="00332A05">
            <w:pPr>
              <w:tabs>
                <w:tab w:val="left" w:pos="1816"/>
                <w:tab w:val="center" w:pos="3812"/>
              </w:tabs>
              <w:spacing w:after="0" w:line="240" w:lineRule="auto"/>
              <w:jc w:val="left"/>
              <w:rPr>
                <w:rStyle w:val="BodyTextChar"/>
                <w:rFonts w:ascii="Arial" w:hAnsi="Arial" w:cs="Arial"/>
                <w:bCs/>
                <w:iCs/>
                <w:spacing w:val="-6"/>
              </w:rPr>
            </w:pPr>
            <w:r w:rsidRPr="00332A05">
              <w:rPr>
                <w:rFonts w:ascii="Arial" w:hAnsi="Arial" w:cs="Arial"/>
              </w:rPr>
              <w:t xml:space="preserve">This </w:t>
            </w:r>
            <w:r w:rsidR="00F55A7E" w:rsidRPr="00332A05">
              <w:rPr>
                <w:rFonts w:ascii="Arial" w:hAnsi="Arial" w:cs="Arial"/>
              </w:rPr>
              <w:t>program</w:t>
            </w:r>
            <w:r w:rsidRPr="00332A05">
              <w:rPr>
                <w:rFonts w:ascii="Arial" w:hAnsi="Arial" w:cs="Arial"/>
              </w:rPr>
              <w:t xml:space="preserve"> contributes to the outcome </w:t>
            </w:r>
            <w:r w:rsidR="00DF0B03" w:rsidRPr="00332A05">
              <w:rPr>
                <w:rFonts w:ascii="Arial" w:hAnsi="Arial" w:cs="Arial"/>
              </w:rPr>
              <w:t xml:space="preserve">through advising the Finance Minister </w:t>
            </w:r>
            <w:proofErr w:type="gramStart"/>
            <w:r w:rsidR="00DF0B03" w:rsidRPr="00332A05">
              <w:rPr>
                <w:rFonts w:ascii="Arial" w:hAnsi="Arial" w:cs="Arial"/>
              </w:rPr>
              <w:t xml:space="preserve">and </w:t>
            </w:r>
            <w:r w:rsidR="009746E5" w:rsidRPr="00332A05">
              <w:rPr>
                <w:rFonts w:ascii="Arial" w:hAnsi="Arial" w:cs="Arial"/>
              </w:rPr>
              <w:t xml:space="preserve"> Expenditure</w:t>
            </w:r>
            <w:proofErr w:type="gramEnd"/>
            <w:r w:rsidR="009746E5" w:rsidRPr="00332A05">
              <w:rPr>
                <w:rFonts w:ascii="Arial" w:hAnsi="Arial" w:cs="Arial"/>
              </w:rPr>
              <w:t xml:space="preserve"> Review Committee (</w:t>
            </w:r>
            <w:r w:rsidRPr="00332A05">
              <w:rPr>
                <w:rFonts w:ascii="Arial" w:hAnsi="Arial" w:cs="Arial"/>
              </w:rPr>
              <w:t>ERC</w:t>
            </w:r>
            <w:r w:rsidR="009746E5" w:rsidRPr="00332A05">
              <w:rPr>
                <w:rFonts w:ascii="Arial" w:hAnsi="Arial" w:cs="Arial"/>
              </w:rPr>
              <w:t>)</w:t>
            </w:r>
            <w:r w:rsidRPr="00332A05">
              <w:rPr>
                <w:rFonts w:ascii="Arial" w:hAnsi="Arial" w:cs="Arial"/>
              </w:rPr>
              <w:t xml:space="preserve"> on fiscal and economic policies and related matters</w:t>
            </w:r>
            <w:r w:rsidR="00CC4693" w:rsidRPr="00332A05">
              <w:rPr>
                <w:rFonts w:ascii="Arial" w:hAnsi="Arial" w:cs="Arial"/>
              </w:rPr>
              <w:t>;</w:t>
            </w:r>
            <w:r w:rsidRPr="00332A05">
              <w:rPr>
                <w:rFonts w:ascii="Arial" w:hAnsi="Arial" w:cs="Arial"/>
              </w:rPr>
              <w:t xml:space="preserve"> supporting the Finance Minister in meeting </w:t>
            </w:r>
            <w:r w:rsidR="009F0A91" w:rsidRPr="00332A05">
              <w:rPr>
                <w:rFonts w:ascii="Arial" w:hAnsi="Arial" w:cs="Arial"/>
              </w:rPr>
              <w:t xml:space="preserve">his </w:t>
            </w:r>
            <w:r w:rsidRPr="00332A05">
              <w:rPr>
                <w:rFonts w:ascii="Arial" w:hAnsi="Arial" w:cs="Arial"/>
              </w:rPr>
              <w:t>financial reporting responsibilities</w:t>
            </w:r>
            <w:r w:rsidR="009F0A91" w:rsidRPr="00332A05">
              <w:rPr>
                <w:rFonts w:ascii="Arial" w:hAnsi="Arial" w:cs="Arial"/>
              </w:rPr>
              <w:t>;</w:t>
            </w:r>
            <w:r w:rsidRPr="00332A05">
              <w:rPr>
                <w:rFonts w:ascii="Arial" w:hAnsi="Arial" w:cs="Arial"/>
              </w:rPr>
              <w:t xml:space="preserve"> </w:t>
            </w:r>
            <w:r w:rsidR="00DF0B03" w:rsidRPr="00332A05">
              <w:rPr>
                <w:rFonts w:ascii="Arial" w:hAnsi="Arial" w:cs="Arial"/>
              </w:rPr>
              <w:t>and s</w:t>
            </w:r>
            <w:r w:rsidRPr="00332A05">
              <w:rPr>
                <w:rFonts w:ascii="Arial" w:hAnsi="Arial" w:cs="Arial"/>
              </w:rPr>
              <w:t>upporting the delivery of the Budget</w:t>
            </w:r>
            <w:r w:rsidR="00DF0B03" w:rsidRPr="00332A05">
              <w:rPr>
                <w:rFonts w:ascii="Arial" w:hAnsi="Arial" w:cs="Arial"/>
              </w:rPr>
              <w:t>.</w:t>
            </w:r>
          </w:p>
        </w:tc>
      </w:tr>
      <w:tr w:rsidR="00D6070D" w:rsidRPr="00745E84" w:rsidTr="00332A05">
        <w:trPr>
          <w:cantSplit/>
          <w:trHeight w:val="2920"/>
        </w:trPr>
        <w:tc>
          <w:tcPr>
            <w:tcW w:w="1134" w:type="dxa"/>
            <w:tcBorders>
              <w:bottom w:val="single" w:sz="4" w:space="0" w:color="auto"/>
            </w:tcBorders>
            <w:shd w:val="clear" w:color="auto" w:fill="auto"/>
          </w:tcPr>
          <w:p w:rsidR="00D6070D" w:rsidRPr="00745E84" w:rsidRDefault="00D6070D" w:rsidP="00D678C7">
            <w:pPr>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Delivery</w:t>
            </w:r>
          </w:p>
        </w:tc>
        <w:tc>
          <w:tcPr>
            <w:tcW w:w="6811" w:type="dxa"/>
            <w:tcBorders>
              <w:bottom w:val="single" w:sz="4" w:space="0" w:color="auto"/>
            </w:tcBorders>
            <w:shd w:val="clear" w:color="auto" w:fill="auto"/>
          </w:tcPr>
          <w:p w:rsidR="0045006A" w:rsidRPr="0045006A" w:rsidRDefault="0045006A" w:rsidP="0045006A">
            <w:pPr>
              <w:spacing w:after="0" w:line="240" w:lineRule="auto"/>
              <w:jc w:val="left"/>
              <w:rPr>
                <w:rFonts w:ascii="Arial" w:eastAsiaTheme="minorHAnsi" w:hAnsi="Arial" w:cs="Arial"/>
                <w:u w:val="single"/>
                <w:lang w:eastAsia="en-US"/>
              </w:rPr>
            </w:pPr>
            <w:r w:rsidRPr="0045006A">
              <w:rPr>
                <w:rFonts w:ascii="Arial" w:eastAsiaTheme="minorHAnsi" w:hAnsi="Arial" w:cs="Arial"/>
                <w:u w:val="single"/>
                <w:lang w:eastAsia="en-US"/>
              </w:rPr>
              <w:t>Budget</w:t>
            </w:r>
          </w:p>
          <w:p w:rsidR="0045006A" w:rsidRPr="0045006A" w:rsidRDefault="0045006A"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45006A">
              <w:rPr>
                <w:rFonts w:ascii="Arial" w:hAnsi="Arial" w:cs="Arial"/>
              </w:rPr>
              <w:t>Providing effective, timely and accurate advice on Budget processes to government entities.</w:t>
            </w:r>
          </w:p>
          <w:p w:rsidR="0045006A" w:rsidRPr="0045006A" w:rsidRDefault="0045006A"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45006A">
              <w:rPr>
                <w:rFonts w:ascii="Arial" w:hAnsi="Arial" w:cs="Arial"/>
              </w:rPr>
              <w:t>Ensuring the Budget framework effectively supports decision making.</w:t>
            </w:r>
          </w:p>
          <w:p w:rsidR="0045006A" w:rsidRPr="0045006A" w:rsidRDefault="0045006A"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45006A">
              <w:rPr>
                <w:rFonts w:ascii="Arial" w:hAnsi="Arial" w:cs="Arial"/>
              </w:rPr>
              <w:t>Informing the Finance Minister and ERC on the use of government finances.</w:t>
            </w:r>
          </w:p>
          <w:p w:rsidR="0045006A" w:rsidRPr="0045006A" w:rsidRDefault="0045006A"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45006A">
              <w:rPr>
                <w:rFonts w:ascii="Arial" w:hAnsi="Arial" w:cs="Arial"/>
              </w:rPr>
              <w:t>Coordinating, preparing and delivering accurate and timely Budget es</w:t>
            </w:r>
            <w:r w:rsidR="004B2C20">
              <w:rPr>
                <w:rFonts w:ascii="Arial" w:hAnsi="Arial" w:cs="Arial"/>
              </w:rPr>
              <w:t>timates and documentation to the Finance Minister</w:t>
            </w:r>
            <w:r w:rsidRPr="0045006A">
              <w:rPr>
                <w:rFonts w:ascii="Arial" w:hAnsi="Arial" w:cs="Arial"/>
              </w:rPr>
              <w:t>.</w:t>
            </w:r>
          </w:p>
          <w:p w:rsidR="001230E2" w:rsidRPr="00745E84" w:rsidRDefault="001230E2" w:rsidP="0045006A">
            <w:pPr>
              <w:tabs>
                <w:tab w:val="left" w:pos="198"/>
              </w:tabs>
              <w:autoSpaceDE w:val="0"/>
              <w:autoSpaceDN w:val="0"/>
              <w:spacing w:after="0" w:line="240" w:lineRule="auto"/>
              <w:jc w:val="left"/>
              <w:rPr>
                <w:rFonts w:ascii="Arial" w:hAnsi="Arial" w:cs="Arial"/>
              </w:rPr>
            </w:pPr>
          </w:p>
          <w:p w:rsidR="0045006A" w:rsidRPr="0045006A" w:rsidRDefault="0045006A" w:rsidP="0045006A">
            <w:pPr>
              <w:spacing w:after="0" w:line="240" w:lineRule="auto"/>
              <w:jc w:val="left"/>
              <w:rPr>
                <w:rFonts w:ascii="Arial" w:eastAsiaTheme="minorHAnsi" w:hAnsi="Arial" w:cs="Arial"/>
                <w:u w:val="single"/>
                <w:lang w:eastAsia="en-US"/>
              </w:rPr>
            </w:pPr>
            <w:r w:rsidRPr="0045006A">
              <w:rPr>
                <w:rFonts w:ascii="Arial" w:eastAsiaTheme="minorHAnsi" w:hAnsi="Arial" w:cs="Arial"/>
                <w:u w:val="single"/>
                <w:lang w:eastAsia="en-US"/>
              </w:rPr>
              <w:t>Financial Management</w:t>
            </w:r>
          </w:p>
          <w:p w:rsidR="0045006A" w:rsidRPr="0045006A" w:rsidRDefault="0045006A"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45006A">
              <w:rPr>
                <w:rFonts w:ascii="Arial" w:hAnsi="Arial" w:cs="Arial"/>
              </w:rPr>
              <w:t xml:space="preserve">Monitoring and reporting on the government’s cash balances to the </w:t>
            </w:r>
            <w:r w:rsidR="00722EF9">
              <w:rPr>
                <w:rFonts w:ascii="Arial" w:hAnsi="Arial" w:cs="Arial"/>
              </w:rPr>
              <w:t>g</w:t>
            </w:r>
            <w:r w:rsidRPr="0045006A">
              <w:rPr>
                <w:rFonts w:ascii="Arial" w:hAnsi="Arial" w:cs="Arial"/>
              </w:rPr>
              <w:t>overnment.</w:t>
            </w:r>
          </w:p>
          <w:p w:rsidR="0045006A" w:rsidRPr="0045006A" w:rsidRDefault="0045006A"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45006A">
              <w:rPr>
                <w:rFonts w:ascii="Arial" w:hAnsi="Arial" w:cs="Arial"/>
              </w:rPr>
              <w:t>Delivering monthly and annual W</w:t>
            </w:r>
            <w:r w:rsidR="00722EF9">
              <w:rPr>
                <w:rFonts w:ascii="Arial" w:hAnsi="Arial" w:cs="Arial"/>
              </w:rPr>
              <w:t>hole of Australian Government (</w:t>
            </w:r>
            <w:proofErr w:type="spellStart"/>
            <w:r w:rsidR="00722EF9">
              <w:rPr>
                <w:rFonts w:ascii="Arial" w:hAnsi="Arial" w:cs="Arial"/>
              </w:rPr>
              <w:t>W</w:t>
            </w:r>
            <w:r w:rsidRPr="0045006A">
              <w:rPr>
                <w:rFonts w:ascii="Arial" w:hAnsi="Arial" w:cs="Arial"/>
              </w:rPr>
              <w:t>oAG</w:t>
            </w:r>
            <w:proofErr w:type="spellEnd"/>
            <w:r w:rsidR="00722EF9">
              <w:rPr>
                <w:rFonts w:ascii="Arial" w:hAnsi="Arial" w:cs="Arial"/>
              </w:rPr>
              <w:t>)</w:t>
            </w:r>
            <w:r w:rsidRPr="0045006A">
              <w:rPr>
                <w:rFonts w:ascii="Arial" w:hAnsi="Arial" w:cs="Arial"/>
              </w:rPr>
              <w:t xml:space="preserve"> financial statements and Final Budget Outcome (FBO) to the </w:t>
            </w:r>
            <w:r w:rsidR="00722EF9">
              <w:rPr>
                <w:rFonts w:ascii="Arial" w:hAnsi="Arial" w:cs="Arial"/>
              </w:rPr>
              <w:t>g</w:t>
            </w:r>
            <w:r w:rsidRPr="0045006A">
              <w:rPr>
                <w:rFonts w:ascii="Arial" w:hAnsi="Arial" w:cs="Arial"/>
              </w:rPr>
              <w:t>overnment.</w:t>
            </w:r>
          </w:p>
          <w:p w:rsidR="0045006A" w:rsidRPr="0045006A" w:rsidRDefault="0045006A"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45006A">
              <w:rPr>
                <w:rFonts w:ascii="Arial" w:hAnsi="Arial" w:cs="Arial"/>
              </w:rPr>
              <w:t xml:space="preserve">Delivering financial reporting and accounting rules and advice </w:t>
            </w:r>
            <w:r w:rsidR="00722EF9">
              <w:rPr>
                <w:rFonts w:ascii="Arial" w:hAnsi="Arial" w:cs="Arial"/>
              </w:rPr>
              <w:t xml:space="preserve">to </w:t>
            </w:r>
            <w:r w:rsidRPr="0045006A">
              <w:rPr>
                <w:rFonts w:ascii="Arial" w:hAnsi="Arial" w:cs="Arial"/>
              </w:rPr>
              <w:t>entities.</w:t>
            </w:r>
          </w:p>
          <w:p w:rsidR="0045006A" w:rsidRPr="0045006A" w:rsidRDefault="0045006A"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45006A">
              <w:rPr>
                <w:rFonts w:ascii="Arial" w:hAnsi="Arial" w:cs="Arial"/>
              </w:rPr>
              <w:t xml:space="preserve">Producing appropriation bills and appropriation instruments </w:t>
            </w:r>
            <w:r w:rsidR="00722EF9">
              <w:rPr>
                <w:rFonts w:ascii="Arial" w:hAnsi="Arial" w:cs="Arial"/>
              </w:rPr>
              <w:t>for</w:t>
            </w:r>
            <w:r w:rsidRPr="0045006A">
              <w:rPr>
                <w:rFonts w:ascii="Arial" w:hAnsi="Arial" w:cs="Arial"/>
              </w:rPr>
              <w:t xml:space="preserve"> the </w:t>
            </w:r>
            <w:r w:rsidR="004B2C20">
              <w:rPr>
                <w:rFonts w:ascii="Arial" w:hAnsi="Arial" w:cs="Arial"/>
              </w:rPr>
              <w:t>g</w:t>
            </w:r>
            <w:r w:rsidRPr="0045006A">
              <w:rPr>
                <w:rFonts w:ascii="Arial" w:hAnsi="Arial" w:cs="Arial"/>
              </w:rPr>
              <w:t>overnment.</w:t>
            </w:r>
          </w:p>
          <w:p w:rsidR="00D53F56" w:rsidRPr="00745E84" w:rsidRDefault="0045006A" w:rsidP="00B87DAF">
            <w:pPr>
              <w:numPr>
                <w:ilvl w:val="0"/>
                <w:numId w:val="11"/>
              </w:numPr>
              <w:tabs>
                <w:tab w:val="left" w:pos="198"/>
              </w:tabs>
              <w:autoSpaceDE w:val="0"/>
              <w:autoSpaceDN w:val="0"/>
              <w:spacing w:after="0" w:line="240" w:lineRule="auto"/>
              <w:ind w:left="198" w:hanging="141"/>
              <w:jc w:val="left"/>
              <w:rPr>
                <w:rStyle w:val="BodyTextChar"/>
                <w:rFonts w:ascii="Arial" w:hAnsi="Arial" w:cs="Arial"/>
                <w:bCs/>
                <w:iCs/>
                <w:spacing w:val="-6"/>
              </w:rPr>
            </w:pPr>
            <w:r w:rsidRPr="00F30CF5">
              <w:rPr>
                <w:rFonts w:ascii="Arial" w:hAnsi="Arial" w:cs="Arial"/>
              </w:rPr>
              <w:t>Maintaining the Australian Government Organisations Register.</w:t>
            </w:r>
          </w:p>
        </w:tc>
      </w:tr>
      <w:tr w:rsidR="00AA4995" w:rsidRPr="00745E84" w:rsidTr="00332A05">
        <w:trPr>
          <w:cantSplit/>
          <w:trHeight w:val="183"/>
        </w:trPr>
        <w:tc>
          <w:tcPr>
            <w:tcW w:w="1134" w:type="dxa"/>
            <w:shd w:val="clear" w:color="auto" w:fill="auto"/>
          </w:tcPr>
          <w:p w:rsidR="00AA4995" w:rsidRPr="00745E84" w:rsidRDefault="00332A05" w:rsidP="00AA4995">
            <w:pPr>
              <w:spacing w:after="0" w:line="240" w:lineRule="auto"/>
              <w:jc w:val="left"/>
              <w:rPr>
                <w:rStyle w:val="BodyTextChar"/>
                <w:rFonts w:ascii="Arial" w:hAnsi="Arial" w:cs="Arial"/>
                <w:b/>
                <w:bCs/>
                <w:iCs/>
                <w:spacing w:val="-6"/>
              </w:rPr>
            </w:pPr>
            <w:r w:rsidRPr="00AB5DBB">
              <w:rPr>
                <w:rStyle w:val="BodyTextChar"/>
                <w:rFonts w:ascii="Arial" w:hAnsi="Arial" w:cs="Arial"/>
                <w:b/>
                <w:bCs/>
                <w:iCs/>
                <w:spacing w:val="-6"/>
              </w:rPr>
              <w:t>Purposes</w:t>
            </w:r>
          </w:p>
        </w:tc>
        <w:tc>
          <w:tcPr>
            <w:tcW w:w="6811" w:type="dxa"/>
            <w:shd w:val="clear" w:color="auto" w:fill="auto"/>
          </w:tcPr>
          <w:p w:rsidR="00AA4995" w:rsidRPr="00745E84" w:rsidRDefault="00AA4995" w:rsidP="00AA4995">
            <w:pPr>
              <w:spacing w:after="0" w:line="240" w:lineRule="auto"/>
              <w:jc w:val="left"/>
              <w:rPr>
                <w:rStyle w:val="BodyTextChar"/>
                <w:rFonts w:ascii="Arial" w:hAnsi="Arial" w:cs="Arial"/>
                <w:bCs/>
                <w:iCs/>
                <w:spacing w:val="-6"/>
              </w:rPr>
            </w:pPr>
            <w:r w:rsidRPr="00745E84">
              <w:rPr>
                <w:rFonts w:ascii="Arial" w:eastAsiaTheme="minorHAnsi" w:hAnsi="Arial" w:cs="Arial"/>
                <w:bCs/>
                <w:color w:val="000000"/>
                <w:lang w:eastAsia="en-US"/>
              </w:rPr>
              <w:t>Budget and Financial Advice, Management and Reporting</w:t>
            </w:r>
          </w:p>
        </w:tc>
      </w:tr>
    </w:tbl>
    <w:p w:rsidR="00AA4995" w:rsidRPr="00D10861" w:rsidRDefault="00BA0DE9" w:rsidP="00D10861">
      <w:pPr>
        <w:spacing w:after="0" w:line="240" w:lineRule="auto"/>
        <w:jc w:val="left"/>
        <w:rPr>
          <w:rFonts w:ascii="Arial" w:hAnsi="Arial" w:cs="Arial"/>
        </w:rPr>
      </w:pPr>
      <w:r>
        <w:rPr>
          <w:rFonts w:ascii="Arial" w:hAnsi="Arial" w:cs="Arial"/>
        </w:rPr>
        <w:t>Table continues on</w:t>
      </w:r>
      <w:r w:rsidR="008D6661" w:rsidRPr="00745E84">
        <w:rPr>
          <w:rFonts w:ascii="Arial" w:hAnsi="Arial" w:cs="Arial"/>
        </w:rPr>
        <w:t xml:space="preserve"> next page</w:t>
      </w:r>
    </w:p>
    <w:p w:rsidR="00EF0051" w:rsidRDefault="00EF0051"/>
    <w:p w:rsidR="00AA4995" w:rsidRDefault="00AA4995">
      <w:r>
        <w:br w:type="page"/>
      </w:r>
    </w:p>
    <w:p w:rsidR="00DE062B" w:rsidRPr="00DE062B" w:rsidRDefault="00DE062B" w:rsidP="00BA0DE9">
      <w:pPr>
        <w:pStyle w:val="Heading5"/>
        <w:spacing w:after="0"/>
        <w:jc w:val="both"/>
        <w:rPr>
          <w:szCs w:val="20"/>
        </w:rPr>
      </w:pPr>
      <w:r w:rsidRPr="00930B30">
        <w:rPr>
          <w:szCs w:val="20"/>
        </w:rPr>
        <w:lastRenderedPageBreak/>
        <w:t>Table 2.1.2: Performance Criteria for Outcome 1</w:t>
      </w:r>
      <w:r>
        <w:rPr>
          <w:szCs w:val="20"/>
        </w:rPr>
        <w:t xml:space="preserve"> (Continued)</w:t>
      </w:r>
    </w:p>
    <w:tbl>
      <w:tblPr>
        <w:tblStyle w:val="TableGrid"/>
        <w:tblpPr w:leftFromText="180" w:rightFromText="180" w:vertAnchor="text" w:tblpX="85" w:tblpY="1"/>
        <w:tblOverlap w:val="never"/>
        <w:tblW w:w="8065" w:type="dxa"/>
        <w:tblCellMar>
          <w:top w:w="28" w:type="dxa"/>
          <w:left w:w="85" w:type="dxa"/>
          <w:bottom w:w="28" w:type="dxa"/>
          <w:right w:w="85" w:type="dxa"/>
        </w:tblCellMar>
        <w:tblLook w:val="04A0"/>
      </w:tblPr>
      <w:tblGrid>
        <w:gridCol w:w="1219"/>
        <w:gridCol w:w="3393"/>
        <w:gridCol w:w="3453"/>
      </w:tblGrid>
      <w:tr w:rsidR="00AA4995" w:rsidRPr="00745E84" w:rsidTr="005656CE">
        <w:trPr>
          <w:cantSplit/>
          <w:trHeight w:val="245"/>
        </w:trPr>
        <w:tc>
          <w:tcPr>
            <w:tcW w:w="8065" w:type="dxa"/>
            <w:gridSpan w:val="3"/>
            <w:tcBorders>
              <w:top w:val="single" w:sz="4" w:space="0" w:color="auto"/>
              <w:bottom w:val="single" w:sz="4" w:space="0" w:color="auto"/>
            </w:tcBorders>
            <w:shd w:val="clear" w:color="auto" w:fill="auto"/>
            <w:vAlign w:val="center"/>
          </w:tcPr>
          <w:p w:rsidR="00AA4995" w:rsidRPr="00745E84" w:rsidRDefault="00AA4995" w:rsidP="008B7AF7">
            <w:pPr>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Performance Information</w:t>
            </w:r>
            <w:r w:rsidR="00DE062B" w:rsidRPr="00745E84">
              <w:rPr>
                <w:rStyle w:val="BodyTextChar"/>
                <w:rFonts w:ascii="Arial" w:hAnsi="Arial" w:cs="Arial"/>
                <w:b/>
                <w:bCs/>
                <w:iCs/>
                <w:spacing w:val="-6"/>
              </w:rPr>
              <w:t>:</w:t>
            </w:r>
            <w:r w:rsidRPr="00745E84">
              <w:rPr>
                <w:rFonts w:ascii="Arial" w:hAnsi="Arial" w:cs="Arial"/>
                <w:b/>
              </w:rPr>
              <w:t xml:space="preserve"> Program 1.1 </w:t>
            </w:r>
            <w:r w:rsidR="00DE062B" w:rsidRPr="00745E84">
              <w:rPr>
                <w:rFonts w:ascii="Arial" w:hAnsi="Arial" w:cs="Arial"/>
                <w:b/>
              </w:rPr>
              <w:t xml:space="preserve">- </w:t>
            </w:r>
            <w:r w:rsidRPr="00745E84">
              <w:rPr>
                <w:rFonts w:ascii="Arial" w:hAnsi="Arial" w:cs="Arial"/>
                <w:b/>
              </w:rPr>
              <w:t>Budget and Financial Management</w:t>
            </w:r>
          </w:p>
        </w:tc>
      </w:tr>
      <w:tr w:rsidR="00AA4995" w:rsidRPr="00745E84" w:rsidTr="00794C34">
        <w:trPr>
          <w:cantSplit/>
          <w:trHeight w:val="165"/>
        </w:trPr>
        <w:tc>
          <w:tcPr>
            <w:tcW w:w="1219" w:type="dxa"/>
            <w:tcBorders>
              <w:top w:val="single" w:sz="4" w:space="0" w:color="auto"/>
              <w:bottom w:val="single" w:sz="4" w:space="0" w:color="auto"/>
              <w:right w:val="single" w:sz="4" w:space="0" w:color="auto"/>
            </w:tcBorders>
            <w:shd w:val="clear" w:color="auto" w:fill="auto"/>
            <w:vAlign w:val="center"/>
          </w:tcPr>
          <w:p w:rsidR="00AA4995" w:rsidRPr="00745E84" w:rsidRDefault="00AA4995" w:rsidP="008B7AF7">
            <w:pPr>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Year</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AA4995" w:rsidRPr="00745E84" w:rsidRDefault="00AA4995" w:rsidP="00FB471F">
            <w:pPr>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 xml:space="preserve">Performance </w:t>
            </w:r>
            <w:r w:rsidR="00FB471F">
              <w:rPr>
                <w:rStyle w:val="BodyTextChar"/>
                <w:rFonts w:ascii="Arial" w:hAnsi="Arial" w:cs="Arial"/>
                <w:b/>
                <w:bCs/>
                <w:iCs/>
                <w:spacing w:val="-6"/>
              </w:rPr>
              <w:t>C</w:t>
            </w:r>
            <w:r w:rsidRPr="00745E84">
              <w:rPr>
                <w:rStyle w:val="BodyTextChar"/>
                <w:rFonts w:ascii="Arial" w:hAnsi="Arial" w:cs="Arial"/>
                <w:b/>
                <w:bCs/>
                <w:iCs/>
                <w:spacing w:val="-6"/>
              </w:rPr>
              <w:t>riteria</w:t>
            </w:r>
          </w:p>
        </w:tc>
        <w:tc>
          <w:tcPr>
            <w:tcW w:w="3453" w:type="dxa"/>
            <w:tcBorders>
              <w:top w:val="single" w:sz="4" w:space="0" w:color="auto"/>
              <w:left w:val="single" w:sz="4" w:space="0" w:color="auto"/>
              <w:bottom w:val="single" w:sz="4" w:space="0" w:color="auto"/>
            </w:tcBorders>
            <w:shd w:val="clear" w:color="auto" w:fill="auto"/>
            <w:vAlign w:val="center"/>
          </w:tcPr>
          <w:p w:rsidR="00AA4995" w:rsidRPr="00745E84" w:rsidRDefault="00AA4995" w:rsidP="008B7AF7">
            <w:pPr>
              <w:tabs>
                <w:tab w:val="left" w:pos="1046"/>
              </w:tabs>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Targets</w:t>
            </w:r>
            <w:r w:rsidRPr="00745E84">
              <w:rPr>
                <w:rStyle w:val="BodyTextChar"/>
                <w:rFonts w:ascii="Arial" w:hAnsi="Arial" w:cs="Arial"/>
                <w:b/>
                <w:bCs/>
                <w:iCs/>
                <w:spacing w:val="-6"/>
              </w:rPr>
              <w:tab/>
            </w:r>
          </w:p>
        </w:tc>
      </w:tr>
      <w:tr w:rsidR="00D6070D" w:rsidRPr="00745E84" w:rsidTr="008E73F9">
        <w:trPr>
          <w:cantSplit/>
          <w:trHeight w:val="5918"/>
        </w:trPr>
        <w:tc>
          <w:tcPr>
            <w:tcW w:w="1219" w:type="dxa"/>
            <w:tcBorders>
              <w:top w:val="single" w:sz="4" w:space="0" w:color="auto"/>
              <w:bottom w:val="single" w:sz="4" w:space="0" w:color="auto"/>
              <w:right w:val="single" w:sz="4" w:space="0" w:color="auto"/>
            </w:tcBorders>
            <w:shd w:val="clear" w:color="auto" w:fill="auto"/>
          </w:tcPr>
          <w:p w:rsidR="00B4311D" w:rsidRPr="00745E84" w:rsidRDefault="00D6070D" w:rsidP="00353420">
            <w:pPr>
              <w:spacing w:after="0" w:line="240" w:lineRule="auto"/>
              <w:jc w:val="left"/>
              <w:rPr>
                <w:rStyle w:val="BodyTextChar"/>
                <w:rFonts w:ascii="Arial" w:hAnsi="Arial" w:cs="Arial"/>
                <w:bCs/>
                <w:iCs/>
                <w:spacing w:val="-6"/>
              </w:rPr>
            </w:pPr>
            <w:r w:rsidRPr="00745E84">
              <w:rPr>
                <w:rStyle w:val="BodyTextChar"/>
                <w:rFonts w:ascii="Arial" w:hAnsi="Arial" w:cs="Arial"/>
                <w:bCs/>
                <w:iCs/>
                <w:spacing w:val="-6"/>
              </w:rPr>
              <w:t>2015-16</w:t>
            </w:r>
          </w:p>
          <w:p w:rsidR="00B4311D" w:rsidRPr="00745E84" w:rsidRDefault="00B4311D" w:rsidP="00353420">
            <w:pPr>
              <w:rPr>
                <w:rFonts w:ascii="Arial" w:hAnsi="Arial" w:cs="Arial"/>
              </w:rPr>
            </w:pPr>
          </w:p>
          <w:p w:rsidR="00D6070D" w:rsidRPr="00745E84" w:rsidRDefault="00D6070D" w:rsidP="00353420">
            <w:pPr>
              <w:rPr>
                <w:rFonts w:ascii="Arial" w:hAnsi="Arial" w:cs="Arial"/>
              </w:rPr>
            </w:pPr>
          </w:p>
        </w:tc>
        <w:tc>
          <w:tcPr>
            <w:tcW w:w="3393" w:type="dxa"/>
            <w:tcBorders>
              <w:top w:val="single" w:sz="4" w:space="0" w:color="auto"/>
              <w:left w:val="single" w:sz="4" w:space="0" w:color="auto"/>
              <w:bottom w:val="single" w:sz="4" w:space="0" w:color="auto"/>
              <w:right w:val="single" w:sz="4" w:space="0" w:color="auto"/>
            </w:tcBorders>
            <w:shd w:val="clear" w:color="auto" w:fill="auto"/>
          </w:tcPr>
          <w:p w:rsidR="0045006A" w:rsidRPr="0045006A" w:rsidRDefault="0045006A" w:rsidP="0045006A">
            <w:pPr>
              <w:autoSpaceDE w:val="0"/>
              <w:autoSpaceDN w:val="0"/>
              <w:spacing w:after="0" w:line="240" w:lineRule="auto"/>
              <w:jc w:val="left"/>
              <w:rPr>
                <w:rFonts w:ascii="Arial" w:hAnsi="Arial" w:cs="Arial"/>
                <w:u w:val="single"/>
              </w:rPr>
            </w:pPr>
            <w:r w:rsidRPr="0045006A">
              <w:rPr>
                <w:rFonts w:ascii="Arial" w:hAnsi="Arial" w:cs="Arial"/>
                <w:u w:val="single"/>
              </w:rPr>
              <w:t>Budget</w:t>
            </w:r>
          </w:p>
          <w:p w:rsidR="0045006A" w:rsidRPr="00E23888" w:rsidRDefault="0045006A"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E23888">
              <w:rPr>
                <w:rFonts w:ascii="Arial" w:hAnsi="Arial" w:cs="Arial"/>
              </w:rPr>
              <w:t xml:space="preserve">Analysis, advice and costing information is relevant, accurate, evidenced-based and timely based on a thorough understanding of issues from a </w:t>
            </w:r>
            <w:proofErr w:type="spellStart"/>
            <w:r w:rsidRPr="00E23888">
              <w:rPr>
                <w:rFonts w:ascii="Arial" w:hAnsi="Arial" w:cs="Arial"/>
              </w:rPr>
              <w:t>WoAG</w:t>
            </w:r>
            <w:proofErr w:type="spellEnd"/>
            <w:r w:rsidRPr="00E23888">
              <w:rPr>
                <w:rFonts w:ascii="Arial" w:hAnsi="Arial" w:cs="Arial"/>
              </w:rPr>
              <w:t xml:space="preserve"> perspective.</w:t>
            </w:r>
          </w:p>
          <w:p w:rsidR="00E23888" w:rsidRPr="00E23888" w:rsidRDefault="00E23888" w:rsidP="00E23888">
            <w:pPr>
              <w:tabs>
                <w:tab w:val="left" w:pos="198"/>
              </w:tabs>
              <w:autoSpaceDE w:val="0"/>
              <w:autoSpaceDN w:val="0"/>
              <w:spacing w:after="0" w:line="240" w:lineRule="auto"/>
              <w:ind w:left="198"/>
              <w:jc w:val="left"/>
              <w:rPr>
                <w:rFonts w:ascii="Arial" w:hAnsi="Arial" w:cs="Arial"/>
              </w:rPr>
            </w:pPr>
          </w:p>
          <w:p w:rsidR="00E23888" w:rsidRPr="00E23888" w:rsidRDefault="00E23888"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E23888">
              <w:rPr>
                <w:rFonts w:ascii="Arial" w:hAnsi="Arial" w:cs="Arial"/>
              </w:rPr>
              <w:t xml:space="preserve">Advice is objective and based on a thorough understanding of issues from a </w:t>
            </w:r>
            <w:proofErr w:type="spellStart"/>
            <w:r w:rsidRPr="00E23888">
              <w:rPr>
                <w:rFonts w:ascii="Arial" w:hAnsi="Arial" w:cs="Arial"/>
              </w:rPr>
              <w:t>WoAG</w:t>
            </w:r>
            <w:proofErr w:type="spellEnd"/>
            <w:r w:rsidRPr="00E23888">
              <w:rPr>
                <w:rFonts w:ascii="Arial" w:hAnsi="Arial" w:cs="Arial"/>
              </w:rPr>
              <w:t xml:space="preserve"> perspective.</w:t>
            </w:r>
          </w:p>
          <w:p w:rsidR="0045006A" w:rsidRDefault="0045006A" w:rsidP="0045006A">
            <w:pPr>
              <w:tabs>
                <w:tab w:val="left" w:pos="198"/>
              </w:tabs>
              <w:autoSpaceDE w:val="0"/>
              <w:autoSpaceDN w:val="0"/>
              <w:spacing w:after="0" w:line="240" w:lineRule="auto"/>
              <w:jc w:val="left"/>
              <w:rPr>
                <w:rStyle w:val="BodyTextChar"/>
                <w:rFonts w:ascii="Arial" w:hAnsi="Arial" w:cs="Arial"/>
                <w:bCs/>
                <w:iCs/>
                <w:spacing w:val="-6"/>
              </w:rPr>
            </w:pPr>
          </w:p>
          <w:p w:rsidR="0045006A" w:rsidRDefault="0045006A" w:rsidP="0045006A">
            <w:pPr>
              <w:tabs>
                <w:tab w:val="left" w:pos="198"/>
              </w:tabs>
              <w:autoSpaceDE w:val="0"/>
              <w:autoSpaceDN w:val="0"/>
              <w:spacing w:after="0" w:line="240" w:lineRule="auto"/>
              <w:jc w:val="left"/>
              <w:rPr>
                <w:rStyle w:val="BodyTextChar"/>
                <w:rFonts w:ascii="Arial" w:hAnsi="Arial" w:cs="Arial"/>
                <w:bCs/>
                <w:iCs/>
                <w:spacing w:val="-6"/>
              </w:rPr>
            </w:pPr>
          </w:p>
          <w:p w:rsidR="0045006A" w:rsidRPr="0045006A" w:rsidRDefault="0045006A" w:rsidP="0045006A">
            <w:pPr>
              <w:tabs>
                <w:tab w:val="left" w:pos="198"/>
              </w:tabs>
              <w:autoSpaceDE w:val="0"/>
              <w:autoSpaceDN w:val="0"/>
              <w:spacing w:after="0" w:line="240" w:lineRule="auto"/>
              <w:jc w:val="left"/>
              <w:rPr>
                <w:rStyle w:val="BodyTextChar"/>
                <w:rFonts w:ascii="Arial" w:hAnsi="Arial" w:cs="Arial"/>
                <w:bCs/>
                <w:iCs/>
                <w:spacing w:val="-6"/>
              </w:rPr>
            </w:pPr>
          </w:p>
          <w:p w:rsidR="00E23888" w:rsidRPr="00D74CA6" w:rsidRDefault="00E23888"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D74CA6">
              <w:rPr>
                <w:rFonts w:ascii="Arial" w:hAnsi="Arial" w:cs="Arial"/>
              </w:rPr>
              <w:t>Accurate budget estimates measured as follows (after allowing for the effects of policy decision</w:t>
            </w:r>
            <w:r w:rsidR="00722EF9">
              <w:rPr>
                <w:rFonts w:ascii="Arial" w:hAnsi="Arial" w:cs="Arial"/>
              </w:rPr>
              <w:t>s,</w:t>
            </w:r>
            <w:r w:rsidRPr="00D74CA6">
              <w:rPr>
                <w:rFonts w:ascii="Arial" w:hAnsi="Arial" w:cs="Arial"/>
              </w:rPr>
              <w:t xml:space="preserve"> movements in economic parameters and changes in accounting treatments</w:t>
            </w:r>
            <w:r w:rsidR="00722EF9">
              <w:rPr>
                <w:rFonts w:ascii="Arial" w:hAnsi="Arial" w:cs="Arial"/>
              </w:rPr>
              <w:t>)</w:t>
            </w:r>
            <w:r w:rsidRPr="00D74CA6">
              <w:rPr>
                <w:rFonts w:ascii="Arial" w:hAnsi="Arial" w:cs="Arial"/>
              </w:rPr>
              <w:t>:</w:t>
            </w:r>
          </w:p>
          <w:p w:rsidR="00E23888" w:rsidRPr="00D74CA6" w:rsidRDefault="00E23888" w:rsidP="00B87DAF">
            <w:pPr>
              <w:pStyle w:val="ListParagraph"/>
              <w:keepNext/>
              <w:numPr>
                <w:ilvl w:val="1"/>
                <w:numId w:val="12"/>
              </w:numPr>
              <w:autoSpaceDE w:val="0"/>
              <w:autoSpaceDN w:val="0"/>
              <w:spacing w:after="0" w:line="240" w:lineRule="auto"/>
              <w:ind w:left="340" w:hanging="142"/>
              <w:rPr>
                <w:rFonts w:ascii="Arial" w:hAnsi="Arial" w:cs="Arial"/>
                <w:sz w:val="16"/>
                <w:szCs w:val="16"/>
              </w:rPr>
            </w:pPr>
            <w:r w:rsidRPr="00D74CA6">
              <w:rPr>
                <w:rFonts w:ascii="Arial" w:hAnsi="Arial" w:cs="Arial"/>
                <w:sz w:val="16"/>
                <w:szCs w:val="16"/>
              </w:rPr>
              <w:t xml:space="preserve">2.0% difference between first forward </w:t>
            </w:r>
            <w:proofErr w:type="gramStart"/>
            <w:r w:rsidRPr="00D74CA6">
              <w:rPr>
                <w:rFonts w:ascii="Arial" w:hAnsi="Arial" w:cs="Arial"/>
                <w:sz w:val="16"/>
                <w:szCs w:val="16"/>
              </w:rPr>
              <w:t>year</w:t>
            </w:r>
            <w:proofErr w:type="gramEnd"/>
            <w:r w:rsidRPr="00D74CA6">
              <w:rPr>
                <w:rFonts w:ascii="Arial" w:hAnsi="Arial" w:cs="Arial"/>
                <w:sz w:val="16"/>
                <w:szCs w:val="16"/>
              </w:rPr>
              <w:t xml:space="preserve"> estimated expenses and final outcome.</w:t>
            </w:r>
          </w:p>
          <w:p w:rsidR="00E23888" w:rsidRPr="00D74CA6" w:rsidRDefault="00E23888" w:rsidP="00B87DAF">
            <w:pPr>
              <w:pStyle w:val="ListParagraph"/>
              <w:keepNext/>
              <w:numPr>
                <w:ilvl w:val="1"/>
                <w:numId w:val="12"/>
              </w:numPr>
              <w:autoSpaceDE w:val="0"/>
              <w:autoSpaceDN w:val="0"/>
              <w:spacing w:after="0" w:line="240" w:lineRule="auto"/>
              <w:ind w:left="340" w:hanging="142"/>
              <w:rPr>
                <w:rFonts w:ascii="Arial" w:hAnsi="Arial" w:cs="Arial"/>
                <w:sz w:val="16"/>
                <w:szCs w:val="16"/>
              </w:rPr>
            </w:pPr>
            <w:r w:rsidRPr="00D74CA6">
              <w:rPr>
                <w:rFonts w:ascii="Arial" w:hAnsi="Arial" w:cs="Arial"/>
                <w:sz w:val="16"/>
                <w:szCs w:val="16"/>
              </w:rPr>
              <w:t xml:space="preserve">1.5% difference between </w:t>
            </w:r>
            <w:proofErr w:type="gramStart"/>
            <w:r w:rsidRPr="00D74CA6">
              <w:rPr>
                <w:rFonts w:ascii="Arial" w:hAnsi="Arial" w:cs="Arial"/>
                <w:sz w:val="16"/>
                <w:szCs w:val="16"/>
              </w:rPr>
              <w:t>Budget</w:t>
            </w:r>
            <w:proofErr w:type="gramEnd"/>
            <w:r w:rsidRPr="00D74CA6">
              <w:rPr>
                <w:rFonts w:ascii="Arial" w:hAnsi="Arial" w:cs="Arial"/>
                <w:sz w:val="16"/>
                <w:szCs w:val="16"/>
              </w:rPr>
              <w:t xml:space="preserve"> estimated expenses and final outcome.</w:t>
            </w:r>
          </w:p>
          <w:p w:rsidR="00E23888" w:rsidRPr="00D74CA6" w:rsidRDefault="00E23888" w:rsidP="00B87DAF">
            <w:pPr>
              <w:pStyle w:val="ListParagraph"/>
              <w:keepNext/>
              <w:numPr>
                <w:ilvl w:val="1"/>
                <w:numId w:val="12"/>
              </w:numPr>
              <w:autoSpaceDE w:val="0"/>
              <w:autoSpaceDN w:val="0"/>
              <w:spacing w:after="0" w:line="240" w:lineRule="auto"/>
              <w:ind w:left="340" w:hanging="142"/>
              <w:rPr>
                <w:rFonts w:ascii="Arial" w:hAnsi="Arial" w:cs="Arial"/>
                <w:sz w:val="16"/>
                <w:szCs w:val="16"/>
              </w:rPr>
            </w:pPr>
            <w:r w:rsidRPr="00D74CA6">
              <w:rPr>
                <w:rFonts w:ascii="Arial" w:hAnsi="Arial" w:cs="Arial"/>
                <w:sz w:val="16"/>
                <w:szCs w:val="16"/>
              </w:rPr>
              <w:t>1.0% difference between revised estimated expenses at MYEFO and FBO.</w:t>
            </w:r>
          </w:p>
          <w:p w:rsidR="00E23888" w:rsidRPr="00D74CA6" w:rsidRDefault="00E23888" w:rsidP="00B87DAF">
            <w:pPr>
              <w:pStyle w:val="ListParagraph"/>
              <w:keepNext/>
              <w:numPr>
                <w:ilvl w:val="1"/>
                <w:numId w:val="12"/>
              </w:numPr>
              <w:autoSpaceDE w:val="0"/>
              <w:autoSpaceDN w:val="0"/>
              <w:spacing w:after="0" w:line="240" w:lineRule="auto"/>
              <w:ind w:left="340" w:hanging="142"/>
              <w:rPr>
                <w:rFonts w:ascii="Arial" w:hAnsi="Arial" w:cs="Arial"/>
                <w:sz w:val="16"/>
                <w:szCs w:val="16"/>
              </w:rPr>
            </w:pPr>
            <w:r w:rsidRPr="00D74CA6">
              <w:rPr>
                <w:rFonts w:ascii="Arial" w:hAnsi="Arial" w:cs="Arial"/>
                <w:sz w:val="16"/>
                <w:szCs w:val="16"/>
              </w:rPr>
              <w:t>0.5% difference between revised estimated expenses at Budget and FBO.</w:t>
            </w:r>
          </w:p>
          <w:p w:rsidR="008E73F9" w:rsidRDefault="008E73F9" w:rsidP="008E73F9">
            <w:pPr>
              <w:keepNext/>
              <w:autoSpaceDE w:val="0"/>
              <w:autoSpaceDN w:val="0"/>
              <w:spacing w:after="0" w:line="240" w:lineRule="auto"/>
              <w:jc w:val="both"/>
              <w:rPr>
                <w:rFonts w:ascii="Arial" w:hAnsi="Arial" w:cs="Arial"/>
                <w:u w:val="single"/>
              </w:rPr>
            </w:pPr>
          </w:p>
          <w:p w:rsidR="008E73F9" w:rsidRPr="0045006A" w:rsidRDefault="008E73F9" w:rsidP="008E73F9">
            <w:pPr>
              <w:tabs>
                <w:tab w:val="left" w:pos="62"/>
              </w:tabs>
              <w:autoSpaceDE w:val="0"/>
              <w:autoSpaceDN w:val="0"/>
              <w:spacing w:after="0" w:line="240" w:lineRule="auto"/>
              <w:ind w:left="6"/>
              <w:jc w:val="left"/>
              <w:rPr>
                <w:rStyle w:val="BodyTextChar"/>
                <w:rFonts w:ascii="Arial" w:hAnsi="Arial" w:cs="Arial"/>
                <w:bCs/>
                <w:iCs/>
                <w:spacing w:val="-6"/>
                <w:u w:val="single"/>
              </w:rPr>
            </w:pPr>
            <w:r w:rsidRPr="0045006A">
              <w:rPr>
                <w:rFonts w:ascii="Arial" w:hAnsi="Arial" w:cs="Arial"/>
                <w:bCs/>
                <w:iCs/>
                <w:spacing w:val="-6"/>
                <w:u w:val="single"/>
              </w:rPr>
              <w:t>Financial Management</w:t>
            </w:r>
          </w:p>
          <w:p w:rsidR="008E73F9" w:rsidRPr="00E23888" w:rsidRDefault="008E73F9"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E23888">
              <w:rPr>
                <w:rFonts w:ascii="Arial" w:hAnsi="Arial" w:cs="Arial"/>
              </w:rPr>
              <w:t>The government’s cash requirements are met on a daily basis.</w:t>
            </w:r>
          </w:p>
          <w:p w:rsidR="008E73F9" w:rsidRPr="00E23888" w:rsidRDefault="008E73F9" w:rsidP="00E23888">
            <w:pPr>
              <w:tabs>
                <w:tab w:val="left" w:pos="198"/>
              </w:tabs>
              <w:autoSpaceDE w:val="0"/>
              <w:autoSpaceDN w:val="0"/>
              <w:spacing w:after="0" w:line="240" w:lineRule="auto"/>
              <w:ind w:left="198"/>
              <w:jc w:val="left"/>
              <w:rPr>
                <w:rFonts w:ascii="Arial" w:hAnsi="Arial" w:cs="Arial"/>
              </w:rPr>
            </w:pPr>
          </w:p>
          <w:p w:rsidR="008E73F9" w:rsidRPr="00E23888" w:rsidRDefault="008E73F9"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E23888">
              <w:rPr>
                <w:rFonts w:ascii="Arial" w:hAnsi="Arial" w:cs="Arial"/>
              </w:rPr>
              <w:t>The derived underlying cash balance is provided to government within 5 days of the end of the financial year.</w:t>
            </w:r>
          </w:p>
          <w:p w:rsidR="008E73F9" w:rsidRDefault="008E73F9" w:rsidP="00E23888">
            <w:pPr>
              <w:tabs>
                <w:tab w:val="left" w:pos="198"/>
              </w:tabs>
              <w:autoSpaceDE w:val="0"/>
              <w:autoSpaceDN w:val="0"/>
              <w:spacing w:after="0" w:line="240" w:lineRule="auto"/>
              <w:ind w:left="198"/>
              <w:jc w:val="left"/>
              <w:rPr>
                <w:rFonts w:ascii="Arial" w:hAnsi="Arial" w:cs="Arial"/>
              </w:rPr>
            </w:pPr>
          </w:p>
          <w:p w:rsidR="00E8656E" w:rsidRPr="00E23888" w:rsidRDefault="00E8656E" w:rsidP="00E23888">
            <w:pPr>
              <w:tabs>
                <w:tab w:val="left" w:pos="198"/>
              </w:tabs>
              <w:autoSpaceDE w:val="0"/>
              <w:autoSpaceDN w:val="0"/>
              <w:spacing w:after="0" w:line="240" w:lineRule="auto"/>
              <w:ind w:left="198"/>
              <w:jc w:val="left"/>
              <w:rPr>
                <w:rFonts w:ascii="Arial" w:hAnsi="Arial" w:cs="Arial"/>
              </w:rPr>
            </w:pPr>
          </w:p>
          <w:p w:rsidR="008E73F9" w:rsidRPr="00E23888" w:rsidRDefault="008E73F9"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E23888">
              <w:rPr>
                <w:rFonts w:ascii="Arial" w:hAnsi="Arial" w:cs="Arial"/>
              </w:rPr>
              <w:t>The government’s financial statements are accurate and delivered within legislated or agreed time frames.</w:t>
            </w:r>
          </w:p>
          <w:p w:rsidR="005656CE" w:rsidRDefault="005656CE" w:rsidP="00353420">
            <w:pPr>
              <w:tabs>
                <w:tab w:val="left" w:pos="62"/>
              </w:tabs>
              <w:autoSpaceDE w:val="0"/>
              <w:autoSpaceDN w:val="0"/>
              <w:spacing w:after="0" w:line="240" w:lineRule="auto"/>
              <w:ind w:left="6"/>
              <w:jc w:val="left"/>
              <w:rPr>
                <w:rFonts w:ascii="Arial" w:hAnsi="Arial" w:cs="Arial"/>
                <w:bCs/>
                <w:iCs/>
                <w:spacing w:val="-6"/>
                <w:u w:val="single"/>
              </w:rPr>
            </w:pPr>
          </w:p>
          <w:p w:rsidR="00662C98" w:rsidRPr="00745E84" w:rsidRDefault="00662C98" w:rsidP="0045006A">
            <w:pPr>
              <w:pStyle w:val="ListParagraph"/>
              <w:keepNext/>
              <w:autoSpaceDE w:val="0"/>
              <w:autoSpaceDN w:val="0"/>
              <w:spacing w:after="0" w:line="240" w:lineRule="auto"/>
              <w:ind w:left="340"/>
              <w:rPr>
                <w:rStyle w:val="BodyTextChar"/>
                <w:rFonts w:ascii="Arial" w:hAnsi="Arial" w:cs="Arial"/>
                <w:bCs/>
                <w:iCs/>
                <w:spacing w:val="-6"/>
                <w:sz w:val="16"/>
                <w:szCs w:val="16"/>
              </w:rPr>
            </w:pPr>
          </w:p>
        </w:tc>
        <w:tc>
          <w:tcPr>
            <w:tcW w:w="3453" w:type="dxa"/>
            <w:tcBorders>
              <w:top w:val="single" w:sz="4" w:space="0" w:color="auto"/>
              <w:left w:val="single" w:sz="4" w:space="0" w:color="auto"/>
              <w:bottom w:val="single" w:sz="4" w:space="0" w:color="auto"/>
            </w:tcBorders>
            <w:shd w:val="clear" w:color="auto" w:fill="auto"/>
          </w:tcPr>
          <w:p w:rsidR="0045006A" w:rsidRPr="0045006A" w:rsidRDefault="0045006A" w:rsidP="0045006A">
            <w:pPr>
              <w:tabs>
                <w:tab w:val="left" w:pos="198"/>
              </w:tabs>
              <w:autoSpaceDE w:val="0"/>
              <w:autoSpaceDN w:val="0"/>
              <w:spacing w:after="0" w:line="240" w:lineRule="auto"/>
              <w:jc w:val="left"/>
              <w:rPr>
                <w:rStyle w:val="BodyTextChar"/>
                <w:rFonts w:ascii="Arial" w:hAnsi="Arial" w:cs="Arial"/>
                <w:bCs/>
                <w:iCs/>
                <w:spacing w:val="-6"/>
                <w:u w:val="single"/>
              </w:rPr>
            </w:pPr>
            <w:r w:rsidRPr="0045006A">
              <w:rPr>
                <w:rStyle w:val="BodyTextChar"/>
                <w:rFonts w:ascii="Arial" w:hAnsi="Arial" w:cs="Arial"/>
                <w:bCs/>
                <w:iCs/>
                <w:spacing w:val="-6"/>
                <w:u w:val="single"/>
              </w:rPr>
              <w:t>Budget</w:t>
            </w:r>
          </w:p>
          <w:p w:rsidR="0045006A" w:rsidRDefault="0045006A"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45006A">
              <w:rPr>
                <w:rFonts w:ascii="Arial" w:hAnsi="Arial" w:cs="Arial"/>
              </w:rPr>
              <w:t xml:space="preserve">Advice to entities and ministers on </w:t>
            </w:r>
            <w:r w:rsidR="00722EF9">
              <w:rPr>
                <w:rFonts w:ascii="Arial" w:hAnsi="Arial" w:cs="Arial"/>
              </w:rPr>
              <w:t>B</w:t>
            </w:r>
            <w:r w:rsidRPr="0045006A">
              <w:rPr>
                <w:rFonts w:ascii="Arial" w:hAnsi="Arial" w:cs="Arial"/>
              </w:rPr>
              <w:t xml:space="preserve">udget processes is </w:t>
            </w:r>
            <w:r w:rsidR="00E23888">
              <w:rPr>
                <w:rFonts w:ascii="Arial" w:hAnsi="Arial" w:cs="Arial"/>
              </w:rPr>
              <w:t>continuing to be</w:t>
            </w:r>
            <w:r w:rsidRPr="0045006A">
              <w:rPr>
                <w:rFonts w:ascii="Arial" w:hAnsi="Arial" w:cs="Arial"/>
              </w:rPr>
              <w:t xml:space="preserve"> provided within agreed timeframes and consistent with government-agreed processes.</w:t>
            </w:r>
          </w:p>
          <w:p w:rsidR="00794C34" w:rsidRDefault="00794C34" w:rsidP="00794C34">
            <w:pPr>
              <w:tabs>
                <w:tab w:val="left" w:pos="198"/>
              </w:tabs>
              <w:autoSpaceDE w:val="0"/>
              <w:autoSpaceDN w:val="0"/>
              <w:spacing w:after="0" w:line="240" w:lineRule="auto"/>
              <w:ind w:left="198"/>
              <w:jc w:val="left"/>
              <w:rPr>
                <w:rFonts w:ascii="Arial" w:hAnsi="Arial" w:cs="Arial"/>
              </w:rPr>
            </w:pPr>
          </w:p>
          <w:p w:rsidR="0045006A" w:rsidRPr="00E23888" w:rsidRDefault="00F25ABC" w:rsidP="00B87DAF">
            <w:pPr>
              <w:numPr>
                <w:ilvl w:val="0"/>
                <w:numId w:val="11"/>
              </w:numPr>
              <w:tabs>
                <w:tab w:val="left" w:pos="198"/>
              </w:tabs>
              <w:autoSpaceDE w:val="0"/>
              <w:autoSpaceDN w:val="0"/>
              <w:spacing w:after="0" w:line="240" w:lineRule="auto"/>
              <w:ind w:left="198" w:hanging="141"/>
              <w:jc w:val="left"/>
              <w:rPr>
                <w:rFonts w:ascii="Arial" w:hAnsi="Arial" w:cs="Arial"/>
              </w:rPr>
            </w:pPr>
            <w:r>
              <w:rPr>
                <w:rFonts w:ascii="Arial" w:hAnsi="Arial" w:cs="Arial"/>
              </w:rPr>
              <w:t>Independent advice is continuing to be provided</w:t>
            </w:r>
            <w:r w:rsidR="00E23888" w:rsidRPr="00E23888">
              <w:rPr>
                <w:rFonts w:ascii="Arial" w:hAnsi="Arial" w:cs="Arial"/>
              </w:rPr>
              <w:t xml:space="preserve"> to the Finance Minister</w:t>
            </w:r>
            <w:r w:rsidR="00722EF9">
              <w:rPr>
                <w:rFonts w:ascii="Arial" w:hAnsi="Arial" w:cs="Arial"/>
              </w:rPr>
              <w:t xml:space="preserve"> and ERC</w:t>
            </w:r>
            <w:r w:rsidR="00E23888" w:rsidRPr="00E23888">
              <w:rPr>
                <w:rFonts w:ascii="Arial" w:hAnsi="Arial" w:cs="Arial"/>
              </w:rPr>
              <w:t xml:space="preserve">. The advice is based on information gathered through consultation with entities and other stakeholders. </w:t>
            </w:r>
          </w:p>
          <w:p w:rsidR="008E73F9" w:rsidRDefault="008E73F9" w:rsidP="004B2C20">
            <w:pPr>
              <w:tabs>
                <w:tab w:val="left" w:pos="198"/>
              </w:tabs>
              <w:autoSpaceDE w:val="0"/>
              <w:autoSpaceDN w:val="0"/>
              <w:spacing w:after="0" w:line="240" w:lineRule="auto"/>
              <w:jc w:val="left"/>
              <w:rPr>
                <w:rFonts w:ascii="Arial" w:hAnsi="Arial" w:cs="Arial"/>
              </w:rPr>
            </w:pPr>
          </w:p>
          <w:p w:rsidR="0045006A" w:rsidRPr="00E23888" w:rsidRDefault="0045006A"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E23888">
              <w:rPr>
                <w:rFonts w:ascii="Arial" w:hAnsi="Arial" w:cs="Arial"/>
              </w:rPr>
              <w:t xml:space="preserve">Accuracy of budget estimates </w:t>
            </w:r>
            <w:r w:rsidR="00873B8D">
              <w:rPr>
                <w:rFonts w:ascii="Arial" w:hAnsi="Arial" w:cs="Arial"/>
              </w:rPr>
              <w:t>cannot be determined</w:t>
            </w:r>
            <w:r w:rsidRPr="00E23888">
              <w:rPr>
                <w:rFonts w:ascii="Arial" w:hAnsi="Arial" w:cs="Arial"/>
              </w:rPr>
              <w:t xml:space="preserve"> </w:t>
            </w:r>
            <w:r w:rsidR="00873B8D">
              <w:rPr>
                <w:rFonts w:ascii="Arial" w:hAnsi="Arial" w:cs="Arial"/>
              </w:rPr>
              <w:t>until</w:t>
            </w:r>
            <w:r w:rsidRPr="00E23888">
              <w:rPr>
                <w:rFonts w:ascii="Arial" w:hAnsi="Arial" w:cs="Arial"/>
              </w:rPr>
              <w:t xml:space="preserve"> </w:t>
            </w:r>
            <w:r w:rsidR="004B2C20">
              <w:rPr>
                <w:rFonts w:ascii="Arial" w:hAnsi="Arial" w:cs="Arial"/>
              </w:rPr>
              <w:t>FBO</w:t>
            </w:r>
            <w:r w:rsidRPr="00E23888">
              <w:rPr>
                <w:rFonts w:ascii="Arial" w:hAnsi="Arial" w:cs="Arial"/>
              </w:rPr>
              <w:t xml:space="preserve"> is released</w:t>
            </w:r>
            <w:r w:rsidR="00873B8D">
              <w:rPr>
                <w:rFonts w:ascii="Arial" w:hAnsi="Arial" w:cs="Arial"/>
              </w:rPr>
              <w:t xml:space="preserve"> in September or October</w:t>
            </w:r>
            <w:r w:rsidRPr="00E23888">
              <w:rPr>
                <w:rFonts w:ascii="Arial" w:hAnsi="Arial" w:cs="Arial"/>
              </w:rPr>
              <w:t>.</w:t>
            </w:r>
          </w:p>
          <w:p w:rsidR="00794C34" w:rsidRPr="00E23888" w:rsidRDefault="00794C34" w:rsidP="00E23888">
            <w:pPr>
              <w:tabs>
                <w:tab w:val="left" w:pos="198"/>
              </w:tabs>
              <w:autoSpaceDE w:val="0"/>
              <w:autoSpaceDN w:val="0"/>
              <w:spacing w:after="0" w:line="240" w:lineRule="auto"/>
              <w:ind w:left="198"/>
              <w:jc w:val="left"/>
              <w:rPr>
                <w:rFonts w:ascii="Arial" w:hAnsi="Arial" w:cs="Arial"/>
              </w:rPr>
            </w:pPr>
          </w:p>
          <w:p w:rsidR="008E73F9" w:rsidRDefault="008E73F9" w:rsidP="008E73F9">
            <w:pPr>
              <w:keepNext/>
              <w:tabs>
                <w:tab w:val="left" w:pos="198"/>
              </w:tabs>
              <w:autoSpaceDE w:val="0"/>
              <w:autoSpaceDN w:val="0"/>
              <w:spacing w:after="0" w:line="240" w:lineRule="auto"/>
              <w:jc w:val="both"/>
            </w:pPr>
          </w:p>
          <w:p w:rsidR="004B2C20" w:rsidRDefault="004B2C20" w:rsidP="008E73F9">
            <w:pPr>
              <w:keepNext/>
              <w:tabs>
                <w:tab w:val="left" w:pos="198"/>
              </w:tabs>
              <w:autoSpaceDE w:val="0"/>
              <w:autoSpaceDN w:val="0"/>
              <w:spacing w:after="0" w:line="240" w:lineRule="auto"/>
              <w:jc w:val="both"/>
            </w:pPr>
          </w:p>
          <w:p w:rsidR="004B2C20" w:rsidRDefault="004B2C20" w:rsidP="008E73F9">
            <w:pPr>
              <w:keepNext/>
              <w:tabs>
                <w:tab w:val="left" w:pos="198"/>
              </w:tabs>
              <w:autoSpaceDE w:val="0"/>
              <w:autoSpaceDN w:val="0"/>
              <w:spacing w:after="0" w:line="240" w:lineRule="auto"/>
              <w:jc w:val="both"/>
            </w:pPr>
          </w:p>
          <w:p w:rsidR="004B2C20" w:rsidRDefault="004B2C20" w:rsidP="008E73F9">
            <w:pPr>
              <w:keepNext/>
              <w:tabs>
                <w:tab w:val="left" w:pos="198"/>
              </w:tabs>
              <w:autoSpaceDE w:val="0"/>
              <w:autoSpaceDN w:val="0"/>
              <w:spacing w:after="0" w:line="240" w:lineRule="auto"/>
              <w:jc w:val="both"/>
            </w:pPr>
          </w:p>
          <w:p w:rsidR="004B2C20" w:rsidRDefault="004B2C20" w:rsidP="008E73F9">
            <w:pPr>
              <w:keepNext/>
              <w:tabs>
                <w:tab w:val="left" w:pos="198"/>
              </w:tabs>
              <w:autoSpaceDE w:val="0"/>
              <w:autoSpaceDN w:val="0"/>
              <w:spacing w:after="0" w:line="240" w:lineRule="auto"/>
              <w:jc w:val="both"/>
            </w:pPr>
          </w:p>
          <w:p w:rsidR="004B2C20" w:rsidRDefault="004B2C20" w:rsidP="008E73F9">
            <w:pPr>
              <w:keepNext/>
              <w:tabs>
                <w:tab w:val="left" w:pos="198"/>
              </w:tabs>
              <w:autoSpaceDE w:val="0"/>
              <w:autoSpaceDN w:val="0"/>
              <w:spacing w:after="0" w:line="240" w:lineRule="auto"/>
              <w:jc w:val="both"/>
            </w:pPr>
          </w:p>
          <w:p w:rsidR="004B2C20" w:rsidRDefault="004B2C20" w:rsidP="008E73F9">
            <w:pPr>
              <w:keepNext/>
              <w:tabs>
                <w:tab w:val="left" w:pos="198"/>
              </w:tabs>
              <w:autoSpaceDE w:val="0"/>
              <w:autoSpaceDN w:val="0"/>
              <w:spacing w:after="0" w:line="240" w:lineRule="auto"/>
              <w:jc w:val="both"/>
            </w:pPr>
          </w:p>
          <w:p w:rsidR="004B2C20" w:rsidRDefault="004B2C20" w:rsidP="008E73F9">
            <w:pPr>
              <w:keepNext/>
              <w:tabs>
                <w:tab w:val="left" w:pos="198"/>
              </w:tabs>
              <w:autoSpaceDE w:val="0"/>
              <w:autoSpaceDN w:val="0"/>
              <w:spacing w:after="0" w:line="240" w:lineRule="auto"/>
              <w:jc w:val="both"/>
            </w:pPr>
          </w:p>
          <w:p w:rsidR="004B2C20" w:rsidRDefault="004B2C20" w:rsidP="008E73F9">
            <w:pPr>
              <w:keepNext/>
              <w:tabs>
                <w:tab w:val="left" w:pos="198"/>
              </w:tabs>
              <w:autoSpaceDE w:val="0"/>
              <w:autoSpaceDN w:val="0"/>
              <w:spacing w:after="0" w:line="240" w:lineRule="auto"/>
              <w:jc w:val="both"/>
            </w:pPr>
          </w:p>
          <w:p w:rsidR="004B2C20" w:rsidRDefault="004B2C20" w:rsidP="008E73F9">
            <w:pPr>
              <w:keepNext/>
              <w:tabs>
                <w:tab w:val="left" w:pos="198"/>
              </w:tabs>
              <w:autoSpaceDE w:val="0"/>
              <w:autoSpaceDN w:val="0"/>
              <w:spacing w:after="0" w:line="240" w:lineRule="auto"/>
              <w:jc w:val="both"/>
            </w:pPr>
          </w:p>
          <w:p w:rsidR="004B2C20" w:rsidRDefault="004B2C20" w:rsidP="008E73F9">
            <w:pPr>
              <w:keepNext/>
              <w:tabs>
                <w:tab w:val="left" w:pos="198"/>
              </w:tabs>
              <w:autoSpaceDE w:val="0"/>
              <w:autoSpaceDN w:val="0"/>
              <w:spacing w:after="0" w:line="240" w:lineRule="auto"/>
              <w:jc w:val="both"/>
              <w:rPr>
                <w:rStyle w:val="BodyTextChar"/>
                <w:rFonts w:ascii="Arial" w:hAnsi="Arial" w:cs="Arial"/>
                <w:bCs/>
                <w:iCs/>
                <w:spacing w:val="-6"/>
              </w:rPr>
            </w:pPr>
          </w:p>
          <w:p w:rsidR="008E73F9" w:rsidRDefault="008E73F9" w:rsidP="008E73F9">
            <w:pPr>
              <w:keepNext/>
              <w:tabs>
                <w:tab w:val="left" w:pos="198"/>
              </w:tabs>
              <w:autoSpaceDE w:val="0"/>
              <w:autoSpaceDN w:val="0"/>
              <w:spacing w:after="0" w:line="240" w:lineRule="auto"/>
              <w:jc w:val="both"/>
              <w:rPr>
                <w:rStyle w:val="BodyTextChar"/>
                <w:rFonts w:ascii="Arial" w:hAnsi="Arial" w:cs="Arial"/>
                <w:bCs/>
                <w:iCs/>
                <w:spacing w:val="-6"/>
              </w:rPr>
            </w:pPr>
          </w:p>
          <w:p w:rsidR="008E73F9" w:rsidRPr="0045006A" w:rsidRDefault="008E73F9" w:rsidP="008E73F9">
            <w:pPr>
              <w:tabs>
                <w:tab w:val="left" w:pos="198"/>
              </w:tabs>
              <w:autoSpaceDE w:val="0"/>
              <w:autoSpaceDN w:val="0"/>
              <w:spacing w:after="0" w:line="240" w:lineRule="auto"/>
              <w:jc w:val="left"/>
              <w:rPr>
                <w:rStyle w:val="BodyTextChar"/>
                <w:rFonts w:ascii="Arial" w:hAnsi="Arial" w:cs="Arial"/>
                <w:bCs/>
                <w:iCs/>
                <w:spacing w:val="-6"/>
                <w:u w:val="single"/>
              </w:rPr>
            </w:pPr>
            <w:r w:rsidRPr="0045006A">
              <w:rPr>
                <w:rStyle w:val="BodyTextChar"/>
                <w:rFonts w:ascii="Arial" w:hAnsi="Arial" w:cs="Arial"/>
                <w:bCs/>
                <w:iCs/>
                <w:spacing w:val="-6"/>
                <w:u w:val="single"/>
              </w:rPr>
              <w:t>Financial Management</w:t>
            </w:r>
          </w:p>
          <w:p w:rsidR="008E73F9" w:rsidRPr="00F25ABC" w:rsidRDefault="008E73F9"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F25ABC">
              <w:rPr>
                <w:rFonts w:ascii="Arial" w:hAnsi="Arial" w:cs="Arial"/>
              </w:rPr>
              <w:t>The government’s cash requirements are being met on a daily basis.</w:t>
            </w:r>
            <w:r w:rsidRPr="00F25ABC">
              <w:rPr>
                <w:rFonts w:ascii="Arial" w:hAnsi="Arial" w:cs="Arial"/>
              </w:rPr>
              <w:br/>
            </w:r>
          </w:p>
          <w:p w:rsidR="00E8656E" w:rsidRDefault="00E8656E" w:rsidP="00B87DAF">
            <w:pPr>
              <w:numPr>
                <w:ilvl w:val="0"/>
                <w:numId w:val="11"/>
              </w:numPr>
              <w:tabs>
                <w:tab w:val="left" w:pos="198"/>
              </w:tabs>
              <w:autoSpaceDE w:val="0"/>
              <w:autoSpaceDN w:val="0"/>
              <w:spacing w:after="0" w:line="240" w:lineRule="auto"/>
              <w:ind w:left="198" w:hanging="141"/>
              <w:jc w:val="left"/>
              <w:rPr>
                <w:rFonts w:ascii="Arial" w:hAnsi="Arial" w:cs="Arial"/>
              </w:rPr>
            </w:pPr>
            <w:r>
              <w:rPr>
                <w:rFonts w:ascii="Arial" w:hAnsi="Arial" w:cs="Arial"/>
              </w:rPr>
              <w:t>The 2014-15 derived underlying cash balance was provided to the government within 5 days of the end of the financial year.</w:t>
            </w:r>
          </w:p>
          <w:p w:rsidR="00E8656E" w:rsidRDefault="00E8656E" w:rsidP="00E8656E">
            <w:pPr>
              <w:tabs>
                <w:tab w:val="left" w:pos="198"/>
              </w:tabs>
              <w:autoSpaceDE w:val="0"/>
              <w:autoSpaceDN w:val="0"/>
              <w:spacing w:after="0" w:line="240" w:lineRule="auto"/>
              <w:ind w:left="198"/>
              <w:jc w:val="left"/>
              <w:rPr>
                <w:rFonts w:ascii="Arial" w:hAnsi="Arial" w:cs="Arial"/>
              </w:rPr>
            </w:pPr>
          </w:p>
          <w:p w:rsidR="008E73F9" w:rsidRPr="00F25ABC" w:rsidRDefault="008E73F9"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F25ABC">
              <w:rPr>
                <w:rFonts w:ascii="Arial" w:hAnsi="Arial" w:cs="Arial"/>
              </w:rPr>
              <w:t>The 2014-15 FBO was published on 21 September 2015, within the legislated timeframe.</w:t>
            </w:r>
          </w:p>
          <w:p w:rsidR="008E73F9" w:rsidRPr="00F25ABC" w:rsidRDefault="008E73F9" w:rsidP="00F25ABC">
            <w:pPr>
              <w:tabs>
                <w:tab w:val="left" w:pos="198"/>
              </w:tabs>
              <w:autoSpaceDE w:val="0"/>
              <w:autoSpaceDN w:val="0"/>
              <w:spacing w:after="0" w:line="240" w:lineRule="auto"/>
              <w:ind w:left="198"/>
              <w:jc w:val="left"/>
              <w:rPr>
                <w:rFonts w:ascii="Arial" w:hAnsi="Arial" w:cs="Arial"/>
              </w:rPr>
            </w:pPr>
          </w:p>
          <w:p w:rsidR="008E73F9" w:rsidRPr="00F25ABC" w:rsidRDefault="00E8656E" w:rsidP="00B87DAF">
            <w:pPr>
              <w:numPr>
                <w:ilvl w:val="0"/>
                <w:numId w:val="11"/>
              </w:numPr>
              <w:tabs>
                <w:tab w:val="left" w:pos="198"/>
              </w:tabs>
              <w:autoSpaceDE w:val="0"/>
              <w:autoSpaceDN w:val="0"/>
              <w:spacing w:after="0" w:line="240" w:lineRule="auto"/>
              <w:ind w:left="198" w:hanging="141"/>
              <w:jc w:val="left"/>
              <w:rPr>
                <w:rFonts w:ascii="Arial" w:hAnsi="Arial" w:cs="Arial"/>
              </w:rPr>
            </w:pPr>
            <w:r>
              <w:rPr>
                <w:rFonts w:ascii="Arial" w:hAnsi="Arial" w:cs="Arial"/>
              </w:rPr>
              <w:t>Since FBO, t</w:t>
            </w:r>
            <w:r w:rsidR="008E73F9" w:rsidRPr="00F25ABC">
              <w:rPr>
                <w:rFonts w:ascii="Arial" w:hAnsi="Arial" w:cs="Arial"/>
              </w:rPr>
              <w:t>he monthly financial statements on average have been delivered within 21 days of each month end.</w:t>
            </w:r>
          </w:p>
          <w:p w:rsidR="008E73F9" w:rsidRPr="00F25ABC" w:rsidRDefault="008E73F9" w:rsidP="00F25ABC">
            <w:pPr>
              <w:tabs>
                <w:tab w:val="left" w:pos="198"/>
              </w:tabs>
              <w:autoSpaceDE w:val="0"/>
              <w:autoSpaceDN w:val="0"/>
              <w:spacing w:after="0" w:line="240" w:lineRule="auto"/>
              <w:ind w:left="198"/>
              <w:jc w:val="left"/>
              <w:rPr>
                <w:rFonts w:ascii="Arial" w:hAnsi="Arial" w:cs="Arial"/>
              </w:rPr>
            </w:pPr>
          </w:p>
          <w:p w:rsidR="008E73F9" w:rsidRPr="00F25ABC" w:rsidRDefault="008E73F9"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F25ABC">
              <w:rPr>
                <w:rFonts w:ascii="Arial" w:hAnsi="Arial" w:cs="Arial"/>
              </w:rPr>
              <w:t>The consolidated financial statements were provided to the Auditor-General within the legislated timeframe (on 30</w:t>
            </w:r>
            <w:r w:rsidR="00E8656E">
              <w:rPr>
                <w:rFonts w:ascii="Arial" w:hAnsi="Arial" w:cs="Arial"/>
              </w:rPr>
              <w:t> </w:t>
            </w:r>
            <w:r w:rsidRPr="00F25ABC">
              <w:rPr>
                <w:rFonts w:ascii="Arial" w:hAnsi="Arial" w:cs="Arial"/>
              </w:rPr>
              <w:t>November</w:t>
            </w:r>
            <w:r w:rsidR="00E8656E">
              <w:rPr>
                <w:rFonts w:ascii="Arial" w:hAnsi="Arial" w:cs="Arial"/>
              </w:rPr>
              <w:t> </w:t>
            </w:r>
            <w:r w:rsidRPr="00F25ABC">
              <w:rPr>
                <w:rFonts w:ascii="Arial" w:hAnsi="Arial" w:cs="Arial"/>
              </w:rPr>
              <w:t>2015).</w:t>
            </w:r>
          </w:p>
          <w:p w:rsidR="008E73F9" w:rsidRPr="008E73F9" w:rsidRDefault="008E73F9" w:rsidP="008E73F9">
            <w:pPr>
              <w:keepNext/>
              <w:tabs>
                <w:tab w:val="left" w:pos="198"/>
              </w:tabs>
              <w:autoSpaceDE w:val="0"/>
              <w:autoSpaceDN w:val="0"/>
              <w:spacing w:after="0" w:line="240" w:lineRule="auto"/>
              <w:jc w:val="both"/>
              <w:rPr>
                <w:rStyle w:val="BodyTextChar"/>
                <w:rFonts w:ascii="Arial" w:hAnsi="Arial" w:cs="Arial"/>
                <w:bCs/>
                <w:iCs/>
                <w:spacing w:val="-6"/>
              </w:rPr>
            </w:pPr>
          </w:p>
        </w:tc>
      </w:tr>
    </w:tbl>
    <w:p w:rsidR="00DE062B" w:rsidRPr="00745E84" w:rsidRDefault="00BA0DE9" w:rsidP="00D10861">
      <w:pPr>
        <w:spacing w:after="0" w:line="240" w:lineRule="auto"/>
        <w:jc w:val="left"/>
      </w:pPr>
      <w:r>
        <w:rPr>
          <w:rFonts w:ascii="Arial" w:hAnsi="Arial" w:cs="Arial"/>
        </w:rPr>
        <w:t>Table continues on</w:t>
      </w:r>
      <w:r w:rsidR="008D6661" w:rsidRPr="00745E84">
        <w:rPr>
          <w:rFonts w:ascii="Arial" w:hAnsi="Arial" w:cs="Arial"/>
        </w:rPr>
        <w:t xml:space="preserve"> next page</w:t>
      </w:r>
    </w:p>
    <w:p w:rsidR="00F83935" w:rsidRDefault="00F83935">
      <w:pPr>
        <w:spacing w:after="0" w:line="240" w:lineRule="auto"/>
        <w:jc w:val="left"/>
        <w:rPr>
          <w:rFonts w:ascii="Arial" w:hAnsi="Arial"/>
          <w:b/>
          <w:bCs/>
          <w:iCs/>
          <w:sz w:val="20"/>
          <w:szCs w:val="20"/>
        </w:rPr>
      </w:pPr>
      <w:r>
        <w:rPr>
          <w:szCs w:val="20"/>
        </w:rPr>
        <w:br w:type="page"/>
      </w:r>
    </w:p>
    <w:p w:rsidR="00DE062B" w:rsidRDefault="00DE062B" w:rsidP="00BA0DE9">
      <w:pPr>
        <w:pStyle w:val="Heading5"/>
        <w:spacing w:after="0"/>
        <w:jc w:val="both"/>
        <w:rPr>
          <w:szCs w:val="20"/>
        </w:rPr>
      </w:pPr>
      <w:r w:rsidRPr="00930B30">
        <w:rPr>
          <w:szCs w:val="20"/>
        </w:rPr>
        <w:lastRenderedPageBreak/>
        <w:t>Table 2.1.2: Performance Criteria for Outcome 1</w:t>
      </w:r>
      <w:r>
        <w:rPr>
          <w:szCs w:val="20"/>
        </w:rPr>
        <w:t xml:space="preserve"> (Continued)</w:t>
      </w:r>
    </w:p>
    <w:tbl>
      <w:tblPr>
        <w:tblStyle w:val="TableGrid"/>
        <w:tblpPr w:leftFromText="180" w:rightFromText="180" w:vertAnchor="text" w:tblpX="85" w:tblpY="1"/>
        <w:tblOverlap w:val="never"/>
        <w:tblW w:w="8065" w:type="dxa"/>
        <w:tblCellMar>
          <w:top w:w="28" w:type="dxa"/>
          <w:left w:w="85" w:type="dxa"/>
          <w:bottom w:w="28" w:type="dxa"/>
          <w:right w:w="85" w:type="dxa"/>
        </w:tblCellMar>
        <w:tblLook w:val="04A0"/>
      </w:tblPr>
      <w:tblGrid>
        <w:gridCol w:w="1219"/>
        <w:gridCol w:w="3393"/>
        <w:gridCol w:w="3453"/>
      </w:tblGrid>
      <w:tr w:rsidR="0073757B" w:rsidRPr="00745E84" w:rsidTr="0073757B">
        <w:trPr>
          <w:cantSplit/>
          <w:trHeight w:val="245"/>
        </w:trPr>
        <w:tc>
          <w:tcPr>
            <w:tcW w:w="8065" w:type="dxa"/>
            <w:gridSpan w:val="3"/>
            <w:tcBorders>
              <w:top w:val="single" w:sz="4" w:space="0" w:color="auto"/>
              <w:bottom w:val="single" w:sz="4" w:space="0" w:color="auto"/>
            </w:tcBorders>
            <w:shd w:val="clear" w:color="auto" w:fill="auto"/>
            <w:vAlign w:val="center"/>
          </w:tcPr>
          <w:p w:rsidR="0073757B" w:rsidRPr="00745E84" w:rsidRDefault="0073757B" w:rsidP="00BA0DE9">
            <w:pPr>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Performance Information:</w:t>
            </w:r>
            <w:r w:rsidRPr="00745E84">
              <w:rPr>
                <w:rFonts w:ascii="Arial" w:hAnsi="Arial" w:cs="Arial"/>
                <w:b/>
              </w:rPr>
              <w:t xml:space="preserve"> Program 1.1 - Budget and Financial Management</w:t>
            </w:r>
          </w:p>
        </w:tc>
      </w:tr>
      <w:tr w:rsidR="0073757B" w:rsidRPr="00745E84" w:rsidTr="00794C34">
        <w:trPr>
          <w:cantSplit/>
          <w:trHeight w:val="165"/>
        </w:trPr>
        <w:tc>
          <w:tcPr>
            <w:tcW w:w="1219" w:type="dxa"/>
            <w:tcBorders>
              <w:top w:val="single" w:sz="4" w:space="0" w:color="auto"/>
              <w:bottom w:val="single" w:sz="4" w:space="0" w:color="auto"/>
              <w:right w:val="single" w:sz="4" w:space="0" w:color="auto"/>
            </w:tcBorders>
            <w:shd w:val="clear" w:color="auto" w:fill="auto"/>
            <w:vAlign w:val="center"/>
          </w:tcPr>
          <w:p w:rsidR="0073757B" w:rsidRPr="00745E84" w:rsidRDefault="0073757B" w:rsidP="0073757B">
            <w:pPr>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Year</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73757B" w:rsidRPr="00745E84" w:rsidRDefault="0073757B" w:rsidP="00FB471F">
            <w:pPr>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 xml:space="preserve">Performance </w:t>
            </w:r>
            <w:r w:rsidR="00FB471F">
              <w:rPr>
                <w:rStyle w:val="BodyTextChar"/>
                <w:rFonts w:ascii="Arial" w:hAnsi="Arial" w:cs="Arial"/>
                <w:b/>
                <w:bCs/>
                <w:iCs/>
                <w:spacing w:val="-6"/>
              </w:rPr>
              <w:t>C</w:t>
            </w:r>
            <w:r w:rsidRPr="00745E84">
              <w:rPr>
                <w:rStyle w:val="BodyTextChar"/>
                <w:rFonts w:ascii="Arial" w:hAnsi="Arial" w:cs="Arial"/>
                <w:b/>
                <w:bCs/>
                <w:iCs/>
                <w:spacing w:val="-6"/>
              </w:rPr>
              <w:t>riteria</w:t>
            </w:r>
          </w:p>
        </w:tc>
        <w:tc>
          <w:tcPr>
            <w:tcW w:w="3453" w:type="dxa"/>
            <w:tcBorders>
              <w:top w:val="single" w:sz="4" w:space="0" w:color="auto"/>
              <w:left w:val="single" w:sz="4" w:space="0" w:color="auto"/>
              <w:bottom w:val="single" w:sz="4" w:space="0" w:color="auto"/>
            </w:tcBorders>
            <w:shd w:val="clear" w:color="auto" w:fill="auto"/>
            <w:vAlign w:val="center"/>
          </w:tcPr>
          <w:p w:rsidR="0073757B" w:rsidRPr="00745E84" w:rsidRDefault="0073757B" w:rsidP="0073757B">
            <w:pPr>
              <w:tabs>
                <w:tab w:val="left" w:pos="1046"/>
              </w:tabs>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Targets</w:t>
            </w:r>
            <w:r w:rsidRPr="00745E84">
              <w:rPr>
                <w:rStyle w:val="BodyTextChar"/>
                <w:rFonts w:ascii="Arial" w:hAnsi="Arial" w:cs="Arial"/>
                <w:b/>
                <w:bCs/>
                <w:iCs/>
                <w:spacing w:val="-6"/>
              </w:rPr>
              <w:tab/>
            </w:r>
          </w:p>
        </w:tc>
      </w:tr>
      <w:tr w:rsidR="0073757B" w:rsidRPr="00745E84" w:rsidTr="008E73F9">
        <w:trPr>
          <w:cantSplit/>
          <w:trHeight w:val="4505"/>
        </w:trPr>
        <w:tc>
          <w:tcPr>
            <w:tcW w:w="1219" w:type="dxa"/>
            <w:tcBorders>
              <w:top w:val="single" w:sz="4" w:space="0" w:color="auto"/>
              <w:bottom w:val="single" w:sz="4" w:space="0" w:color="auto"/>
              <w:right w:val="single" w:sz="4" w:space="0" w:color="auto"/>
            </w:tcBorders>
            <w:shd w:val="clear" w:color="auto" w:fill="auto"/>
          </w:tcPr>
          <w:p w:rsidR="0073757B" w:rsidRPr="00F83935" w:rsidRDefault="0073757B" w:rsidP="0073757B">
            <w:pPr>
              <w:spacing w:after="0" w:line="240" w:lineRule="auto"/>
              <w:jc w:val="left"/>
              <w:rPr>
                <w:rStyle w:val="BodyTextChar"/>
                <w:rFonts w:ascii="Arial" w:hAnsi="Arial" w:cs="Arial"/>
                <w:bCs/>
                <w:iCs/>
                <w:spacing w:val="-6"/>
              </w:rPr>
            </w:pPr>
            <w:r w:rsidRPr="00F83935">
              <w:rPr>
                <w:rStyle w:val="BodyTextChar"/>
                <w:rFonts w:ascii="Arial" w:hAnsi="Arial" w:cs="Arial"/>
                <w:bCs/>
                <w:iCs/>
                <w:spacing w:val="-6"/>
              </w:rPr>
              <w:t>2016-17</w:t>
            </w:r>
          </w:p>
          <w:p w:rsidR="0073757B" w:rsidRPr="00745E84" w:rsidRDefault="0073757B" w:rsidP="0073757B">
            <w:pPr>
              <w:rPr>
                <w:rFonts w:ascii="Arial" w:hAnsi="Arial" w:cs="Arial"/>
              </w:rPr>
            </w:pPr>
          </w:p>
          <w:p w:rsidR="0073757B" w:rsidRPr="00745E84" w:rsidRDefault="0073757B" w:rsidP="0073757B">
            <w:pPr>
              <w:rPr>
                <w:rFonts w:ascii="Arial" w:hAnsi="Arial" w:cs="Arial"/>
              </w:rPr>
            </w:pPr>
          </w:p>
        </w:tc>
        <w:tc>
          <w:tcPr>
            <w:tcW w:w="3393" w:type="dxa"/>
            <w:tcBorders>
              <w:top w:val="single" w:sz="4" w:space="0" w:color="auto"/>
              <w:left w:val="single" w:sz="4" w:space="0" w:color="auto"/>
              <w:bottom w:val="single" w:sz="4" w:space="0" w:color="auto"/>
              <w:right w:val="single" w:sz="4" w:space="0" w:color="auto"/>
            </w:tcBorders>
            <w:shd w:val="clear" w:color="auto" w:fill="auto"/>
          </w:tcPr>
          <w:p w:rsidR="00736C95" w:rsidRPr="00736C95" w:rsidRDefault="00736C95" w:rsidP="00B87DAF">
            <w:pPr>
              <w:numPr>
                <w:ilvl w:val="0"/>
                <w:numId w:val="11"/>
              </w:numPr>
              <w:tabs>
                <w:tab w:val="left" w:pos="198"/>
              </w:tabs>
              <w:autoSpaceDE w:val="0"/>
              <w:autoSpaceDN w:val="0"/>
              <w:spacing w:after="0" w:line="240" w:lineRule="auto"/>
              <w:ind w:left="198" w:hanging="141"/>
              <w:jc w:val="left"/>
              <w:rPr>
                <w:rFonts w:ascii="Arial" w:hAnsi="Arial" w:cs="Arial"/>
              </w:rPr>
            </w:pPr>
            <w:r>
              <w:rPr>
                <w:rFonts w:ascii="Arial" w:hAnsi="Arial" w:cs="Arial"/>
              </w:rPr>
              <w:t>Analysis,</w:t>
            </w:r>
            <w:r w:rsidR="0045006A" w:rsidRPr="00F25ABC">
              <w:rPr>
                <w:rFonts w:ascii="Arial" w:hAnsi="Arial" w:cs="Arial"/>
              </w:rPr>
              <w:t xml:space="preserve"> policy advice and costing information provided to the Finance Minister and </w:t>
            </w:r>
            <w:r w:rsidR="00722EF9">
              <w:rPr>
                <w:rFonts w:ascii="Arial" w:hAnsi="Arial" w:cs="Arial"/>
              </w:rPr>
              <w:t xml:space="preserve">ERC </w:t>
            </w:r>
            <w:r w:rsidR="0045006A" w:rsidRPr="00F25ABC">
              <w:rPr>
                <w:rFonts w:ascii="Arial" w:hAnsi="Arial" w:cs="Arial"/>
              </w:rPr>
              <w:t xml:space="preserve">as part of the Budget and financial reporting processes </w:t>
            </w:r>
            <w:r w:rsidRPr="00736C95">
              <w:rPr>
                <w:rFonts w:ascii="Arial" w:hAnsi="Arial" w:cs="Arial"/>
              </w:rPr>
              <w:t>meet the expectations of government and relevant stakeholders and sup</w:t>
            </w:r>
            <w:r>
              <w:rPr>
                <w:rFonts w:ascii="Arial" w:hAnsi="Arial" w:cs="Arial"/>
              </w:rPr>
              <w:t xml:space="preserve">port informed decision-making. </w:t>
            </w:r>
          </w:p>
          <w:p w:rsidR="008E73F9" w:rsidRDefault="008E73F9" w:rsidP="00736C95">
            <w:pPr>
              <w:tabs>
                <w:tab w:val="left" w:pos="198"/>
              </w:tabs>
              <w:autoSpaceDE w:val="0"/>
              <w:autoSpaceDN w:val="0"/>
              <w:spacing w:after="0" w:line="240" w:lineRule="auto"/>
              <w:jc w:val="left"/>
              <w:rPr>
                <w:rStyle w:val="BodyTextChar"/>
                <w:rFonts w:ascii="Arial" w:hAnsi="Arial" w:cs="Arial"/>
                <w:bCs/>
                <w:iCs/>
                <w:spacing w:val="-6"/>
              </w:rPr>
            </w:pPr>
          </w:p>
          <w:p w:rsidR="00722EF9" w:rsidRPr="00794C34" w:rsidRDefault="00722EF9" w:rsidP="00736C95">
            <w:pPr>
              <w:tabs>
                <w:tab w:val="left" w:pos="198"/>
              </w:tabs>
              <w:autoSpaceDE w:val="0"/>
              <w:autoSpaceDN w:val="0"/>
              <w:spacing w:after="0" w:line="240" w:lineRule="auto"/>
              <w:jc w:val="left"/>
              <w:rPr>
                <w:rStyle w:val="BodyTextChar"/>
                <w:rFonts w:ascii="Arial" w:hAnsi="Arial" w:cs="Arial"/>
                <w:bCs/>
                <w:iCs/>
                <w:spacing w:val="-6"/>
              </w:rPr>
            </w:pPr>
          </w:p>
          <w:p w:rsidR="0045006A" w:rsidRPr="00F25ABC" w:rsidRDefault="0045006A"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F25ABC">
              <w:rPr>
                <w:rFonts w:ascii="Arial" w:hAnsi="Arial" w:cs="Arial"/>
              </w:rPr>
              <w:t xml:space="preserve">The </w:t>
            </w:r>
            <w:r w:rsidR="00B36299">
              <w:rPr>
                <w:rFonts w:ascii="Arial" w:hAnsi="Arial" w:cs="Arial"/>
              </w:rPr>
              <w:t>B</w:t>
            </w:r>
            <w:r w:rsidRPr="00F25ABC">
              <w:rPr>
                <w:rFonts w:ascii="Arial" w:hAnsi="Arial" w:cs="Arial"/>
              </w:rPr>
              <w:t>ud</w:t>
            </w:r>
            <w:r w:rsidR="00B36299">
              <w:rPr>
                <w:rFonts w:ascii="Arial" w:hAnsi="Arial" w:cs="Arial"/>
              </w:rPr>
              <w:t>get-</w:t>
            </w:r>
            <w:r w:rsidRPr="00F25ABC">
              <w:rPr>
                <w:rFonts w:ascii="Arial" w:hAnsi="Arial" w:cs="Arial"/>
              </w:rPr>
              <w:t>related updates and the government’s financial statement</w:t>
            </w:r>
            <w:r w:rsidR="006E722B">
              <w:rPr>
                <w:rFonts w:ascii="Arial" w:hAnsi="Arial" w:cs="Arial"/>
              </w:rPr>
              <w:t>s</w:t>
            </w:r>
            <w:r w:rsidRPr="00F25ABC">
              <w:rPr>
                <w:rFonts w:ascii="Arial" w:hAnsi="Arial" w:cs="Arial"/>
              </w:rPr>
              <w:t xml:space="preserve"> are accurate (taking into account, to the fullest extent possible, all government decisions and other circumstances that may have a material effect), delivered within required timeframes, and meet the government’s legislative obligations.</w:t>
            </w:r>
          </w:p>
          <w:p w:rsidR="0073757B" w:rsidRDefault="0073757B" w:rsidP="0045006A">
            <w:pPr>
              <w:tabs>
                <w:tab w:val="left" w:pos="198"/>
              </w:tabs>
              <w:autoSpaceDE w:val="0"/>
              <w:autoSpaceDN w:val="0"/>
              <w:spacing w:after="0" w:line="240" w:lineRule="auto"/>
              <w:ind w:left="198"/>
              <w:jc w:val="left"/>
              <w:rPr>
                <w:rStyle w:val="BodyTextChar"/>
                <w:rFonts w:ascii="Arial" w:eastAsia="Calibri" w:hAnsi="Arial" w:cs="Arial"/>
                <w:bCs/>
                <w:iCs/>
                <w:spacing w:val="-6"/>
              </w:rPr>
            </w:pPr>
          </w:p>
          <w:p w:rsidR="0045006A" w:rsidRDefault="0045006A" w:rsidP="0045006A">
            <w:pPr>
              <w:tabs>
                <w:tab w:val="left" w:pos="198"/>
              </w:tabs>
              <w:autoSpaceDE w:val="0"/>
              <w:autoSpaceDN w:val="0"/>
              <w:spacing w:after="0" w:line="240" w:lineRule="auto"/>
              <w:ind w:left="198"/>
              <w:jc w:val="left"/>
              <w:rPr>
                <w:rStyle w:val="BodyTextChar"/>
                <w:rFonts w:ascii="Arial" w:eastAsia="Calibri" w:hAnsi="Arial" w:cs="Arial"/>
                <w:bCs/>
                <w:iCs/>
                <w:spacing w:val="-6"/>
              </w:rPr>
            </w:pPr>
          </w:p>
          <w:p w:rsidR="0045006A" w:rsidRDefault="0045006A" w:rsidP="0045006A">
            <w:pPr>
              <w:tabs>
                <w:tab w:val="left" w:pos="198"/>
              </w:tabs>
              <w:autoSpaceDE w:val="0"/>
              <w:autoSpaceDN w:val="0"/>
              <w:spacing w:after="0" w:line="240" w:lineRule="auto"/>
              <w:ind w:left="198"/>
              <w:jc w:val="left"/>
              <w:rPr>
                <w:rStyle w:val="BodyTextChar"/>
                <w:rFonts w:ascii="Arial" w:eastAsia="Calibri" w:hAnsi="Arial" w:cs="Arial"/>
                <w:bCs/>
                <w:iCs/>
                <w:spacing w:val="-6"/>
              </w:rPr>
            </w:pPr>
          </w:p>
          <w:p w:rsidR="0045006A" w:rsidRDefault="0045006A" w:rsidP="0045006A">
            <w:pPr>
              <w:tabs>
                <w:tab w:val="left" w:pos="198"/>
              </w:tabs>
              <w:autoSpaceDE w:val="0"/>
              <w:autoSpaceDN w:val="0"/>
              <w:spacing w:after="0" w:line="240" w:lineRule="auto"/>
              <w:jc w:val="left"/>
              <w:rPr>
                <w:rStyle w:val="BodyTextChar"/>
                <w:rFonts w:ascii="Arial" w:eastAsia="Calibri" w:hAnsi="Arial" w:cs="Arial"/>
                <w:bCs/>
                <w:iCs/>
                <w:spacing w:val="-6"/>
              </w:rPr>
            </w:pPr>
          </w:p>
          <w:p w:rsidR="008E73F9" w:rsidRDefault="008E73F9" w:rsidP="0045006A">
            <w:pPr>
              <w:tabs>
                <w:tab w:val="left" w:pos="198"/>
              </w:tabs>
              <w:autoSpaceDE w:val="0"/>
              <w:autoSpaceDN w:val="0"/>
              <w:spacing w:after="0" w:line="240" w:lineRule="auto"/>
              <w:jc w:val="left"/>
              <w:rPr>
                <w:rStyle w:val="BodyTextChar"/>
                <w:rFonts w:ascii="Arial" w:eastAsia="Calibri" w:hAnsi="Arial" w:cs="Arial"/>
                <w:bCs/>
                <w:iCs/>
                <w:spacing w:val="-6"/>
              </w:rPr>
            </w:pPr>
          </w:p>
          <w:p w:rsidR="008E73F9" w:rsidRDefault="008E73F9" w:rsidP="0045006A">
            <w:pPr>
              <w:tabs>
                <w:tab w:val="left" w:pos="198"/>
              </w:tabs>
              <w:autoSpaceDE w:val="0"/>
              <w:autoSpaceDN w:val="0"/>
              <w:spacing w:after="0" w:line="240" w:lineRule="auto"/>
              <w:jc w:val="left"/>
              <w:rPr>
                <w:rStyle w:val="BodyTextChar"/>
                <w:rFonts w:ascii="Arial" w:eastAsia="Calibri" w:hAnsi="Arial" w:cs="Arial"/>
                <w:bCs/>
                <w:iCs/>
                <w:spacing w:val="-6"/>
              </w:rPr>
            </w:pPr>
          </w:p>
          <w:p w:rsidR="008E73F9" w:rsidRDefault="008E73F9" w:rsidP="0045006A">
            <w:pPr>
              <w:tabs>
                <w:tab w:val="left" w:pos="198"/>
              </w:tabs>
              <w:autoSpaceDE w:val="0"/>
              <w:autoSpaceDN w:val="0"/>
              <w:spacing w:after="0" w:line="240" w:lineRule="auto"/>
              <w:jc w:val="left"/>
              <w:rPr>
                <w:rStyle w:val="BodyTextChar"/>
                <w:rFonts w:ascii="Arial" w:eastAsia="Calibri" w:hAnsi="Arial" w:cs="Arial"/>
                <w:bCs/>
                <w:iCs/>
                <w:spacing w:val="-6"/>
              </w:rPr>
            </w:pPr>
          </w:p>
          <w:p w:rsidR="008E73F9" w:rsidRDefault="008E73F9" w:rsidP="0045006A">
            <w:pPr>
              <w:tabs>
                <w:tab w:val="left" w:pos="198"/>
              </w:tabs>
              <w:autoSpaceDE w:val="0"/>
              <w:autoSpaceDN w:val="0"/>
              <w:spacing w:after="0" w:line="240" w:lineRule="auto"/>
              <w:jc w:val="left"/>
              <w:rPr>
                <w:rStyle w:val="BodyTextChar"/>
                <w:rFonts w:ascii="Arial" w:eastAsia="Calibri" w:hAnsi="Arial" w:cs="Arial"/>
                <w:bCs/>
                <w:iCs/>
                <w:spacing w:val="-6"/>
              </w:rPr>
            </w:pPr>
          </w:p>
          <w:p w:rsidR="00F25ABC" w:rsidRDefault="00F25ABC" w:rsidP="0045006A">
            <w:pPr>
              <w:tabs>
                <w:tab w:val="left" w:pos="198"/>
              </w:tabs>
              <w:autoSpaceDE w:val="0"/>
              <w:autoSpaceDN w:val="0"/>
              <w:spacing w:after="0" w:line="240" w:lineRule="auto"/>
              <w:jc w:val="left"/>
              <w:rPr>
                <w:rStyle w:val="BodyTextChar"/>
                <w:rFonts w:ascii="Arial" w:eastAsia="Calibri" w:hAnsi="Arial" w:cs="Arial"/>
                <w:bCs/>
                <w:iCs/>
                <w:spacing w:val="-6"/>
              </w:rPr>
            </w:pPr>
          </w:p>
          <w:p w:rsidR="008E73F9" w:rsidRDefault="008E73F9" w:rsidP="0045006A">
            <w:pPr>
              <w:tabs>
                <w:tab w:val="left" w:pos="198"/>
              </w:tabs>
              <w:autoSpaceDE w:val="0"/>
              <w:autoSpaceDN w:val="0"/>
              <w:spacing w:after="0" w:line="240" w:lineRule="auto"/>
              <w:jc w:val="left"/>
              <w:rPr>
                <w:rStyle w:val="BodyTextChar"/>
                <w:rFonts w:ascii="Arial" w:eastAsia="Calibri" w:hAnsi="Arial" w:cs="Arial"/>
                <w:bCs/>
                <w:iCs/>
                <w:spacing w:val="-6"/>
              </w:rPr>
            </w:pPr>
          </w:p>
          <w:p w:rsidR="008E73F9" w:rsidRDefault="008E73F9" w:rsidP="0045006A">
            <w:pPr>
              <w:tabs>
                <w:tab w:val="left" w:pos="198"/>
              </w:tabs>
              <w:autoSpaceDE w:val="0"/>
              <w:autoSpaceDN w:val="0"/>
              <w:spacing w:after="0" w:line="240" w:lineRule="auto"/>
              <w:jc w:val="left"/>
              <w:rPr>
                <w:rStyle w:val="BodyTextChar"/>
                <w:rFonts w:ascii="Arial" w:eastAsia="Calibri" w:hAnsi="Arial" w:cs="Arial"/>
                <w:bCs/>
                <w:iCs/>
                <w:spacing w:val="-6"/>
              </w:rPr>
            </w:pPr>
          </w:p>
          <w:p w:rsidR="0045006A" w:rsidRDefault="0045006A" w:rsidP="0045006A">
            <w:pPr>
              <w:tabs>
                <w:tab w:val="left" w:pos="198"/>
              </w:tabs>
              <w:autoSpaceDE w:val="0"/>
              <w:autoSpaceDN w:val="0"/>
              <w:spacing w:after="0" w:line="240" w:lineRule="auto"/>
              <w:ind w:left="198"/>
              <w:jc w:val="left"/>
              <w:rPr>
                <w:rStyle w:val="BodyTextChar"/>
                <w:rFonts w:ascii="Arial" w:eastAsia="Calibri" w:hAnsi="Arial" w:cs="Arial"/>
                <w:bCs/>
                <w:iCs/>
                <w:spacing w:val="-6"/>
              </w:rPr>
            </w:pPr>
          </w:p>
          <w:p w:rsidR="0045006A" w:rsidRPr="006E722B" w:rsidRDefault="0045006A" w:rsidP="00B87DAF">
            <w:pPr>
              <w:numPr>
                <w:ilvl w:val="0"/>
                <w:numId w:val="11"/>
              </w:numPr>
              <w:tabs>
                <w:tab w:val="left" w:pos="198"/>
              </w:tabs>
              <w:autoSpaceDE w:val="0"/>
              <w:autoSpaceDN w:val="0"/>
              <w:spacing w:after="0" w:line="240" w:lineRule="auto"/>
              <w:ind w:left="198" w:hanging="141"/>
              <w:jc w:val="left"/>
              <w:rPr>
                <w:rFonts w:ascii="Arial" w:eastAsia="Calibri" w:hAnsi="Arial" w:cs="Arial"/>
                <w:bCs/>
                <w:iCs/>
                <w:spacing w:val="-6"/>
              </w:rPr>
            </w:pPr>
            <w:r w:rsidRPr="00F25ABC">
              <w:rPr>
                <w:rFonts w:ascii="Arial" w:hAnsi="Arial" w:cs="Arial"/>
              </w:rPr>
              <w:t>The government’s cash requirements are met on a daily basis, ensuring the ongoing operations of government.</w:t>
            </w:r>
          </w:p>
          <w:p w:rsidR="006E722B" w:rsidRPr="00F25ABC" w:rsidRDefault="006E722B" w:rsidP="006E722B">
            <w:pPr>
              <w:tabs>
                <w:tab w:val="left" w:pos="198"/>
              </w:tabs>
              <w:autoSpaceDE w:val="0"/>
              <w:autoSpaceDN w:val="0"/>
              <w:spacing w:after="0" w:line="240" w:lineRule="auto"/>
              <w:ind w:left="198"/>
              <w:jc w:val="left"/>
              <w:rPr>
                <w:rStyle w:val="BodyTextChar"/>
                <w:rFonts w:ascii="Arial" w:eastAsia="Calibri" w:hAnsi="Arial" w:cs="Arial"/>
                <w:bCs/>
                <w:iCs/>
                <w:spacing w:val="-6"/>
              </w:rPr>
            </w:pPr>
          </w:p>
        </w:tc>
        <w:tc>
          <w:tcPr>
            <w:tcW w:w="3453" w:type="dxa"/>
            <w:tcBorders>
              <w:top w:val="single" w:sz="4" w:space="0" w:color="auto"/>
              <w:left w:val="single" w:sz="4" w:space="0" w:color="auto"/>
              <w:bottom w:val="single" w:sz="4" w:space="0" w:color="auto"/>
            </w:tcBorders>
            <w:shd w:val="clear" w:color="auto" w:fill="auto"/>
          </w:tcPr>
          <w:p w:rsidR="00F25ABC" w:rsidRDefault="00F25ABC"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45006A">
              <w:rPr>
                <w:rFonts w:ascii="Arial" w:hAnsi="Arial" w:cs="Arial"/>
              </w:rPr>
              <w:t xml:space="preserve">Advice to entities and </w:t>
            </w:r>
            <w:r w:rsidR="003B73C9">
              <w:rPr>
                <w:rFonts w:ascii="Arial" w:hAnsi="Arial" w:cs="Arial"/>
              </w:rPr>
              <w:t>the Finance Minister on B</w:t>
            </w:r>
            <w:r w:rsidRPr="0045006A">
              <w:rPr>
                <w:rFonts w:ascii="Arial" w:hAnsi="Arial" w:cs="Arial"/>
              </w:rPr>
              <w:t xml:space="preserve">udget processes is </w:t>
            </w:r>
            <w:r w:rsidR="0060662B">
              <w:rPr>
                <w:rFonts w:ascii="Arial" w:hAnsi="Arial" w:cs="Arial"/>
              </w:rPr>
              <w:t xml:space="preserve">being </w:t>
            </w:r>
            <w:r w:rsidRPr="0045006A">
              <w:rPr>
                <w:rFonts w:ascii="Arial" w:hAnsi="Arial" w:cs="Arial"/>
              </w:rPr>
              <w:t>provided within agreed timeframes and consistent with government-agreed processes</w:t>
            </w:r>
            <w:r w:rsidR="003B73C9">
              <w:rPr>
                <w:rFonts w:ascii="Arial" w:hAnsi="Arial" w:cs="Arial"/>
              </w:rPr>
              <w:t xml:space="preserve"> and expectations</w:t>
            </w:r>
            <w:r w:rsidRPr="0045006A">
              <w:rPr>
                <w:rFonts w:ascii="Arial" w:hAnsi="Arial" w:cs="Arial"/>
              </w:rPr>
              <w:t>.</w:t>
            </w:r>
          </w:p>
          <w:p w:rsidR="008E73F9" w:rsidRPr="0045006A" w:rsidRDefault="008E73F9" w:rsidP="008E73F9">
            <w:pPr>
              <w:tabs>
                <w:tab w:val="left" w:pos="198"/>
              </w:tabs>
              <w:autoSpaceDE w:val="0"/>
              <w:autoSpaceDN w:val="0"/>
              <w:spacing w:after="0" w:line="240" w:lineRule="auto"/>
              <w:ind w:left="198"/>
              <w:jc w:val="left"/>
              <w:rPr>
                <w:rStyle w:val="BodyTextChar"/>
                <w:rFonts w:ascii="Arial" w:hAnsi="Arial" w:cs="Arial"/>
                <w:bCs/>
                <w:iCs/>
                <w:spacing w:val="-6"/>
              </w:rPr>
            </w:pPr>
          </w:p>
          <w:p w:rsidR="0045006A" w:rsidRDefault="0045006A" w:rsidP="0045006A">
            <w:pPr>
              <w:tabs>
                <w:tab w:val="left" w:pos="198"/>
              </w:tabs>
              <w:autoSpaceDE w:val="0"/>
              <w:autoSpaceDN w:val="0"/>
              <w:spacing w:after="0" w:line="240" w:lineRule="auto"/>
              <w:ind w:left="198"/>
              <w:jc w:val="left"/>
              <w:rPr>
                <w:rStyle w:val="BodyTextChar"/>
                <w:rFonts w:ascii="Arial" w:hAnsi="Arial" w:cs="Arial"/>
                <w:bCs/>
                <w:iCs/>
                <w:spacing w:val="-6"/>
              </w:rPr>
            </w:pPr>
          </w:p>
          <w:p w:rsidR="003B73C9" w:rsidRDefault="003B73C9" w:rsidP="003B73C9">
            <w:pPr>
              <w:tabs>
                <w:tab w:val="left" w:pos="198"/>
              </w:tabs>
              <w:autoSpaceDE w:val="0"/>
              <w:autoSpaceDN w:val="0"/>
              <w:spacing w:after="0" w:line="240" w:lineRule="auto"/>
              <w:jc w:val="left"/>
              <w:rPr>
                <w:rStyle w:val="BodyTextChar"/>
                <w:rFonts w:ascii="Arial" w:hAnsi="Arial" w:cs="Arial"/>
                <w:bCs/>
                <w:iCs/>
                <w:spacing w:val="-6"/>
              </w:rPr>
            </w:pPr>
          </w:p>
          <w:p w:rsidR="003B73C9" w:rsidRPr="0045006A" w:rsidRDefault="003B73C9" w:rsidP="003B73C9">
            <w:pPr>
              <w:tabs>
                <w:tab w:val="left" w:pos="198"/>
              </w:tabs>
              <w:autoSpaceDE w:val="0"/>
              <w:autoSpaceDN w:val="0"/>
              <w:spacing w:after="0" w:line="240" w:lineRule="auto"/>
              <w:jc w:val="left"/>
              <w:rPr>
                <w:rStyle w:val="BodyTextChar"/>
                <w:rFonts w:ascii="Arial" w:hAnsi="Arial" w:cs="Arial"/>
                <w:bCs/>
                <w:iCs/>
                <w:spacing w:val="-6"/>
              </w:rPr>
            </w:pPr>
          </w:p>
          <w:p w:rsidR="0045006A" w:rsidRPr="00F25ABC" w:rsidRDefault="0045006A" w:rsidP="00B87DAF">
            <w:pPr>
              <w:numPr>
                <w:ilvl w:val="0"/>
                <w:numId w:val="11"/>
              </w:numPr>
              <w:tabs>
                <w:tab w:val="left" w:pos="198"/>
              </w:tabs>
              <w:autoSpaceDE w:val="0"/>
              <w:autoSpaceDN w:val="0"/>
              <w:spacing w:after="0" w:line="240" w:lineRule="auto"/>
              <w:ind w:left="198" w:hanging="141"/>
              <w:jc w:val="left"/>
            </w:pPr>
            <w:r w:rsidRPr="00F25ABC">
              <w:t>Ec</w:t>
            </w:r>
            <w:r w:rsidRPr="00F25ABC">
              <w:rPr>
                <w:rFonts w:ascii="Arial" w:hAnsi="Arial" w:cs="Arial"/>
              </w:rPr>
              <w:t xml:space="preserve">onomic and fiscal updates are delivered within timeframes required under the </w:t>
            </w:r>
            <w:r w:rsidRPr="00F25ABC">
              <w:rPr>
                <w:rFonts w:ascii="Arial" w:hAnsi="Arial" w:cs="Arial"/>
                <w:i/>
              </w:rPr>
              <w:t xml:space="preserve">Charter of Budget Honesty </w:t>
            </w:r>
            <w:r w:rsidR="006E722B" w:rsidRPr="00F25ABC">
              <w:rPr>
                <w:rFonts w:ascii="Arial" w:hAnsi="Arial" w:cs="Arial"/>
                <w:i/>
              </w:rPr>
              <w:t>Ac</w:t>
            </w:r>
            <w:r w:rsidR="006E722B">
              <w:rPr>
                <w:rFonts w:ascii="Arial" w:hAnsi="Arial" w:cs="Arial"/>
                <w:i/>
              </w:rPr>
              <w:t>t</w:t>
            </w:r>
            <w:r w:rsidRPr="00F25ABC">
              <w:rPr>
                <w:rFonts w:ascii="Arial" w:hAnsi="Arial" w:cs="Arial"/>
                <w:i/>
              </w:rPr>
              <w:t xml:space="preserve"> 1998</w:t>
            </w:r>
            <w:r w:rsidRPr="00F25ABC">
              <w:rPr>
                <w:rFonts w:ascii="Arial" w:hAnsi="Arial" w:cs="Arial"/>
              </w:rPr>
              <w:t>.</w:t>
            </w:r>
          </w:p>
          <w:p w:rsidR="008E73F9" w:rsidRPr="0045006A" w:rsidRDefault="008E73F9" w:rsidP="008E73F9">
            <w:pPr>
              <w:tabs>
                <w:tab w:val="left" w:pos="198"/>
              </w:tabs>
              <w:autoSpaceDE w:val="0"/>
              <w:autoSpaceDN w:val="0"/>
              <w:spacing w:after="0" w:line="240" w:lineRule="auto"/>
              <w:jc w:val="left"/>
              <w:rPr>
                <w:rStyle w:val="BodyTextChar"/>
                <w:rFonts w:ascii="Arial" w:hAnsi="Arial" w:cs="Arial"/>
                <w:bCs/>
                <w:iCs/>
                <w:spacing w:val="-6"/>
              </w:rPr>
            </w:pPr>
          </w:p>
          <w:p w:rsidR="0045006A" w:rsidRPr="00F25ABC" w:rsidRDefault="0045006A"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F25ABC">
              <w:rPr>
                <w:rFonts w:ascii="Arial" w:hAnsi="Arial" w:cs="Arial"/>
              </w:rPr>
              <w:t xml:space="preserve">Accurate </w:t>
            </w:r>
            <w:r w:rsidR="009873E9">
              <w:rPr>
                <w:rFonts w:ascii="Arial" w:hAnsi="Arial" w:cs="Arial"/>
              </w:rPr>
              <w:t>B</w:t>
            </w:r>
            <w:r w:rsidRPr="00F25ABC">
              <w:rPr>
                <w:rFonts w:ascii="Arial" w:hAnsi="Arial" w:cs="Arial"/>
              </w:rPr>
              <w:t xml:space="preserve">udget </w:t>
            </w:r>
            <w:r w:rsidR="009873E9">
              <w:rPr>
                <w:rFonts w:ascii="Arial" w:hAnsi="Arial" w:cs="Arial"/>
              </w:rPr>
              <w:t>E</w:t>
            </w:r>
            <w:r w:rsidRPr="00F25ABC">
              <w:rPr>
                <w:rFonts w:ascii="Arial" w:hAnsi="Arial" w:cs="Arial"/>
              </w:rPr>
              <w:t>stimates measured as follows (after allowing for the effects of policy decision</w:t>
            </w:r>
            <w:r w:rsidR="00231CCE">
              <w:rPr>
                <w:rFonts w:ascii="Arial" w:hAnsi="Arial" w:cs="Arial"/>
              </w:rPr>
              <w:t>s</w:t>
            </w:r>
            <w:r w:rsidR="00722EF9">
              <w:rPr>
                <w:rFonts w:ascii="Arial" w:hAnsi="Arial" w:cs="Arial"/>
              </w:rPr>
              <w:t>,</w:t>
            </w:r>
            <w:r w:rsidRPr="00F25ABC">
              <w:rPr>
                <w:rFonts w:ascii="Arial" w:hAnsi="Arial" w:cs="Arial"/>
              </w:rPr>
              <w:t xml:space="preserve"> </w:t>
            </w:r>
            <w:r w:rsidR="00A4741A">
              <w:rPr>
                <w:rFonts w:ascii="Arial" w:hAnsi="Arial" w:cs="Arial"/>
              </w:rPr>
              <w:t xml:space="preserve">estimates variations, </w:t>
            </w:r>
            <w:r w:rsidRPr="00F25ABC">
              <w:rPr>
                <w:rFonts w:ascii="Arial" w:hAnsi="Arial" w:cs="Arial"/>
              </w:rPr>
              <w:t>movements in economic parameters and changes in accounting treatments</w:t>
            </w:r>
            <w:r w:rsidR="00722EF9">
              <w:rPr>
                <w:rFonts w:ascii="Arial" w:hAnsi="Arial" w:cs="Arial"/>
              </w:rPr>
              <w:t>)</w:t>
            </w:r>
            <w:r w:rsidRPr="00F25ABC">
              <w:rPr>
                <w:rFonts w:ascii="Arial" w:hAnsi="Arial" w:cs="Arial"/>
              </w:rPr>
              <w:t>:</w:t>
            </w:r>
          </w:p>
          <w:p w:rsidR="0045006A" w:rsidRPr="0045006A" w:rsidRDefault="0045006A" w:rsidP="00B87DAF">
            <w:pPr>
              <w:pStyle w:val="ListParagraph"/>
              <w:keepNext/>
              <w:numPr>
                <w:ilvl w:val="1"/>
                <w:numId w:val="12"/>
              </w:numPr>
              <w:autoSpaceDE w:val="0"/>
              <w:autoSpaceDN w:val="0"/>
              <w:spacing w:after="0" w:line="240" w:lineRule="auto"/>
              <w:ind w:left="340" w:hanging="142"/>
              <w:rPr>
                <w:rFonts w:ascii="Arial" w:hAnsi="Arial" w:cs="Arial"/>
                <w:sz w:val="16"/>
                <w:szCs w:val="16"/>
              </w:rPr>
            </w:pPr>
            <w:r w:rsidRPr="0045006A">
              <w:rPr>
                <w:rFonts w:ascii="Arial" w:hAnsi="Arial" w:cs="Arial"/>
                <w:sz w:val="16"/>
                <w:szCs w:val="16"/>
              </w:rPr>
              <w:t xml:space="preserve">2.0% difference between first forward </w:t>
            </w:r>
            <w:proofErr w:type="gramStart"/>
            <w:r w:rsidRPr="0045006A">
              <w:rPr>
                <w:rFonts w:ascii="Arial" w:hAnsi="Arial" w:cs="Arial"/>
                <w:sz w:val="16"/>
                <w:szCs w:val="16"/>
              </w:rPr>
              <w:t>year</w:t>
            </w:r>
            <w:proofErr w:type="gramEnd"/>
            <w:r w:rsidRPr="0045006A">
              <w:rPr>
                <w:rFonts w:ascii="Arial" w:hAnsi="Arial" w:cs="Arial"/>
                <w:sz w:val="16"/>
                <w:szCs w:val="16"/>
              </w:rPr>
              <w:t xml:space="preserve"> estimated expenses and final outcome.</w:t>
            </w:r>
          </w:p>
          <w:p w:rsidR="0045006A" w:rsidRPr="0045006A" w:rsidRDefault="0045006A" w:rsidP="00B87DAF">
            <w:pPr>
              <w:pStyle w:val="ListParagraph"/>
              <w:keepNext/>
              <w:numPr>
                <w:ilvl w:val="1"/>
                <w:numId w:val="12"/>
              </w:numPr>
              <w:autoSpaceDE w:val="0"/>
              <w:autoSpaceDN w:val="0"/>
              <w:spacing w:after="0" w:line="240" w:lineRule="auto"/>
              <w:ind w:left="340" w:hanging="142"/>
              <w:rPr>
                <w:rFonts w:ascii="Arial" w:hAnsi="Arial" w:cs="Arial"/>
                <w:sz w:val="16"/>
                <w:szCs w:val="16"/>
              </w:rPr>
            </w:pPr>
            <w:r w:rsidRPr="0045006A">
              <w:rPr>
                <w:rFonts w:ascii="Arial" w:hAnsi="Arial" w:cs="Arial"/>
                <w:sz w:val="16"/>
                <w:szCs w:val="16"/>
              </w:rPr>
              <w:t xml:space="preserve">1.5% difference between </w:t>
            </w:r>
            <w:proofErr w:type="gramStart"/>
            <w:r w:rsidRPr="0045006A">
              <w:rPr>
                <w:rFonts w:ascii="Arial" w:hAnsi="Arial" w:cs="Arial"/>
                <w:sz w:val="16"/>
                <w:szCs w:val="16"/>
              </w:rPr>
              <w:t>Budget</w:t>
            </w:r>
            <w:proofErr w:type="gramEnd"/>
            <w:r w:rsidRPr="0045006A">
              <w:rPr>
                <w:rFonts w:ascii="Arial" w:hAnsi="Arial" w:cs="Arial"/>
                <w:sz w:val="16"/>
                <w:szCs w:val="16"/>
              </w:rPr>
              <w:t xml:space="preserve"> estimated expenses and final outcome.</w:t>
            </w:r>
          </w:p>
          <w:p w:rsidR="0045006A" w:rsidRPr="0045006A" w:rsidRDefault="0045006A" w:rsidP="00B87DAF">
            <w:pPr>
              <w:pStyle w:val="ListParagraph"/>
              <w:keepNext/>
              <w:numPr>
                <w:ilvl w:val="1"/>
                <w:numId w:val="12"/>
              </w:numPr>
              <w:autoSpaceDE w:val="0"/>
              <w:autoSpaceDN w:val="0"/>
              <w:spacing w:after="0" w:line="240" w:lineRule="auto"/>
              <w:ind w:left="340" w:hanging="142"/>
              <w:rPr>
                <w:rFonts w:ascii="Arial" w:hAnsi="Arial" w:cs="Arial"/>
                <w:sz w:val="16"/>
                <w:szCs w:val="16"/>
              </w:rPr>
            </w:pPr>
            <w:r w:rsidRPr="0045006A">
              <w:rPr>
                <w:rFonts w:ascii="Arial" w:hAnsi="Arial" w:cs="Arial"/>
                <w:sz w:val="16"/>
                <w:szCs w:val="16"/>
              </w:rPr>
              <w:t>1.0% difference between revised estimated expenses at MYEFO and FBO.</w:t>
            </w:r>
          </w:p>
          <w:p w:rsidR="008E73F9" w:rsidRPr="008E73F9" w:rsidRDefault="0045006A" w:rsidP="00B87DAF">
            <w:pPr>
              <w:pStyle w:val="ListParagraph"/>
              <w:keepNext/>
              <w:numPr>
                <w:ilvl w:val="1"/>
                <w:numId w:val="12"/>
              </w:numPr>
              <w:autoSpaceDE w:val="0"/>
              <w:autoSpaceDN w:val="0"/>
              <w:spacing w:after="0" w:line="240" w:lineRule="auto"/>
              <w:ind w:left="340" w:hanging="142"/>
              <w:rPr>
                <w:rFonts w:ascii="Arial" w:hAnsi="Arial" w:cs="Arial"/>
                <w:bCs/>
                <w:iCs/>
                <w:spacing w:val="-6"/>
                <w:sz w:val="16"/>
                <w:szCs w:val="16"/>
              </w:rPr>
            </w:pPr>
            <w:r w:rsidRPr="0045006A">
              <w:rPr>
                <w:rFonts w:ascii="Arial" w:hAnsi="Arial" w:cs="Arial"/>
                <w:sz w:val="16"/>
                <w:szCs w:val="16"/>
              </w:rPr>
              <w:t>0.5% difference between revised estimated expenses at Budget and FBO.</w:t>
            </w:r>
          </w:p>
          <w:p w:rsidR="0045006A" w:rsidRPr="0045006A" w:rsidRDefault="0045006A" w:rsidP="008E73F9">
            <w:pPr>
              <w:pStyle w:val="ListParagraph"/>
              <w:keepNext/>
              <w:autoSpaceDE w:val="0"/>
              <w:autoSpaceDN w:val="0"/>
              <w:spacing w:after="0" w:line="240" w:lineRule="auto"/>
              <w:ind w:left="340"/>
              <w:rPr>
                <w:rFonts w:ascii="Arial" w:hAnsi="Arial" w:cs="Arial"/>
                <w:bCs/>
                <w:iCs/>
                <w:spacing w:val="-6"/>
                <w:sz w:val="16"/>
                <w:szCs w:val="16"/>
              </w:rPr>
            </w:pPr>
            <w:r w:rsidRPr="0045006A" w:rsidDel="00DE64B3">
              <w:rPr>
                <w:rFonts w:ascii="Arial" w:hAnsi="Arial" w:cs="Arial"/>
                <w:sz w:val="16"/>
                <w:szCs w:val="16"/>
              </w:rPr>
              <w:t xml:space="preserve"> </w:t>
            </w:r>
          </w:p>
          <w:p w:rsidR="0073757B" w:rsidRPr="00F25ABC" w:rsidRDefault="0045006A" w:rsidP="00B87DAF">
            <w:pPr>
              <w:numPr>
                <w:ilvl w:val="0"/>
                <w:numId w:val="11"/>
              </w:numPr>
              <w:tabs>
                <w:tab w:val="left" w:pos="198"/>
              </w:tabs>
              <w:autoSpaceDE w:val="0"/>
              <w:autoSpaceDN w:val="0"/>
              <w:spacing w:after="0" w:line="240" w:lineRule="auto"/>
              <w:ind w:left="198" w:hanging="141"/>
              <w:jc w:val="left"/>
              <w:rPr>
                <w:rStyle w:val="BodyTextChar"/>
                <w:rFonts w:ascii="Arial" w:hAnsi="Arial" w:cs="Arial"/>
              </w:rPr>
            </w:pPr>
            <w:r w:rsidRPr="00F25ABC">
              <w:rPr>
                <w:rFonts w:ascii="Arial" w:hAnsi="Arial" w:cs="Arial"/>
              </w:rPr>
              <w:t>The government’s cash needs are met on a daily basis</w:t>
            </w:r>
            <w:r w:rsidR="00F25ABC">
              <w:rPr>
                <w:rFonts w:ascii="Arial" w:hAnsi="Arial" w:cs="Arial"/>
              </w:rPr>
              <w:t>.</w:t>
            </w:r>
          </w:p>
        </w:tc>
      </w:tr>
      <w:tr w:rsidR="0073757B" w:rsidRPr="00745E84" w:rsidTr="008E73F9">
        <w:trPr>
          <w:cantSplit/>
          <w:trHeight w:val="1205"/>
        </w:trPr>
        <w:tc>
          <w:tcPr>
            <w:tcW w:w="1219" w:type="dxa"/>
            <w:tcBorders>
              <w:top w:val="single" w:sz="4" w:space="0" w:color="auto"/>
              <w:bottom w:val="single" w:sz="4" w:space="0" w:color="auto"/>
              <w:right w:val="single" w:sz="4" w:space="0" w:color="auto"/>
            </w:tcBorders>
            <w:shd w:val="clear" w:color="auto" w:fill="auto"/>
          </w:tcPr>
          <w:p w:rsidR="0073757B" w:rsidRPr="00F83935" w:rsidRDefault="0073757B" w:rsidP="0073757B">
            <w:pPr>
              <w:spacing w:after="0" w:line="240" w:lineRule="auto"/>
              <w:jc w:val="left"/>
              <w:rPr>
                <w:rStyle w:val="BodyTextChar"/>
                <w:rFonts w:ascii="Arial" w:hAnsi="Arial" w:cs="Arial"/>
                <w:bCs/>
                <w:iCs/>
                <w:spacing w:val="-6"/>
              </w:rPr>
            </w:pPr>
            <w:r w:rsidRPr="00F83935">
              <w:rPr>
                <w:rStyle w:val="BodyTextChar"/>
                <w:rFonts w:ascii="Arial" w:hAnsi="Arial" w:cs="Arial"/>
                <w:bCs/>
                <w:iCs/>
                <w:spacing w:val="-6"/>
              </w:rPr>
              <w:t>2017-18 and beyond</w:t>
            </w:r>
          </w:p>
        </w:tc>
        <w:tc>
          <w:tcPr>
            <w:tcW w:w="3393" w:type="dxa"/>
            <w:tcBorders>
              <w:top w:val="single" w:sz="4" w:space="0" w:color="auto"/>
              <w:left w:val="single" w:sz="4" w:space="0" w:color="auto"/>
              <w:bottom w:val="single" w:sz="4" w:space="0" w:color="auto"/>
              <w:right w:val="single" w:sz="4" w:space="0" w:color="auto"/>
            </w:tcBorders>
            <w:shd w:val="clear" w:color="auto" w:fill="auto"/>
          </w:tcPr>
          <w:p w:rsidR="0073757B" w:rsidRPr="00F25ABC" w:rsidRDefault="0073757B"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F25ABC">
              <w:rPr>
                <w:rFonts w:ascii="Arial" w:hAnsi="Arial" w:cs="Arial"/>
              </w:rPr>
              <w:t>All criteria for 2016-17 to apply.</w:t>
            </w:r>
          </w:p>
          <w:p w:rsidR="008E73F9" w:rsidRPr="00F25ABC" w:rsidRDefault="008E73F9" w:rsidP="00F25ABC">
            <w:pPr>
              <w:tabs>
                <w:tab w:val="left" w:pos="198"/>
              </w:tabs>
              <w:autoSpaceDE w:val="0"/>
              <w:autoSpaceDN w:val="0"/>
              <w:spacing w:after="0" w:line="240" w:lineRule="auto"/>
              <w:ind w:left="198"/>
              <w:jc w:val="left"/>
              <w:rPr>
                <w:rFonts w:ascii="Arial" w:hAnsi="Arial" w:cs="Arial"/>
              </w:rPr>
            </w:pPr>
          </w:p>
          <w:p w:rsidR="0073757B" w:rsidRPr="00E815C7" w:rsidRDefault="0073757B" w:rsidP="00B87DAF">
            <w:pPr>
              <w:numPr>
                <w:ilvl w:val="0"/>
                <w:numId w:val="11"/>
              </w:numPr>
              <w:tabs>
                <w:tab w:val="left" w:pos="198"/>
              </w:tabs>
              <w:autoSpaceDE w:val="0"/>
              <w:autoSpaceDN w:val="0"/>
              <w:spacing w:after="0" w:line="240" w:lineRule="auto"/>
              <w:ind w:left="198" w:hanging="141"/>
              <w:jc w:val="left"/>
              <w:rPr>
                <w:rFonts w:ascii="Arial" w:hAnsi="Arial" w:cs="Arial"/>
                <w:bCs/>
                <w:iCs/>
                <w:spacing w:val="-6"/>
              </w:rPr>
            </w:pPr>
            <w:r w:rsidRPr="00F25ABC">
              <w:rPr>
                <w:rFonts w:ascii="Arial" w:hAnsi="Arial" w:cs="Arial"/>
              </w:rPr>
              <w:t>The redeveloped Central Budget Management System delivers a sustainable solution that supports the ongoing Budget and financial management requirements of the government.</w:t>
            </w:r>
          </w:p>
          <w:p w:rsidR="00E815C7" w:rsidRPr="00F83935" w:rsidRDefault="00E815C7" w:rsidP="00E815C7">
            <w:pPr>
              <w:tabs>
                <w:tab w:val="left" w:pos="198"/>
              </w:tabs>
              <w:autoSpaceDE w:val="0"/>
              <w:autoSpaceDN w:val="0"/>
              <w:spacing w:after="0" w:line="240" w:lineRule="auto"/>
              <w:jc w:val="left"/>
              <w:rPr>
                <w:rStyle w:val="BodyTextChar"/>
                <w:rFonts w:ascii="Arial" w:hAnsi="Arial" w:cs="Arial"/>
                <w:bCs/>
                <w:iCs/>
                <w:spacing w:val="-6"/>
              </w:rPr>
            </w:pPr>
          </w:p>
        </w:tc>
        <w:tc>
          <w:tcPr>
            <w:tcW w:w="3453" w:type="dxa"/>
            <w:tcBorders>
              <w:top w:val="single" w:sz="4" w:space="0" w:color="auto"/>
              <w:left w:val="single" w:sz="4" w:space="0" w:color="auto"/>
              <w:bottom w:val="single" w:sz="4" w:space="0" w:color="auto"/>
            </w:tcBorders>
            <w:shd w:val="clear" w:color="auto" w:fill="auto"/>
          </w:tcPr>
          <w:p w:rsidR="0073757B" w:rsidRPr="00F25ABC" w:rsidRDefault="0073757B"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F25ABC">
              <w:rPr>
                <w:rFonts w:ascii="Arial" w:hAnsi="Arial" w:cs="Arial"/>
              </w:rPr>
              <w:t>As per 2016-17.</w:t>
            </w:r>
          </w:p>
          <w:p w:rsidR="008E73F9" w:rsidRPr="00F25ABC" w:rsidRDefault="008E73F9" w:rsidP="00F25ABC">
            <w:pPr>
              <w:tabs>
                <w:tab w:val="left" w:pos="198"/>
              </w:tabs>
              <w:autoSpaceDE w:val="0"/>
              <w:autoSpaceDN w:val="0"/>
              <w:spacing w:after="0" w:line="240" w:lineRule="auto"/>
              <w:ind w:left="198"/>
              <w:jc w:val="left"/>
              <w:rPr>
                <w:rFonts w:ascii="Arial" w:hAnsi="Arial" w:cs="Arial"/>
              </w:rPr>
            </w:pPr>
          </w:p>
          <w:p w:rsidR="0045006A" w:rsidRPr="00537858" w:rsidRDefault="0045006A" w:rsidP="00736C95">
            <w:pPr>
              <w:tabs>
                <w:tab w:val="left" w:pos="198"/>
              </w:tabs>
              <w:autoSpaceDE w:val="0"/>
              <w:autoSpaceDN w:val="0"/>
              <w:spacing w:after="0" w:line="240" w:lineRule="auto"/>
              <w:ind w:left="198"/>
              <w:jc w:val="left"/>
              <w:rPr>
                <w:rStyle w:val="BodyTextChar"/>
                <w:rFonts w:ascii="Arial" w:hAnsi="Arial" w:cs="Arial"/>
                <w:bCs/>
                <w:iCs/>
                <w:spacing w:val="-6"/>
              </w:rPr>
            </w:pPr>
          </w:p>
        </w:tc>
      </w:tr>
    </w:tbl>
    <w:p w:rsidR="004338B9" w:rsidRPr="00794C34" w:rsidRDefault="004338B9" w:rsidP="00332A05">
      <w:pPr>
        <w:pStyle w:val="ChartandTableFootnote"/>
        <w:keepNext w:val="0"/>
        <w:ind w:left="0" w:firstLine="0"/>
        <w:rPr>
          <w:i/>
          <w:color w:val="FF0000"/>
          <w:sz w:val="2"/>
          <w:szCs w:val="2"/>
          <w:highlight w:val="yellow"/>
        </w:rPr>
      </w:pPr>
    </w:p>
    <w:p w:rsidR="009F0A91" w:rsidRPr="00703B73" w:rsidRDefault="009F0A91" w:rsidP="0051401E">
      <w:pPr>
        <w:pStyle w:val="ChartandTableFootnote"/>
        <w:keepNext w:val="0"/>
        <w:numPr>
          <w:ilvl w:val="0"/>
          <w:numId w:val="23"/>
        </w:numPr>
        <w:ind w:left="284" w:hanging="284"/>
        <w:rPr>
          <w:i/>
          <w:color w:val="FF0000"/>
          <w:szCs w:val="16"/>
          <w:highlight w:val="yellow"/>
        </w:rPr>
      </w:pPr>
      <w:r w:rsidRPr="00703B73">
        <w:rPr>
          <w:rFonts w:cs="Arial"/>
          <w:b/>
          <w:sz w:val="20"/>
          <w:highlight w:val="yellow"/>
        </w:rPr>
        <w:br w:type="page"/>
      </w:r>
    </w:p>
    <w:p w:rsidR="001230E2" w:rsidRPr="005E6F2B" w:rsidRDefault="001230E2" w:rsidP="001230E2">
      <w:pPr>
        <w:pStyle w:val="Heading3"/>
      </w:pPr>
      <w:bookmarkStart w:id="16" w:name="_Outcome_2_Statement"/>
      <w:bookmarkEnd w:id="16"/>
      <w:r w:rsidRPr="003B036A">
        <w:lastRenderedPageBreak/>
        <w:t>2.</w:t>
      </w:r>
      <w:r>
        <w:t>2</w:t>
      </w:r>
      <w:r w:rsidRPr="003B036A">
        <w:tab/>
        <w:t xml:space="preserve">Budgeted Expenses and Performance for Outcome </w:t>
      </w:r>
      <w:r w:rsidR="00332A05">
        <w:t>2</w:t>
      </w:r>
    </w:p>
    <w:tbl>
      <w:tblPr>
        <w:tblW w:w="802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8029"/>
      </w:tblGrid>
      <w:tr w:rsidR="001230E2" w:rsidRPr="005E6F2B" w:rsidTr="008D6661">
        <w:trPr>
          <w:trHeight w:val="643"/>
        </w:trPr>
        <w:tc>
          <w:tcPr>
            <w:tcW w:w="8029" w:type="dxa"/>
            <w:shd w:val="clear" w:color="auto" w:fill="E6E6E6"/>
          </w:tcPr>
          <w:p w:rsidR="001230E2" w:rsidRPr="001230E2" w:rsidRDefault="001230E2" w:rsidP="001230E2">
            <w:pPr>
              <w:spacing w:after="60"/>
              <w:jc w:val="left"/>
              <w:rPr>
                <w:rFonts w:ascii="Arial" w:hAnsi="Arial" w:cs="Arial"/>
                <w:b/>
                <w:sz w:val="20"/>
                <w:szCs w:val="20"/>
              </w:rPr>
            </w:pPr>
            <w:bookmarkStart w:id="17" w:name="_Toc444523513"/>
            <w:bookmarkStart w:id="18" w:name="_Toc447876474"/>
            <w:r w:rsidRPr="00E542E5">
              <w:rPr>
                <w:rFonts w:ascii="Arial" w:hAnsi="Arial" w:cs="Arial"/>
                <w:b/>
                <w:sz w:val="20"/>
                <w:szCs w:val="20"/>
              </w:rPr>
              <w:t xml:space="preserve">Outcome </w:t>
            </w:r>
            <w:r>
              <w:rPr>
                <w:rFonts w:ascii="Arial" w:hAnsi="Arial" w:cs="Arial"/>
                <w:b/>
                <w:sz w:val="20"/>
                <w:szCs w:val="20"/>
              </w:rPr>
              <w:t>2</w:t>
            </w:r>
            <w:r w:rsidRPr="00E542E5">
              <w:rPr>
                <w:rFonts w:ascii="Arial" w:hAnsi="Arial" w:cs="Arial"/>
                <w:b/>
                <w:sz w:val="20"/>
                <w:szCs w:val="20"/>
              </w:rPr>
              <w:t>:</w:t>
            </w:r>
            <w:r>
              <w:rPr>
                <w:rFonts w:ascii="Arial" w:hAnsi="Arial" w:cs="Arial"/>
                <w:b/>
                <w:sz w:val="20"/>
                <w:szCs w:val="20"/>
              </w:rPr>
              <w:t xml:space="preserve"> </w:t>
            </w:r>
            <w:r w:rsidRPr="001230E2">
              <w:rPr>
                <w:rFonts w:ascii="Arial" w:hAnsi="Arial" w:cs="Arial"/>
                <w:sz w:val="20"/>
                <w:szCs w:val="20"/>
              </w:rPr>
              <w:t xml:space="preserve">Support </w:t>
            </w:r>
            <w:r>
              <w:rPr>
                <w:rFonts w:ascii="Arial" w:hAnsi="Arial" w:cs="Arial"/>
                <w:sz w:val="20"/>
                <w:szCs w:val="20"/>
              </w:rPr>
              <w:t xml:space="preserve">an efficient and high-performing public sector through providing leadership to Commonwealth entities in ongoing improvements to public sector governance, including through systems, frameworks, policy, </w:t>
            </w:r>
            <w:proofErr w:type="gramStart"/>
            <w:r>
              <w:rPr>
                <w:rFonts w:ascii="Arial" w:hAnsi="Arial" w:cs="Arial"/>
                <w:sz w:val="20"/>
                <w:szCs w:val="20"/>
              </w:rPr>
              <w:t>advice</w:t>
            </w:r>
            <w:proofErr w:type="gramEnd"/>
            <w:r>
              <w:rPr>
                <w:rFonts w:ascii="Arial" w:hAnsi="Arial" w:cs="Arial"/>
                <w:sz w:val="20"/>
                <w:szCs w:val="20"/>
              </w:rPr>
              <w:t xml:space="preserve"> and service delivery.</w:t>
            </w:r>
          </w:p>
        </w:tc>
      </w:tr>
      <w:bookmarkEnd w:id="17"/>
      <w:bookmarkEnd w:id="18"/>
    </w:tbl>
    <w:p w:rsidR="005A1A77" w:rsidRPr="001230E2" w:rsidRDefault="005A1A77" w:rsidP="001230E2">
      <w:pPr>
        <w:pStyle w:val="Heading4"/>
        <w:rPr>
          <w:rStyle w:val="BodyTextChar"/>
          <w:rFonts w:ascii="Arial" w:hAnsi="Arial"/>
        </w:rPr>
      </w:pPr>
    </w:p>
    <w:tbl>
      <w:tblPr>
        <w:tblStyle w:val="TableGrid"/>
        <w:tblW w:w="8027" w:type="dxa"/>
        <w:tblInd w:w="108" w:type="dxa"/>
        <w:tblLook w:val="04A0"/>
      </w:tblPr>
      <w:tblGrid>
        <w:gridCol w:w="8027"/>
      </w:tblGrid>
      <w:tr w:rsidR="005A1A77" w:rsidRPr="00930B30" w:rsidTr="008D6661">
        <w:trPr>
          <w:trHeight w:val="4260"/>
        </w:trPr>
        <w:tc>
          <w:tcPr>
            <w:tcW w:w="8027" w:type="dxa"/>
          </w:tcPr>
          <w:p w:rsidR="005A1A77" w:rsidRPr="00930B30" w:rsidRDefault="005A1A77" w:rsidP="005A1A77">
            <w:pPr>
              <w:pStyle w:val="Heading5"/>
              <w:spacing w:after="0"/>
              <w:outlineLvl w:val="4"/>
              <w:rPr>
                <w:rStyle w:val="BodyTextChar"/>
                <w:spacing w:val="-6"/>
                <w:szCs w:val="20"/>
              </w:rPr>
            </w:pPr>
            <w:r w:rsidRPr="00930B30">
              <w:rPr>
                <w:rStyle w:val="BodyTextChar"/>
                <w:spacing w:val="-6"/>
                <w:szCs w:val="20"/>
              </w:rPr>
              <w:t>Linked Programs:</w:t>
            </w:r>
          </w:p>
          <w:p w:rsidR="005A1A77" w:rsidRPr="00231CCE" w:rsidRDefault="005A1A77" w:rsidP="00FA4313">
            <w:pPr>
              <w:pStyle w:val="Heading5"/>
              <w:spacing w:after="0"/>
              <w:jc w:val="left"/>
              <w:outlineLvl w:val="4"/>
              <w:rPr>
                <w:rFonts w:ascii="Book Antiqua" w:hAnsi="Book Antiqua"/>
                <w:b w:val="0"/>
                <w:spacing w:val="-6"/>
                <w:szCs w:val="20"/>
              </w:rPr>
            </w:pPr>
            <w:proofErr w:type="gramStart"/>
            <w:r w:rsidRPr="00231CCE">
              <w:rPr>
                <w:rStyle w:val="BodyTextChar"/>
                <w:b w:val="0"/>
                <w:spacing w:val="-6"/>
                <w:szCs w:val="20"/>
                <w:u w:val="single"/>
              </w:rPr>
              <w:t>Commonwealth Superannuation Corporation</w:t>
            </w:r>
            <w:r w:rsidRPr="00231CCE">
              <w:rPr>
                <w:rStyle w:val="BodyTextChar"/>
                <w:b w:val="0"/>
                <w:spacing w:val="-6"/>
                <w:szCs w:val="20"/>
              </w:rPr>
              <w:t xml:space="preserve"> - </w:t>
            </w:r>
            <w:r w:rsidR="00F55A7E" w:rsidRPr="00231CCE">
              <w:rPr>
                <w:rStyle w:val="BodyTextChar"/>
                <w:b w:val="0"/>
                <w:spacing w:val="-6"/>
                <w:szCs w:val="20"/>
              </w:rPr>
              <w:t>Program</w:t>
            </w:r>
            <w:r w:rsidRPr="00231CCE">
              <w:rPr>
                <w:rStyle w:val="BodyTextChar"/>
                <w:b w:val="0"/>
                <w:spacing w:val="-6"/>
                <w:szCs w:val="20"/>
              </w:rPr>
              <w:t xml:space="preserve"> 1.1 -  S</w:t>
            </w:r>
            <w:r w:rsidR="00B36299">
              <w:rPr>
                <w:rStyle w:val="BodyTextChar"/>
                <w:b w:val="0"/>
                <w:spacing w:val="-6"/>
                <w:szCs w:val="20"/>
              </w:rPr>
              <w:t>uperannuation Scheme Governance;</w:t>
            </w:r>
            <w:r w:rsidRPr="00231CCE">
              <w:rPr>
                <w:rStyle w:val="BodyTextChar"/>
                <w:b w:val="0"/>
                <w:spacing w:val="-6"/>
                <w:szCs w:val="20"/>
              </w:rPr>
              <w:t xml:space="preserve"> and </w:t>
            </w:r>
            <w:r w:rsidRPr="00231CCE">
              <w:rPr>
                <w:rStyle w:val="BodyTextChar"/>
                <w:b w:val="0"/>
                <w:spacing w:val="-6"/>
                <w:szCs w:val="20"/>
                <w:u w:val="single"/>
              </w:rPr>
              <w:t>Future Fund Management Agency</w:t>
            </w:r>
            <w:r w:rsidRPr="00231CCE">
              <w:rPr>
                <w:rStyle w:val="BodyTextChar"/>
                <w:b w:val="0"/>
                <w:spacing w:val="-6"/>
                <w:szCs w:val="20"/>
              </w:rPr>
              <w:t xml:space="preserve"> - </w:t>
            </w:r>
            <w:r w:rsidR="00F55A7E" w:rsidRPr="00231CCE">
              <w:rPr>
                <w:rStyle w:val="BodyTextChar"/>
                <w:b w:val="0"/>
                <w:spacing w:val="-6"/>
                <w:szCs w:val="20"/>
              </w:rPr>
              <w:t>Program</w:t>
            </w:r>
            <w:r w:rsidR="00231CCE" w:rsidRPr="00231CCE">
              <w:rPr>
                <w:rStyle w:val="BodyTextChar"/>
                <w:b w:val="0"/>
                <w:spacing w:val="-6"/>
                <w:szCs w:val="20"/>
              </w:rPr>
              <w:t xml:space="preserve"> 1.1 - </w:t>
            </w:r>
            <w:r w:rsidRPr="00231CCE">
              <w:rPr>
                <w:rStyle w:val="BodyTextChar"/>
                <w:b w:val="0"/>
                <w:spacing w:val="-6"/>
                <w:szCs w:val="20"/>
              </w:rPr>
              <w:t>Management of the Investment of the Future Fund.</w:t>
            </w:r>
            <w:proofErr w:type="gramEnd"/>
          </w:p>
          <w:p w:rsidR="005A1A77" w:rsidRPr="00231CCE" w:rsidRDefault="005A1A77" w:rsidP="00FA4313">
            <w:pPr>
              <w:pStyle w:val="Heading5"/>
              <w:spacing w:after="0"/>
              <w:jc w:val="left"/>
              <w:outlineLvl w:val="4"/>
              <w:rPr>
                <w:rStyle w:val="BodyTextChar"/>
                <w:b w:val="0"/>
                <w:spacing w:val="-6"/>
                <w:szCs w:val="20"/>
              </w:rPr>
            </w:pPr>
          </w:p>
          <w:p w:rsidR="005A1A77" w:rsidRPr="00231CCE" w:rsidRDefault="005A1A77" w:rsidP="00FA4313">
            <w:pPr>
              <w:pStyle w:val="Heading5"/>
              <w:spacing w:after="0"/>
              <w:jc w:val="left"/>
              <w:outlineLvl w:val="4"/>
              <w:rPr>
                <w:rStyle w:val="BodyTextChar"/>
                <w:b w:val="0"/>
                <w:spacing w:val="-6"/>
                <w:szCs w:val="20"/>
              </w:rPr>
            </w:pPr>
            <w:r w:rsidRPr="00231CCE">
              <w:rPr>
                <w:rStyle w:val="BodyTextChar"/>
                <w:b w:val="0"/>
                <w:spacing w:val="-6"/>
                <w:szCs w:val="20"/>
              </w:rPr>
              <w:t>The Department of Finance works with the Commonwealth Superannuation Corporation and the Future Fund Management Agency to ensure that the management of public sector and provisions for meeting long-term liabilities to fund members is consistent with legislative obligations.</w:t>
            </w:r>
          </w:p>
          <w:p w:rsidR="005A1A77" w:rsidRPr="00231CCE" w:rsidRDefault="005A1A77" w:rsidP="00FA4313">
            <w:pPr>
              <w:pStyle w:val="Heading5"/>
              <w:spacing w:after="0"/>
              <w:jc w:val="left"/>
              <w:outlineLvl w:val="4"/>
              <w:rPr>
                <w:rStyle w:val="BodyTextChar"/>
                <w:b w:val="0"/>
                <w:spacing w:val="-6"/>
                <w:szCs w:val="20"/>
              </w:rPr>
            </w:pPr>
          </w:p>
          <w:p w:rsidR="005A1A77" w:rsidRPr="00930B30" w:rsidRDefault="005A1A77" w:rsidP="00FA4313">
            <w:pPr>
              <w:pStyle w:val="Heading5"/>
              <w:spacing w:after="0"/>
              <w:jc w:val="left"/>
              <w:outlineLvl w:val="4"/>
              <w:rPr>
                <w:rStyle w:val="BodyTextChar"/>
                <w:b w:val="0"/>
                <w:spacing w:val="-6"/>
                <w:szCs w:val="20"/>
              </w:rPr>
            </w:pPr>
            <w:proofErr w:type="gramStart"/>
            <w:r w:rsidRPr="00231CCE">
              <w:rPr>
                <w:rStyle w:val="BodyTextChar"/>
                <w:b w:val="0"/>
                <w:spacing w:val="-6"/>
                <w:szCs w:val="20"/>
                <w:u w:val="single"/>
              </w:rPr>
              <w:t>Future Fund Management Agency</w:t>
            </w:r>
            <w:r w:rsidRPr="00231CCE">
              <w:rPr>
                <w:rStyle w:val="BodyTextChar"/>
                <w:b w:val="0"/>
                <w:spacing w:val="-6"/>
                <w:szCs w:val="20"/>
              </w:rPr>
              <w:t xml:space="preserve"> – </w:t>
            </w:r>
            <w:r w:rsidR="00F55A7E" w:rsidRPr="00231CCE">
              <w:rPr>
                <w:rStyle w:val="BodyTextChar"/>
                <w:b w:val="0"/>
                <w:spacing w:val="-6"/>
                <w:szCs w:val="20"/>
              </w:rPr>
              <w:t>Program</w:t>
            </w:r>
            <w:r w:rsidRPr="00231CCE">
              <w:rPr>
                <w:rStyle w:val="BodyTextChar"/>
                <w:b w:val="0"/>
                <w:spacing w:val="-6"/>
                <w:szCs w:val="20"/>
              </w:rPr>
              <w:t xml:space="preserve"> 1.2 </w:t>
            </w:r>
            <w:r w:rsidR="00231CCE" w:rsidRPr="00231CCE">
              <w:rPr>
                <w:rStyle w:val="BodyTextChar"/>
                <w:b w:val="0"/>
                <w:spacing w:val="-6"/>
                <w:szCs w:val="20"/>
              </w:rPr>
              <w:t xml:space="preserve">- </w:t>
            </w:r>
            <w:r w:rsidRPr="00231CCE">
              <w:rPr>
                <w:rStyle w:val="BodyTextChar"/>
                <w:b w:val="0"/>
                <w:spacing w:val="-6"/>
                <w:szCs w:val="20"/>
              </w:rPr>
              <w:t>Management of the Australian Government Investment Funds.</w:t>
            </w:r>
            <w:proofErr w:type="gramEnd"/>
          </w:p>
          <w:p w:rsidR="005A1A77" w:rsidRPr="00930B30" w:rsidRDefault="005A1A77" w:rsidP="00FA4313">
            <w:pPr>
              <w:pStyle w:val="Heading5"/>
              <w:spacing w:after="0"/>
              <w:jc w:val="left"/>
              <w:outlineLvl w:val="4"/>
              <w:rPr>
                <w:rStyle w:val="BodyTextChar"/>
                <w:b w:val="0"/>
                <w:spacing w:val="-6"/>
                <w:szCs w:val="20"/>
              </w:rPr>
            </w:pPr>
          </w:p>
          <w:p w:rsidR="005A1A77" w:rsidRPr="00930B30" w:rsidRDefault="005A1A77" w:rsidP="00FA4313">
            <w:pPr>
              <w:pStyle w:val="Heading5"/>
              <w:spacing w:after="0"/>
              <w:jc w:val="left"/>
              <w:outlineLvl w:val="4"/>
              <w:rPr>
                <w:rStyle w:val="BodyTextChar"/>
                <w:rFonts w:cs="Arial"/>
                <w:b w:val="0"/>
                <w:spacing w:val="-6"/>
                <w:szCs w:val="20"/>
              </w:rPr>
            </w:pPr>
            <w:r w:rsidRPr="00930B30">
              <w:rPr>
                <w:rStyle w:val="BodyTextChar"/>
                <w:b w:val="0"/>
                <w:spacing w:val="-6"/>
                <w:szCs w:val="20"/>
              </w:rPr>
              <w:t>The Department of Finance works with the Future Fund Management Agency to ensure that the management of</w:t>
            </w:r>
            <w:r w:rsidR="001A0333">
              <w:rPr>
                <w:rStyle w:val="BodyTextChar"/>
                <w:b w:val="0"/>
                <w:spacing w:val="-6"/>
                <w:szCs w:val="20"/>
              </w:rPr>
              <w:t xml:space="preserve"> the</w:t>
            </w:r>
            <w:r w:rsidRPr="00930B30">
              <w:rPr>
                <w:rStyle w:val="BodyTextChar"/>
                <w:b w:val="0"/>
                <w:spacing w:val="-6"/>
                <w:szCs w:val="20"/>
              </w:rPr>
              <w:t xml:space="preserve"> Australian Government</w:t>
            </w:r>
            <w:r w:rsidR="001A0333">
              <w:rPr>
                <w:rStyle w:val="BodyTextChar"/>
                <w:b w:val="0"/>
                <w:spacing w:val="-6"/>
                <w:szCs w:val="20"/>
              </w:rPr>
              <w:t xml:space="preserve"> </w:t>
            </w:r>
            <w:r w:rsidR="00B36299">
              <w:rPr>
                <w:rStyle w:val="BodyTextChar"/>
                <w:b w:val="0"/>
                <w:spacing w:val="-6"/>
                <w:szCs w:val="20"/>
              </w:rPr>
              <w:t>I</w:t>
            </w:r>
            <w:r w:rsidR="001A0333">
              <w:rPr>
                <w:rStyle w:val="BodyTextChar"/>
                <w:b w:val="0"/>
                <w:spacing w:val="-6"/>
                <w:szCs w:val="20"/>
              </w:rPr>
              <w:t>nvestment</w:t>
            </w:r>
            <w:r w:rsidRPr="00930B30">
              <w:rPr>
                <w:rStyle w:val="BodyTextChar"/>
                <w:b w:val="0"/>
                <w:spacing w:val="-6"/>
                <w:szCs w:val="20"/>
              </w:rPr>
              <w:t xml:space="preserve"> Funds is consistent with legislation and maximises returns to taxpayers.</w:t>
            </w:r>
          </w:p>
        </w:tc>
      </w:tr>
    </w:tbl>
    <w:p w:rsidR="0043105E" w:rsidRDefault="0043105E" w:rsidP="0043105E">
      <w:pPr>
        <w:jc w:val="both"/>
        <w:rPr>
          <w:rFonts w:ascii="Arial" w:hAnsi="Arial"/>
          <w:b/>
          <w:bCs/>
          <w:iCs/>
          <w:sz w:val="20"/>
          <w:szCs w:val="20"/>
        </w:rPr>
      </w:pPr>
    </w:p>
    <w:p w:rsidR="008228BC" w:rsidRDefault="008228BC">
      <w:pPr>
        <w:spacing w:after="0" w:line="240" w:lineRule="auto"/>
        <w:jc w:val="left"/>
        <w:rPr>
          <w:rFonts w:ascii="Arial" w:hAnsi="Arial"/>
          <w:b/>
          <w:bCs/>
          <w:iCs/>
          <w:sz w:val="20"/>
          <w:szCs w:val="26"/>
        </w:rPr>
      </w:pPr>
      <w:r>
        <w:br w:type="page"/>
      </w:r>
    </w:p>
    <w:p w:rsidR="0043105E" w:rsidRPr="00446612" w:rsidRDefault="00BA0DE9" w:rsidP="0043105E">
      <w:pPr>
        <w:pStyle w:val="Heading5"/>
      </w:pPr>
      <w:r>
        <w:lastRenderedPageBreak/>
        <w:t>Budgeted E</w:t>
      </w:r>
      <w:r w:rsidR="0043105E" w:rsidRPr="00446612">
        <w:t xml:space="preserve">xpenses for Outcome </w:t>
      </w:r>
      <w:r w:rsidR="0043105E">
        <w:t>2</w:t>
      </w:r>
    </w:p>
    <w:p w:rsidR="00971A21" w:rsidRPr="001230E2" w:rsidRDefault="00971A21" w:rsidP="00FA4313">
      <w:pPr>
        <w:jc w:val="left"/>
        <w:rPr>
          <w:rFonts w:ascii="Book Antiqua" w:hAnsi="Book Antiqua"/>
          <w:sz w:val="20"/>
          <w:szCs w:val="20"/>
        </w:rPr>
      </w:pPr>
      <w:r w:rsidRPr="001230E2">
        <w:rPr>
          <w:rFonts w:ascii="Book Antiqua" w:hAnsi="Book Antiqua"/>
          <w:sz w:val="20"/>
          <w:szCs w:val="20"/>
        </w:rPr>
        <w:t xml:space="preserve">This table shows how much </w:t>
      </w:r>
      <w:r w:rsidR="00231CCE">
        <w:rPr>
          <w:rFonts w:ascii="Book Antiqua" w:hAnsi="Book Antiqua"/>
          <w:sz w:val="20"/>
          <w:szCs w:val="20"/>
        </w:rPr>
        <w:t>Finance</w:t>
      </w:r>
      <w:r w:rsidRPr="001230E2">
        <w:rPr>
          <w:rFonts w:ascii="Book Antiqua" w:hAnsi="Book Antiqua"/>
          <w:sz w:val="20"/>
          <w:szCs w:val="20"/>
        </w:rPr>
        <w:t xml:space="preserve"> intends to spend (on an accrual basis) on achieving the outcome, broken </w:t>
      </w:r>
      <w:r w:rsidR="00B36299">
        <w:rPr>
          <w:rFonts w:ascii="Book Antiqua" w:hAnsi="Book Antiqua"/>
          <w:sz w:val="20"/>
          <w:szCs w:val="20"/>
        </w:rPr>
        <w:t>down by program, as well as by a</w:t>
      </w:r>
      <w:r w:rsidRPr="001230E2">
        <w:rPr>
          <w:rFonts w:ascii="Book Antiqua" w:hAnsi="Book Antiqua"/>
          <w:sz w:val="20"/>
          <w:szCs w:val="20"/>
        </w:rPr>
        <w:t xml:space="preserve">dministered and </w:t>
      </w:r>
      <w:r w:rsidR="00B36299">
        <w:rPr>
          <w:rFonts w:ascii="Book Antiqua" w:hAnsi="Book Antiqua"/>
          <w:sz w:val="20"/>
          <w:szCs w:val="20"/>
        </w:rPr>
        <w:t>d</w:t>
      </w:r>
      <w:r w:rsidRPr="001230E2">
        <w:rPr>
          <w:rFonts w:ascii="Book Antiqua" w:hAnsi="Book Antiqua"/>
          <w:sz w:val="20"/>
          <w:szCs w:val="20"/>
        </w:rPr>
        <w:t xml:space="preserve">epartmental funding sources. </w:t>
      </w:r>
    </w:p>
    <w:p w:rsidR="009F0A91" w:rsidRPr="003B036A" w:rsidRDefault="009F0A91" w:rsidP="00F96350">
      <w:pPr>
        <w:pStyle w:val="Heading5"/>
        <w:spacing w:after="0"/>
      </w:pPr>
      <w:r w:rsidRPr="003B036A">
        <w:t>Table 2.2.1: Budgeted Expenses for Outcome 2</w:t>
      </w:r>
    </w:p>
    <w:tbl>
      <w:tblPr>
        <w:tblW w:w="7780" w:type="dxa"/>
        <w:tblInd w:w="108" w:type="dxa"/>
        <w:tblLayout w:type="fixed"/>
        <w:tblLook w:val="04A0"/>
      </w:tblPr>
      <w:tblGrid>
        <w:gridCol w:w="3119"/>
        <w:gridCol w:w="992"/>
        <w:gridCol w:w="851"/>
        <w:gridCol w:w="904"/>
        <w:gridCol w:w="957"/>
        <w:gridCol w:w="957"/>
      </w:tblGrid>
      <w:tr w:rsidR="00787CF8" w:rsidRPr="00787CF8" w:rsidTr="007C3359">
        <w:trPr>
          <w:trHeight w:val="225"/>
        </w:trPr>
        <w:tc>
          <w:tcPr>
            <w:tcW w:w="3119" w:type="dxa"/>
            <w:tcBorders>
              <w:top w:val="single" w:sz="4" w:space="0" w:color="auto"/>
              <w:left w:val="nil"/>
              <w:bottom w:val="nil"/>
              <w:right w:val="nil"/>
            </w:tcBorders>
            <w:shd w:val="clear" w:color="000000" w:fill="FFFFFF"/>
            <w:noWrap/>
            <w:vAlign w:val="center"/>
            <w:hideMark/>
          </w:tcPr>
          <w:p w:rsidR="00787CF8" w:rsidRPr="00787CF8" w:rsidRDefault="00787CF8" w:rsidP="00787CF8">
            <w:pPr>
              <w:spacing w:after="0" w:line="240" w:lineRule="auto"/>
              <w:jc w:val="left"/>
              <w:rPr>
                <w:rFonts w:ascii="Arial" w:hAnsi="Arial" w:cs="Arial"/>
                <w:b/>
                <w:bCs/>
                <w:color w:val="000000"/>
              </w:rPr>
            </w:pPr>
            <w:r w:rsidRPr="00787CF8">
              <w:rPr>
                <w:rFonts w:ascii="Arial" w:hAnsi="Arial" w:cs="Arial"/>
                <w:b/>
                <w:bCs/>
                <w:color w:val="000000"/>
              </w:rPr>
              <w:t xml:space="preserve">Outcome 2: Support an efficient </w:t>
            </w:r>
          </w:p>
        </w:tc>
        <w:tc>
          <w:tcPr>
            <w:tcW w:w="992" w:type="dxa"/>
            <w:tcBorders>
              <w:top w:val="single" w:sz="4" w:space="0" w:color="auto"/>
              <w:left w:val="nil"/>
              <w:bottom w:val="nil"/>
              <w:right w:val="nil"/>
            </w:tcBorders>
            <w:shd w:val="clear" w:color="000000" w:fill="FFFFFF"/>
            <w:hideMark/>
          </w:tcPr>
          <w:p w:rsidR="00787CF8" w:rsidRPr="00787CF8" w:rsidRDefault="00787CF8" w:rsidP="007C3359">
            <w:pPr>
              <w:spacing w:line="240" w:lineRule="auto"/>
              <w:jc w:val="right"/>
              <w:rPr>
                <w:rFonts w:ascii="Arial" w:hAnsi="Arial" w:cs="Arial"/>
                <w:color w:val="000000"/>
              </w:rPr>
            </w:pPr>
            <w:r w:rsidRPr="00787CF8">
              <w:rPr>
                <w:rFonts w:ascii="Arial" w:hAnsi="Arial" w:cs="Arial"/>
                <w:color w:val="000000"/>
              </w:rPr>
              <w:t>2015-16</w:t>
            </w:r>
          </w:p>
        </w:tc>
        <w:tc>
          <w:tcPr>
            <w:tcW w:w="851" w:type="dxa"/>
            <w:tcBorders>
              <w:top w:val="single" w:sz="4" w:space="0" w:color="auto"/>
              <w:left w:val="nil"/>
              <w:bottom w:val="nil"/>
              <w:right w:val="nil"/>
            </w:tcBorders>
            <w:shd w:val="clear" w:color="000000" w:fill="E6E6E6"/>
            <w:hideMark/>
          </w:tcPr>
          <w:p w:rsidR="00787CF8" w:rsidRPr="00787CF8" w:rsidRDefault="007C3359" w:rsidP="007C3359">
            <w:pPr>
              <w:spacing w:line="240" w:lineRule="auto"/>
              <w:jc w:val="right"/>
              <w:rPr>
                <w:rFonts w:ascii="Arial" w:hAnsi="Arial" w:cs="Arial"/>
                <w:color w:val="000000"/>
              </w:rPr>
            </w:pPr>
            <w:r>
              <w:rPr>
                <w:rFonts w:ascii="Arial" w:hAnsi="Arial" w:cs="Arial"/>
                <w:color w:val="000000"/>
              </w:rPr>
              <w:t>2016-17</w:t>
            </w:r>
          </w:p>
        </w:tc>
        <w:tc>
          <w:tcPr>
            <w:tcW w:w="904" w:type="dxa"/>
            <w:tcBorders>
              <w:top w:val="single" w:sz="4" w:space="0" w:color="auto"/>
              <w:left w:val="nil"/>
              <w:bottom w:val="nil"/>
              <w:right w:val="nil"/>
            </w:tcBorders>
            <w:shd w:val="clear" w:color="000000" w:fill="FFFFFF"/>
            <w:hideMark/>
          </w:tcPr>
          <w:p w:rsidR="00787CF8" w:rsidRPr="00787CF8" w:rsidRDefault="00787CF8" w:rsidP="007C3359">
            <w:pPr>
              <w:spacing w:line="240" w:lineRule="auto"/>
              <w:jc w:val="right"/>
              <w:rPr>
                <w:rFonts w:ascii="Arial" w:hAnsi="Arial" w:cs="Arial"/>
              </w:rPr>
            </w:pPr>
            <w:r w:rsidRPr="00787CF8">
              <w:rPr>
                <w:rFonts w:ascii="Arial" w:hAnsi="Arial" w:cs="Arial"/>
              </w:rPr>
              <w:t xml:space="preserve">2017-18 </w:t>
            </w:r>
          </w:p>
        </w:tc>
        <w:tc>
          <w:tcPr>
            <w:tcW w:w="957" w:type="dxa"/>
            <w:tcBorders>
              <w:top w:val="single" w:sz="4" w:space="0" w:color="auto"/>
              <w:left w:val="nil"/>
              <w:bottom w:val="nil"/>
              <w:right w:val="nil"/>
            </w:tcBorders>
            <w:shd w:val="clear" w:color="000000" w:fill="FFFFFF"/>
            <w:hideMark/>
          </w:tcPr>
          <w:p w:rsidR="00787CF8" w:rsidRPr="00787CF8" w:rsidRDefault="00787CF8" w:rsidP="007C3359">
            <w:pPr>
              <w:spacing w:line="240" w:lineRule="auto"/>
              <w:jc w:val="right"/>
              <w:rPr>
                <w:rFonts w:ascii="Arial" w:hAnsi="Arial" w:cs="Arial"/>
              </w:rPr>
            </w:pPr>
            <w:r w:rsidRPr="00787CF8">
              <w:rPr>
                <w:rFonts w:ascii="Arial" w:hAnsi="Arial" w:cs="Arial"/>
              </w:rPr>
              <w:t xml:space="preserve">2018-19 </w:t>
            </w:r>
          </w:p>
        </w:tc>
        <w:tc>
          <w:tcPr>
            <w:tcW w:w="957" w:type="dxa"/>
            <w:tcBorders>
              <w:top w:val="single" w:sz="4" w:space="0" w:color="auto"/>
              <w:left w:val="nil"/>
              <w:bottom w:val="nil"/>
              <w:right w:val="nil"/>
            </w:tcBorders>
            <w:shd w:val="clear" w:color="000000" w:fill="FFFFFF"/>
            <w:hideMark/>
          </w:tcPr>
          <w:p w:rsidR="00787CF8" w:rsidRPr="00787CF8" w:rsidRDefault="00787CF8" w:rsidP="007C3359">
            <w:pPr>
              <w:spacing w:line="240" w:lineRule="auto"/>
              <w:jc w:val="right"/>
              <w:rPr>
                <w:rFonts w:ascii="Arial" w:hAnsi="Arial" w:cs="Arial"/>
              </w:rPr>
            </w:pPr>
            <w:r w:rsidRPr="00787CF8">
              <w:rPr>
                <w:rFonts w:ascii="Arial" w:hAnsi="Arial" w:cs="Arial"/>
              </w:rPr>
              <w:t xml:space="preserve">2019-20 </w:t>
            </w:r>
          </w:p>
        </w:tc>
      </w:tr>
      <w:tr w:rsidR="00787CF8" w:rsidRPr="00787CF8" w:rsidTr="007C3359">
        <w:trPr>
          <w:trHeight w:val="225"/>
        </w:trPr>
        <w:tc>
          <w:tcPr>
            <w:tcW w:w="3119"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jc w:val="left"/>
              <w:rPr>
                <w:rFonts w:ascii="Arial" w:hAnsi="Arial" w:cs="Arial"/>
                <w:b/>
                <w:bCs/>
                <w:color w:val="000000"/>
              </w:rPr>
            </w:pPr>
            <w:r w:rsidRPr="00787CF8">
              <w:rPr>
                <w:rFonts w:ascii="Arial" w:hAnsi="Arial" w:cs="Arial"/>
                <w:b/>
                <w:bCs/>
                <w:color w:val="000000"/>
              </w:rPr>
              <w:t xml:space="preserve">and high-performing public sector </w:t>
            </w:r>
          </w:p>
        </w:tc>
        <w:tc>
          <w:tcPr>
            <w:tcW w:w="992" w:type="dxa"/>
            <w:tcBorders>
              <w:top w:val="nil"/>
              <w:left w:val="nil"/>
              <w:bottom w:val="nil"/>
              <w:right w:val="nil"/>
            </w:tcBorders>
            <w:shd w:val="clear" w:color="000000" w:fill="FFFFFF"/>
            <w:hideMark/>
          </w:tcPr>
          <w:p w:rsidR="00787CF8" w:rsidRPr="00787CF8" w:rsidRDefault="00787CF8" w:rsidP="00787CF8">
            <w:pPr>
              <w:spacing w:after="0" w:line="240" w:lineRule="auto"/>
              <w:jc w:val="right"/>
              <w:rPr>
                <w:rFonts w:ascii="Arial" w:hAnsi="Arial" w:cs="Arial"/>
                <w:color w:val="000000"/>
              </w:rPr>
            </w:pPr>
            <w:r w:rsidRPr="00787CF8">
              <w:rPr>
                <w:rFonts w:ascii="Arial" w:hAnsi="Arial" w:cs="Arial"/>
                <w:color w:val="000000"/>
              </w:rPr>
              <w:t xml:space="preserve">Estimated </w:t>
            </w:r>
          </w:p>
        </w:tc>
        <w:tc>
          <w:tcPr>
            <w:tcW w:w="851" w:type="dxa"/>
            <w:tcBorders>
              <w:top w:val="nil"/>
              <w:left w:val="nil"/>
              <w:bottom w:val="nil"/>
              <w:right w:val="nil"/>
            </w:tcBorders>
            <w:shd w:val="clear" w:color="000000" w:fill="E6E6E6"/>
            <w:hideMark/>
          </w:tcPr>
          <w:p w:rsidR="00787CF8" w:rsidRPr="00787CF8" w:rsidRDefault="00787CF8" w:rsidP="00787CF8">
            <w:pPr>
              <w:spacing w:after="0" w:line="240" w:lineRule="auto"/>
              <w:jc w:val="right"/>
              <w:rPr>
                <w:rFonts w:ascii="Arial" w:hAnsi="Arial" w:cs="Arial"/>
                <w:color w:val="000000"/>
              </w:rPr>
            </w:pPr>
            <w:r w:rsidRPr="00787CF8">
              <w:rPr>
                <w:rFonts w:ascii="Arial" w:hAnsi="Arial" w:cs="Arial"/>
                <w:color w:val="000000"/>
              </w:rPr>
              <w:t>Budget</w:t>
            </w:r>
          </w:p>
        </w:tc>
        <w:tc>
          <w:tcPr>
            <w:tcW w:w="904" w:type="dxa"/>
            <w:tcBorders>
              <w:top w:val="nil"/>
              <w:left w:val="nil"/>
              <w:bottom w:val="nil"/>
              <w:right w:val="nil"/>
            </w:tcBorders>
            <w:shd w:val="clear" w:color="000000" w:fill="FFFFFF"/>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Forward </w:t>
            </w:r>
          </w:p>
        </w:tc>
        <w:tc>
          <w:tcPr>
            <w:tcW w:w="957" w:type="dxa"/>
            <w:tcBorders>
              <w:top w:val="nil"/>
              <w:left w:val="nil"/>
              <w:bottom w:val="nil"/>
              <w:right w:val="nil"/>
            </w:tcBorders>
            <w:shd w:val="clear" w:color="000000" w:fill="FFFFFF"/>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Forward </w:t>
            </w:r>
          </w:p>
        </w:tc>
        <w:tc>
          <w:tcPr>
            <w:tcW w:w="957" w:type="dxa"/>
            <w:tcBorders>
              <w:top w:val="nil"/>
              <w:left w:val="nil"/>
              <w:bottom w:val="nil"/>
              <w:right w:val="nil"/>
            </w:tcBorders>
            <w:shd w:val="clear" w:color="000000" w:fill="FFFFFF"/>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Forward </w:t>
            </w:r>
          </w:p>
        </w:tc>
      </w:tr>
      <w:tr w:rsidR="00787CF8" w:rsidRPr="00787CF8" w:rsidTr="007C3359">
        <w:trPr>
          <w:trHeight w:val="225"/>
        </w:trPr>
        <w:tc>
          <w:tcPr>
            <w:tcW w:w="3119"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jc w:val="left"/>
              <w:rPr>
                <w:rFonts w:ascii="Arial" w:hAnsi="Arial" w:cs="Arial"/>
                <w:b/>
                <w:bCs/>
                <w:color w:val="000000"/>
              </w:rPr>
            </w:pPr>
            <w:r w:rsidRPr="00787CF8">
              <w:rPr>
                <w:rFonts w:ascii="Arial" w:hAnsi="Arial" w:cs="Arial"/>
                <w:b/>
                <w:bCs/>
                <w:color w:val="000000"/>
              </w:rPr>
              <w:t xml:space="preserve">through providing leadership to </w:t>
            </w:r>
          </w:p>
        </w:tc>
        <w:tc>
          <w:tcPr>
            <w:tcW w:w="992" w:type="dxa"/>
            <w:tcBorders>
              <w:top w:val="nil"/>
              <w:left w:val="nil"/>
              <w:bottom w:val="nil"/>
              <w:right w:val="nil"/>
            </w:tcBorders>
            <w:shd w:val="clear" w:color="auto" w:fill="auto"/>
            <w:noWrap/>
            <w:vAlign w:val="center"/>
            <w:hideMark/>
          </w:tcPr>
          <w:p w:rsidR="00787CF8" w:rsidRPr="00787CF8" w:rsidRDefault="00787CF8" w:rsidP="00787CF8">
            <w:pPr>
              <w:spacing w:after="0" w:line="240" w:lineRule="auto"/>
              <w:jc w:val="right"/>
              <w:rPr>
                <w:rFonts w:ascii="Arial" w:hAnsi="Arial" w:cs="Arial"/>
              </w:rPr>
            </w:pPr>
            <w:r w:rsidRPr="00787CF8">
              <w:rPr>
                <w:rFonts w:ascii="Arial" w:hAnsi="Arial" w:cs="Arial"/>
              </w:rPr>
              <w:t>actual</w:t>
            </w:r>
          </w:p>
        </w:tc>
        <w:tc>
          <w:tcPr>
            <w:tcW w:w="851" w:type="dxa"/>
            <w:tcBorders>
              <w:top w:val="nil"/>
              <w:left w:val="nil"/>
              <w:bottom w:val="nil"/>
              <w:right w:val="nil"/>
            </w:tcBorders>
            <w:shd w:val="clear" w:color="000000" w:fill="E6E6E6"/>
            <w:hideMark/>
          </w:tcPr>
          <w:p w:rsidR="00787CF8" w:rsidRPr="00787CF8" w:rsidRDefault="00787CF8" w:rsidP="00787CF8">
            <w:pPr>
              <w:spacing w:after="0" w:line="240" w:lineRule="auto"/>
              <w:jc w:val="right"/>
              <w:rPr>
                <w:rFonts w:ascii="Arial" w:hAnsi="Arial" w:cs="Arial"/>
                <w:color w:val="000000"/>
              </w:rPr>
            </w:pPr>
            <w:r w:rsidRPr="00787CF8">
              <w:rPr>
                <w:rFonts w:ascii="Arial" w:hAnsi="Arial" w:cs="Arial"/>
                <w:color w:val="000000"/>
              </w:rPr>
              <w:t> </w:t>
            </w:r>
          </w:p>
        </w:tc>
        <w:tc>
          <w:tcPr>
            <w:tcW w:w="904" w:type="dxa"/>
            <w:tcBorders>
              <w:top w:val="nil"/>
              <w:left w:val="nil"/>
              <w:bottom w:val="nil"/>
              <w:right w:val="nil"/>
            </w:tcBorders>
            <w:shd w:val="clear" w:color="000000" w:fill="FFFFFF"/>
            <w:hideMark/>
          </w:tcPr>
          <w:p w:rsidR="00787CF8" w:rsidRPr="00787CF8" w:rsidRDefault="00787CF8" w:rsidP="00787CF8">
            <w:pPr>
              <w:spacing w:after="0" w:line="240" w:lineRule="auto"/>
              <w:jc w:val="right"/>
              <w:rPr>
                <w:rFonts w:ascii="Arial" w:hAnsi="Arial" w:cs="Arial"/>
              </w:rPr>
            </w:pPr>
            <w:r w:rsidRPr="00787CF8">
              <w:rPr>
                <w:rFonts w:ascii="Arial" w:hAnsi="Arial" w:cs="Arial"/>
              </w:rPr>
              <w:t>estimate</w:t>
            </w:r>
          </w:p>
        </w:tc>
        <w:tc>
          <w:tcPr>
            <w:tcW w:w="957" w:type="dxa"/>
            <w:tcBorders>
              <w:top w:val="nil"/>
              <w:left w:val="nil"/>
              <w:bottom w:val="nil"/>
              <w:right w:val="nil"/>
            </w:tcBorders>
            <w:shd w:val="clear" w:color="000000" w:fill="FFFFFF"/>
            <w:hideMark/>
          </w:tcPr>
          <w:p w:rsidR="00787CF8" w:rsidRPr="00787CF8" w:rsidRDefault="00787CF8" w:rsidP="00787CF8">
            <w:pPr>
              <w:spacing w:after="0" w:line="240" w:lineRule="auto"/>
              <w:jc w:val="right"/>
              <w:rPr>
                <w:rFonts w:ascii="Arial" w:hAnsi="Arial" w:cs="Arial"/>
              </w:rPr>
            </w:pPr>
            <w:r w:rsidRPr="00787CF8">
              <w:rPr>
                <w:rFonts w:ascii="Arial" w:hAnsi="Arial" w:cs="Arial"/>
              </w:rPr>
              <w:t>estimate</w:t>
            </w:r>
          </w:p>
        </w:tc>
        <w:tc>
          <w:tcPr>
            <w:tcW w:w="957" w:type="dxa"/>
            <w:tcBorders>
              <w:top w:val="nil"/>
              <w:left w:val="nil"/>
              <w:bottom w:val="nil"/>
              <w:right w:val="nil"/>
            </w:tcBorders>
            <w:shd w:val="clear" w:color="000000" w:fill="FFFFFF"/>
            <w:hideMark/>
          </w:tcPr>
          <w:p w:rsidR="00787CF8" w:rsidRPr="00787CF8" w:rsidRDefault="00787CF8" w:rsidP="00787CF8">
            <w:pPr>
              <w:spacing w:after="0" w:line="240" w:lineRule="auto"/>
              <w:jc w:val="right"/>
              <w:rPr>
                <w:rFonts w:ascii="Arial" w:hAnsi="Arial" w:cs="Arial"/>
              </w:rPr>
            </w:pPr>
            <w:r w:rsidRPr="00787CF8">
              <w:rPr>
                <w:rFonts w:ascii="Arial" w:hAnsi="Arial" w:cs="Arial"/>
              </w:rPr>
              <w:t>estimate</w:t>
            </w:r>
          </w:p>
        </w:tc>
      </w:tr>
      <w:tr w:rsidR="00787CF8" w:rsidRPr="00787CF8" w:rsidTr="007C3359">
        <w:trPr>
          <w:trHeight w:val="225"/>
        </w:trPr>
        <w:tc>
          <w:tcPr>
            <w:tcW w:w="3119"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jc w:val="left"/>
              <w:rPr>
                <w:rFonts w:ascii="Arial" w:hAnsi="Arial" w:cs="Arial"/>
                <w:b/>
                <w:bCs/>
                <w:color w:val="000000"/>
              </w:rPr>
            </w:pPr>
            <w:r w:rsidRPr="00787CF8">
              <w:rPr>
                <w:rFonts w:ascii="Arial" w:hAnsi="Arial" w:cs="Arial"/>
                <w:b/>
                <w:bCs/>
                <w:color w:val="000000"/>
              </w:rPr>
              <w:t xml:space="preserve">Commonwealth entities in ongoing </w:t>
            </w:r>
          </w:p>
        </w:tc>
        <w:tc>
          <w:tcPr>
            <w:tcW w:w="992" w:type="dxa"/>
            <w:tcBorders>
              <w:top w:val="nil"/>
              <w:left w:val="nil"/>
              <w:bottom w:val="nil"/>
              <w:right w:val="nil"/>
            </w:tcBorders>
            <w:shd w:val="clear" w:color="000000" w:fill="FFFFFF"/>
            <w:hideMark/>
          </w:tcPr>
          <w:p w:rsidR="00787CF8" w:rsidRPr="00787CF8" w:rsidRDefault="00787CF8" w:rsidP="00787CF8">
            <w:pPr>
              <w:spacing w:after="0" w:line="240" w:lineRule="auto"/>
              <w:jc w:val="right"/>
              <w:rPr>
                <w:rFonts w:ascii="Arial" w:hAnsi="Arial" w:cs="Arial"/>
                <w:color w:val="000000"/>
              </w:rPr>
            </w:pPr>
            <w:r w:rsidRPr="00787CF8">
              <w:rPr>
                <w:rFonts w:ascii="Arial" w:hAnsi="Arial" w:cs="Arial"/>
                <w:color w:val="000000"/>
              </w:rPr>
              <w:t>$'000</w:t>
            </w:r>
          </w:p>
        </w:tc>
        <w:tc>
          <w:tcPr>
            <w:tcW w:w="851" w:type="dxa"/>
            <w:tcBorders>
              <w:top w:val="nil"/>
              <w:left w:val="nil"/>
              <w:bottom w:val="nil"/>
              <w:right w:val="nil"/>
            </w:tcBorders>
            <w:shd w:val="clear" w:color="000000" w:fill="E6E6E6"/>
            <w:hideMark/>
          </w:tcPr>
          <w:p w:rsidR="00787CF8" w:rsidRPr="00787CF8" w:rsidRDefault="00787CF8" w:rsidP="00787CF8">
            <w:pPr>
              <w:spacing w:after="0" w:line="240" w:lineRule="auto"/>
              <w:jc w:val="right"/>
              <w:rPr>
                <w:rFonts w:ascii="Arial" w:hAnsi="Arial" w:cs="Arial"/>
                <w:color w:val="000000"/>
              </w:rPr>
            </w:pPr>
            <w:r w:rsidRPr="00787CF8">
              <w:rPr>
                <w:rFonts w:ascii="Arial" w:hAnsi="Arial" w:cs="Arial"/>
                <w:color w:val="000000"/>
              </w:rPr>
              <w:t>$'000</w:t>
            </w:r>
          </w:p>
        </w:tc>
        <w:tc>
          <w:tcPr>
            <w:tcW w:w="904" w:type="dxa"/>
            <w:tcBorders>
              <w:top w:val="nil"/>
              <w:left w:val="nil"/>
              <w:bottom w:val="nil"/>
              <w:right w:val="nil"/>
            </w:tcBorders>
            <w:shd w:val="clear" w:color="000000" w:fill="FFFFFF"/>
            <w:hideMark/>
          </w:tcPr>
          <w:p w:rsidR="00787CF8" w:rsidRPr="00787CF8" w:rsidRDefault="00787CF8" w:rsidP="00787CF8">
            <w:pPr>
              <w:spacing w:after="0" w:line="240" w:lineRule="auto"/>
              <w:jc w:val="right"/>
              <w:rPr>
                <w:rFonts w:ascii="Arial" w:hAnsi="Arial" w:cs="Arial"/>
              </w:rPr>
            </w:pPr>
            <w:r w:rsidRPr="00787CF8">
              <w:rPr>
                <w:rFonts w:ascii="Arial" w:hAnsi="Arial" w:cs="Arial"/>
              </w:rPr>
              <w:t>$'000</w:t>
            </w:r>
          </w:p>
        </w:tc>
        <w:tc>
          <w:tcPr>
            <w:tcW w:w="957" w:type="dxa"/>
            <w:tcBorders>
              <w:top w:val="nil"/>
              <w:left w:val="nil"/>
              <w:bottom w:val="nil"/>
              <w:right w:val="nil"/>
            </w:tcBorders>
            <w:shd w:val="clear" w:color="000000" w:fill="FFFFFF"/>
            <w:hideMark/>
          </w:tcPr>
          <w:p w:rsidR="00787CF8" w:rsidRPr="00787CF8" w:rsidRDefault="00787CF8" w:rsidP="00787CF8">
            <w:pPr>
              <w:spacing w:after="0" w:line="240" w:lineRule="auto"/>
              <w:jc w:val="right"/>
              <w:rPr>
                <w:rFonts w:ascii="Arial" w:hAnsi="Arial" w:cs="Arial"/>
              </w:rPr>
            </w:pPr>
            <w:r w:rsidRPr="00787CF8">
              <w:rPr>
                <w:rFonts w:ascii="Arial" w:hAnsi="Arial" w:cs="Arial"/>
              </w:rPr>
              <w:t>$'000</w:t>
            </w:r>
          </w:p>
        </w:tc>
        <w:tc>
          <w:tcPr>
            <w:tcW w:w="957" w:type="dxa"/>
            <w:tcBorders>
              <w:top w:val="nil"/>
              <w:left w:val="nil"/>
              <w:bottom w:val="nil"/>
              <w:right w:val="nil"/>
            </w:tcBorders>
            <w:shd w:val="clear" w:color="000000" w:fill="FFFFFF"/>
            <w:hideMark/>
          </w:tcPr>
          <w:p w:rsidR="00787CF8" w:rsidRPr="00787CF8" w:rsidRDefault="00787CF8" w:rsidP="00787CF8">
            <w:pPr>
              <w:spacing w:after="0" w:line="240" w:lineRule="auto"/>
              <w:jc w:val="right"/>
              <w:rPr>
                <w:rFonts w:ascii="Arial" w:hAnsi="Arial" w:cs="Arial"/>
              </w:rPr>
            </w:pPr>
            <w:r w:rsidRPr="00787CF8">
              <w:rPr>
                <w:rFonts w:ascii="Arial" w:hAnsi="Arial" w:cs="Arial"/>
              </w:rPr>
              <w:t>$'000</w:t>
            </w:r>
          </w:p>
        </w:tc>
      </w:tr>
      <w:tr w:rsidR="00787CF8" w:rsidRPr="00787CF8" w:rsidTr="007C3359">
        <w:trPr>
          <w:trHeight w:val="225"/>
        </w:trPr>
        <w:tc>
          <w:tcPr>
            <w:tcW w:w="3119"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jc w:val="left"/>
              <w:rPr>
                <w:rFonts w:ascii="Arial" w:hAnsi="Arial" w:cs="Arial"/>
                <w:b/>
                <w:bCs/>
                <w:color w:val="000000"/>
              </w:rPr>
            </w:pPr>
            <w:r w:rsidRPr="00787CF8">
              <w:rPr>
                <w:rFonts w:ascii="Arial" w:hAnsi="Arial" w:cs="Arial"/>
                <w:b/>
                <w:bCs/>
                <w:color w:val="000000"/>
              </w:rPr>
              <w:t xml:space="preserve">improvements to public sector </w:t>
            </w:r>
          </w:p>
        </w:tc>
        <w:tc>
          <w:tcPr>
            <w:tcW w:w="992"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color w:val="000000"/>
              </w:rPr>
            </w:pPr>
            <w:r w:rsidRPr="00787CF8">
              <w:rPr>
                <w:rFonts w:ascii="Arial" w:hAnsi="Arial" w:cs="Arial"/>
                <w:color w:val="000000"/>
              </w:rPr>
              <w:t> </w:t>
            </w:r>
          </w:p>
        </w:tc>
        <w:tc>
          <w:tcPr>
            <w:tcW w:w="851" w:type="dxa"/>
            <w:tcBorders>
              <w:top w:val="nil"/>
              <w:left w:val="nil"/>
              <w:bottom w:val="nil"/>
              <w:right w:val="nil"/>
            </w:tcBorders>
            <w:shd w:val="clear" w:color="000000" w:fill="E6E6E6"/>
            <w:noWrap/>
            <w:vAlign w:val="bottom"/>
            <w:hideMark/>
          </w:tcPr>
          <w:p w:rsidR="00787CF8" w:rsidRPr="00787CF8" w:rsidRDefault="00787CF8" w:rsidP="00787CF8">
            <w:pPr>
              <w:spacing w:after="0" w:line="240" w:lineRule="auto"/>
              <w:jc w:val="right"/>
              <w:rPr>
                <w:rFonts w:ascii="Arial" w:hAnsi="Arial" w:cs="Arial"/>
                <w:color w:val="000000"/>
              </w:rPr>
            </w:pPr>
            <w:r w:rsidRPr="00787CF8">
              <w:rPr>
                <w:rFonts w:ascii="Arial" w:hAnsi="Arial" w:cs="Arial"/>
                <w:color w:val="000000"/>
              </w:rPr>
              <w:t> </w:t>
            </w:r>
          </w:p>
        </w:tc>
        <w:tc>
          <w:tcPr>
            <w:tcW w:w="904"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r>
      <w:tr w:rsidR="00787CF8" w:rsidRPr="00787CF8" w:rsidTr="007C3359">
        <w:trPr>
          <w:trHeight w:val="225"/>
        </w:trPr>
        <w:tc>
          <w:tcPr>
            <w:tcW w:w="3119"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jc w:val="left"/>
              <w:rPr>
                <w:rFonts w:ascii="Arial" w:hAnsi="Arial" w:cs="Arial"/>
                <w:b/>
                <w:bCs/>
                <w:color w:val="000000"/>
              </w:rPr>
            </w:pPr>
            <w:r w:rsidRPr="00787CF8">
              <w:rPr>
                <w:rFonts w:ascii="Arial" w:hAnsi="Arial" w:cs="Arial"/>
                <w:b/>
                <w:bCs/>
                <w:color w:val="000000"/>
              </w:rPr>
              <w:t xml:space="preserve">governance, including through </w:t>
            </w:r>
          </w:p>
        </w:tc>
        <w:tc>
          <w:tcPr>
            <w:tcW w:w="992" w:type="dxa"/>
            <w:tcBorders>
              <w:top w:val="nil"/>
              <w:left w:val="nil"/>
              <w:bottom w:val="nil"/>
              <w:right w:val="nil"/>
            </w:tcBorders>
            <w:shd w:val="clear" w:color="000000" w:fill="FFFFFF"/>
            <w:noWrap/>
            <w:hideMark/>
          </w:tcPr>
          <w:p w:rsidR="00787CF8" w:rsidRPr="00787CF8" w:rsidRDefault="00787CF8" w:rsidP="00787CF8">
            <w:pPr>
              <w:spacing w:after="0" w:line="240" w:lineRule="auto"/>
              <w:jc w:val="right"/>
              <w:rPr>
                <w:rFonts w:ascii="Arial" w:hAnsi="Arial" w:cs="Arial"/>
                <w:color w:val="000000"/>
              </w:rPr>
            </w:pPr>
            <w:r w:rsidRPr="00787CF8">
              <w:rPr>
                <w:rFonts w:ascii="Arial" w:hAnsi="Arial" w:cs="Arial"/>
                <w:color w:val="000000"/>
              </w:rPr>
              <w:t> </w:t>
            </w:r>
          </w:p>
        </w:tc>
        <w:tc>
          <w:tcPr>
            <w:tcW w:w="851" w:type="dxa"/>
            <w:tcBorders>
              <w:top w:val="nil"/>
              <w:left w:val="nil"/>
              <w:bottom w:val="nil"/>
              <w:right w:val="nil"/>
            </w:tcBorders>
            <w:shd w:val="clear" w:color="000000" w:fill="E6E6E6"/>
            <w:noWrap/>
            <w:hideMark/>
          </w:tcPr>
          <w:p w:rsidR="00787CF8" w:rsidRPr="00787CF8" w:rsidRDefault="00787CF8" w:rsidP="00787CF8">
            <w:pPr>
              <w:spacing w:after="0" w:line="240" w:lineRule="auto"/>
              <w:jc w:val="right"/>
              <w:rPr>
                <w:rFonts w:ascii="Arial" w:hAnsi="Arial" w:cs="Arial"/>
                <w:color w:val="000000"/>
              </w:rPr>
            </w:pPr>
            <w:r w:rsidRPr="00787CF8">
              <w:rPr>
                <w:rFonts w:ascii="Arial" w:hAnsi="Arial" w:cs="Arial"/>
                <w:color w:val="000000"/>
              </w:rPr>
              <w:t> </w:t>
            </w:r>
          </w:p>
        </w:tc>
        <w:tc>
          <w:tcPr>
            <w:tcW w:w="904" w:type="dxa"/>
            <w:tcBorders>
              <w:top w:val="nil"/>
              <w:left w:val="nil"/>
              <w:bottom w:val="nil"/>
              <w:right w:val="nil"/>
            </w:tcBorders>
            <w:shd w:val="clear" w:color="000000" w:fill="FFFFFF"/>
            <w:noWrap/>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c>
          <w:tcPr>
            <w:tcW w:w="957" w:type="dxa"/>
            <w:tcBorders>
              <w:top w:val="nil"/>
              <w:left w:val="nil"/>
              <w:bottom w:val="nil"/>
              <w:right w:val="nil"/>
            </w:tcBorders>
            <w:shd w:val="clear" w:color="000000" w:fill="FFFFFF"/>
            <w:noWrap/>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c>
          <w:tcPr>
            <w:tcW w:w="957" w:type="dxa"/>
            <w:tcBorders>
              <w:top w:val="nil"/>
              <w:left w:val="nil"/>
              <w:bottom w:val="nil"/>
              <w:right w:val="nil"/>
            </w:tcBorders>
            <w:shd w:val="clear" w:color="000000" w:fill="FFFFFF"/>
            <w:noWrap/>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r>
      <w:tr w:rsidR="00787CF8" w:rsidRPr="00787CF8" w:rsidTr="007C3359">
        <w:trPr>
          <w:trHeight w:val="225"/>
        </w:trPr>
        <w:tc>
          <w:tcPr>
            <w:tcW w:w="3119"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jc w:val="left"/>
              <w:rPr>
                <w:rFonts w:ascii="Arial" w:hAnsi="Arial" w:cs="Arial"/>
                <w:b/>
                <w:bCs/>
                <w:color w:val="000000"/>
              </w:rPr>
            </w:pPr>
            <w:r w:rsidRPr="00787CF8">
              <w:rPr>
                <w:rFonts w:ascii="Arial" w:hAnsi="Arial" w:cs="Arial"/>
                <w:b/>
                <w:bCs/>
                <w:color w:val="000000"/>
              </w:rPr>
              <w:t xml:space="preserve">systems, frameworks, policy, </w:t>
            </w:r>
          </w:p>
        </w:tc>
        <w:tc>
          <w:tcPr>
            <w:tcW w:w="992" w:type="dxa"/>
            <w:tcBorders>
              <w:top w:val="nil"/>
              <w:left w:val="nil"/>
              <w:bottom w:val="nil"/>
              <w:right w:val="nil"/>
            </w:tcBorders>
            <w:shd w:val="clear" w:color="000000" w:fill="FFFFFF"/>
            <w:noWrap/>
            <w:hideMark/>
          </w:tcPr>
          <w:p w:rsidR="00787CF8" w:rsidRPr="00787CF8" w:rsidRDefault="00787CF8" w:rsidP="00787CF8">
            <w:pPr>
              <w:spacing w:after="0" w:line="240" w:lineRule="auto"/>
              <w:jc w:val="right"/>
              <w:rPr>
                <w:rFonts w:ascii="Arial" w:hAnsi="Arial" w:cs="Arial"/>
                <w:color w:val="000000"/>
              </w:rPr>
            </w:pPr>
            <w:r w:rsidRPr="00787CF8">
              <w:rPr>
                <w:rFonts w:ascii="Arial" w:hAnsi="Arial" w:cs="Arial"/>
                <w:color w:val="000000"/>
              </w:rPr>
              <w:t> </w:t>
            </w:r>
          </w:p>
        </w:tc>
        <w:tc>
          <w:tcPr>
            <w:tcW w:w="851" w:type="dxa"/>
            <w:tcBorders>
              <w:top w:val="nil"/>
              <w:left w:val="nil"/>
              <w:bottom w:val="nil"/>
              <w:right w:val="nil"/>
            </w:tcBorders>
            <w:shd w:val="clear" w:color="000000" w:fill="E6E6E6"/>
            <w:noWrap/>
            <w:hideMark/>
          </w:tcPr>
          <w:p w:rsidR="00787CF8" w:rsidRPr="00787CF8" w:rsidRDefault="00787CF8" w:rsidP="00787CF8">
            <w:pPr>
              <w:spacing w:after="0" w:line="240" w:lineRule="auto"/>
              <w:jc w:val="right"/>
              <w:rPr>
                <w:rFonts w:ascii="Arial" w:hAnsi="Arial" w:cs="Arial"/>
                <w:color w:val="000000"/>
              </w:rPr>
            </w:pPr>
            <w:r w:rsidRPr="00787CF8">
              <w:rPr>
                <w:rFonts w:ascii="Arial" w:hAnsi="Arial" w:cs="Arial"/>
                <w:color w:val="000000"/>
              </w:rPr>
              <w:t> </w:t>
            </w:r>
          </w:p>
        </w:tc>
        <w:tc>
          <w:tcPr>
            <w:tcW w:w="904" w:type="dxa"/>
            <w:tcBorders>
              <w:top w:val="nil"/>
              <w:left w:val="nil"/>
              <w:bottom w:val="nil"/>
              <w:right w:val="nil"/>
            </w:tcBorders>
            <w:shd w:val="clear" w:color="000000" w:fill="FFFFFF"/>
            <w:noWrap/>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c>
          <w:tcPr>
            <w:tcW w:w="957" w:type="dxa"/>
            <w:tcBorders>
              <w:top w:val="nil"/>
              <w:left w:val="nil"/>
              <w:bottom w:val="nil"/>
              <w:right w:val="nil"/>
            </w:tcBorders>
            <w:shd w:val="clear" w:color="000000" w:fill="FFFFFF"/>
            <w:noWrap/>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c>
          <w:tcPr>
            <w:tcW w:w="957" w:type="dxa"/>
            <w:tcBorders>
              <w:top w:val="nil"/>
              <w:left w:val="nil"/>
              <w:bottom w:val="nil"/>
              <w:right w:val="nil"/>
            </w:tcBorders>
            <w:shd w:val="clear" w:color="000000" w:fill="FFFFFF"/>
            <w:noWrap/>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r>
      <w:tr w:rsidR="00787CF8" w:rsidRPr="00787CF8" w:rsidTr="007C3359">
        <w:trPr>
          <w:trHeight w:val="225"/>
        </w:trPr>
        <w:tc>
          <w:tcPr>
            <w:tcW w:w="3119"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jc w:val="left"/>
              <w:rPr>
                <w:rFonts w:ascii="Arial" w:hAnsi="Arial" w:cs="Arial"/>
                <w:b/>
                <w:bCs/>
                <w:color w:val="000000"/>
              </w:rPr>
            </w:pPr>
            <w:proofErr w:type="gramStart"/>
            <w:r w:rsidRPr="00787CF8">
              <w:rPr>
                <w:rFonts w:ascii="Arial" w:hAnsi="Arial" w:cs="Arial"/>
                <w:b/>
                <w:bCs/>
                <w:color w:val="000000"/>
              </w:rPr>
              <w:t>advice</w:t>
            </w:r>
            <w:proofErr w:type="gramEnd"/>
            <w:r w:rsidRPr="00787CF8">
              <w:rPr>
                <w:rFonts w:ascii="Arial" w:hAnsi="Arial" w:cs="Arial"/>
                <w:b/>
                <w:bCs/>
                <w:color w:val="000000"/>
              </w:rPr>
              <w:t xml:space="preserve"> and service delivery. </w:t>
            </w:r>
          </w:p>
        </w:tc>
        <w:tc>
          <w:tcPr>
            <w:tcW w:w="992" w:type="dxa"/>
            <w:tcBorders>
              <w:top w:val="nil"/>
              <w:left w:val="nil"/>
              <w:bottom w:val="nil"/>
              <w:right w:val="nil"/>
            </w:tcBorders>
            <w:shd w:val="clear" w:color="000000" w:fill="FFFFFF"/>
            <w:noWrap/>
            <w:hideMark/>
          </w:tcPr>
          <w:p w:rsidR="00787CF8" w:rsidRPr="00787CF8" w:rsidRDefault="00787CF8" w:rsidP="00787CF8">
            <w:pPr>
              <w:spacing w:after="0" w:line="240" w:lineRule="auto"/>
              <w:jc w:val="right"/>
              <w:rPr>
                <w:rFonts w:ascii="Arial" w:hAnsi="Arial" w:cs="Arial"/>
                <w:color w:val="000000"/>
              </w:rPr>
            </w:pPr>
            <w:r w:rsidRPr="00787CF8">
              <w:rPr>
                <w:rFonts w:ascii="Arial" w:hAnsi="Arial" w:cs="Arial"/>
                <w:color w:val="000000"/>
              </w:rPr>
              <w:t> </w:t>
            </w:r>
          </w:p>
        </w:tc>
        <w:tc>
          <w:tcPr>
            <w:tcW w:w="851" w:type="dxa"/>
            <w:tcBorders>
              <w:top w:val="nil"/>
              <w:left w:val="nil"/>
              <w:bottom w:val="nil"/>
              <w:right w:val="nil"/>
            </w:tcBorders>
            <w:shd w:val="clear" w:color="000000" w:fill="E6E6E6"/>
            <w:noWrap/>
            <w:hideMark/>
          </w:tcPr>
          <w:p w:rsidR="00787CF8" w:rsidRPr="00787CF8" w:rsidRDefault="00787CF8" w:rsidP="00787CF8">
            <w:pPr>
              <w:spacing w:after="0" w:line="240" w:lineRule="auto"/>
              <w:jc w:val="right"/>
              <w:rPr>
                <w:rFonts w:ascii="Arial" w:hAnsi="Arial" w:cs="Arial"/>
                <w:color w:val="000000"/>
              </w:rPr>
            </w:pPr>
            <w:r w:rsidRPr="00787CF8">
              <w:rPr>
                <w:rFonts w:ascii="Arial" w:hAnsi="Arial" w:cs="Arial"/>
                <w:color w:val="000000"/>
              </w:rPr>
              <w:t> </w:t>
            </w:r>
          </w:p>
        </w:tc>
        <w:tc>
          <w:tcPr>
            <w:tcW w:w="904" w:type="dxa"/>
            <w:tcBorders>
              <w:top w:val="nil"/>
              <w:left w:val="nil"/>
              <w:bottom w:val="nil"/>
              <w:right w:val="nil"/>
            </w:tcBorders>
            <w:shd w:val="clear" w:color="000000" w:fill="FFFFFF"/>
            <w:noWrap/>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c>
          <w:tcPr>
            <w:tcW w:w="957" w:type="dxa"/>
            <w:tcBorders>
              <w:top w:val="nil"/>
              <w:left w:val="nil"/>
              <w:bottom w:val="nil"/>
              <w:right w:val="nil"/>
            </w:tcBorders>
            <w:shd w:val="clear" w:color="000000" w:fill="FFFFFF"/>
            <w:noWrap/>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c>
          <w:tcPr>
            <w:tcW w:w="957" w:type="dxa"/>
            <w:tcBorders>
              <w:top w:val="nil"/>
              <w:left w:val="nil"/>
              <w:bottom w:val="nil"/>
              <w:right w:val="nil"/>
            </w:tcBorders>
            <w:shd w:val="clear" w:color="000000" w:fill="FFFFFF"/>
            <w:noWrap/>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r>
      <w:tr w:rsidR="00787CF8" w:rsidRPr="00787CF8" w:rsidTr="007C3359">
        <w:trPr>
          <w:trHeight w:val="225"/>
        </w:trPr>
        <w:tc>
          <w:tcPr>
            <w:tcW w:w="7780" w:type="dxa"/>
            <w:gridSpan w:val="6"/>
            <w:tcBorders>
              <w:top w:val="single" w:sz="4" w:space="0" w:color="auto"/>
              <w:left w:val="nil"/>
              <w:bottom w:val="single" w:sz="4" w:space="0" w:color="auto"/>
              <w:right w:val="nil"/>
            </w:tcBorders>
            <w:shd w:val="clear" w:color="000000" w:fill="E6E6E6"/>
            <w:vAlign w:val="center"/>
            <w:hideMark/>
          </w:tcPr>
          <w:p w:rsidR="00787CF8" w:rsidRPr="00787CF8" w:rsidRDefault="00787CF8" w:rsidP="00787CF8">
            <w:pPr>
              <w:spacing w:after="0" w:line="240" w:lineRule="auto"/>
              <w:jc w:val="left"/>
              <w:rPr>
                <w:rFonts w:ascii="Arial" w:hAnsi="Arial" w:cs="Arial"/>
                <w:b/>
                <w:bCs/>
              </w:rPr>
            </w:pPr>
            <w:r w:rsidRPr="00787CF8">
              <w:rPr>
                <w:rFonts w:ascii="Arial" w:hAnsi="Arial" w:cs="Arial"/>
                <w:b/>
                <w:bCs/>
              </w:rPr>
              <w:t xml:space="preserve">Program 2.1: Public Sector Governance    </w:t>
            </w:r>
          </w:p>
        </w:tc>
      </w:tr>
      <w:tr w:rsidR="00787CF8" w:rsidRPr="00787CF8" w:rsidTr="007C3359">
        <w:trPr>
          <w:trHeight w:val="225"/>
        </w:trPr>
        <w:tc>
          <w:tcPr>
            <w:tcW w:w="3119"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jc w:val="left"/>
              <w:rPr>
                <w:rFonts w:ascii="Arial" w:hAnsi="Arial" w:cs="Arial"/>
              </w:rPr>
            </w:pPr>
            <w:r w:rsidRPr="00787CF8">
              <w:rPr>
                <w:rFonts w:ascii="Arial" w:hAnsi="Arial" w:cs="Arial"/>
              </w:rPr>
              <w:t>Administered expenses</w:t>
            </w:r>
          </w:p>
        </w:tc>
        <w:tc>
          <w:tcPr>
            <w:tcW w:w="992"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color w:val="000000"/>
              </w:rPr>
            </w:pPr>
            <w:r w:rsidRPr="00787CF8">
              <w:rPr>
                <w:rFonts w:ascii="Arial" w:hAnsi="Arial" w:cs="Arial"/>
                <w:color w:val="000000"/>
              </w:rPr>
              <w:t> </w:t>
            </w:r>
          </w:p>
        </w:tc>
        <w:tc>
          <w:tcPr>
            <w:tcW w:w="851" w:type="dxa"/>
            <w:tcBorders>
              <w:top w:val="nil"/>
              <w:left w:val="nil"/>
              <w:bottom w:val="nil"/>
              <w:right w:val="nil"/>
            </w:tcBorders>
            <w:shd w:val="clear" w:color="000000" w:fill="E6E6E6"/>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c>
          <w:tcPr>
            <w:tcW w:w="904"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r>
      <w:tr w:rsidR="00787CF8" w:rsidRPr="00787CF8" w:rsidTr="007C3359">
        <w:trPr>
          <w:trHeight w:val="225"/>
        </w:trPr>
        <w:tc>
          <w:tcPr>
            <w:tcW w:w="3119"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ind w:firstLineChars="100" w:firstLine="160"/>
              <w:jc w:val="left"/>
              <w:rPr>
                <w:rFonts w:ascii="Arial" w:hAnsi="Arial" w:cs="Arial"/>
              </w:rPr>
            </w:pPr>
            <w:r w:rsidRPr="00787CF8">
              <w:rPr>
                <w:rFonts w:ascii="Arial" w:hAnsi="Arial" w:cs="Arial"/>
              </w:rPr>
              <w:t xml:space="preserve">Ordinary annual services </w:t>
            </w:r>
          </w:p>
        </w:tc>
        <w:tc>
          <w:tcPr>
            <w:tcW w:w="992"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color w:val="000000"/>
              </w:rPr>
            </w:pPr>
            <w:r w:rsidRPr="00787CF8">
              <w:rPr>
                <w:rFonts w:ascii="Arial" w:hAnsi="Arial" w:cs="Arial"/>
                <w:color w:val="000000"/>
              </w:rPr>
              <w:t> </w:t>
            </w:r>
          </w:p>
        </w:tc>
        <w:tc>
          <w:tcPr>
            <w:tcW w:w="851" w:type="dxa"/>
            <w:tcBorders>
              <w:top w:val="nil"/>
              <w:left w:val="nil"/>
              <w:bottom w:val="nil"/>
              <w:right w:val="nil"/>
            </w:tcBorders>
            <w:shd w:val="clear" w:color="000000" w:fill="E6E6E6"/>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c>
          <w:tcPr>
            <w:tcW w:w="904"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r>
      <w:tr w:rsidR="00787CF8" w:rsidRPr="00787CF8" w:rsidTr="007C3359">
        <w:trPr>
          <w:trHeight w:val="225"/>
        </w:trPr>
        <w:tc>
          <w:tcPr>
            <w:tcW w:w="3119"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ind w:firstLineChars="200" w:firstLine="320"/>
              <w:jc w:val="left"/>
              <w:rPr>
                <w:rFonts w:ascii="Arial" w:hAnsi="Arial" w:cs="Arial"/>
              </w:rPr>
            </w:pPr>
            <w:r w:rsidRPr="00787CF8">
              <w:rPr>
                <w:rFonts w:ascii="Arial" w:hAnsi="Arial" w:cs="Arial"/>
              </w:rPr>
              <w:t>(Appropriation Bill No. 1)</w:t>
            </w:r>
          </w:p>
        </w:tc>
        <w:tc>
          <w:tcPr>
            <w:tcW w:w="992"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color w:val="000000"/>
              </w:rPr>
            </w:pPr>
            <w:r w:rsidRPr="00787CF8">
              <w:rPr>
                <w:rFonts w:ascii="Arial" w:hAnsi="Arial" w:cs="Arial"/>
                <w:color w:val="000000"/>
              </w:rPr>
              <w:t> </w:t>
            </w:r>
          </w:p>
        </w:tc>
        <w:tc>
          <w:tcPr>
            <w:tcW w:w="851" w:type="dxa"/>
            <w:tcBorders>
              <w:top w:val="nil"/>
              <w:left w:val="nil"/>
              <w:bottom w:val="nil"/>
              <w:right w:val="nil"/>
            </w:tcBorders>
            <w:shd w:val="clear" w:color="000000" w:fill="E6E6E6"/>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c>
          <w:tcPr>
            <w:tcW w:w="904"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r>
      <w:tr w:rsidR="00787CF8" w:rsidRPr="00787CF8" w:rsidTr="007C3359">
        <w:trPr>
          <w:trHeight w:val="225"/>
        </w:trPr>
        <w:tc>
          <w:tcPr>
            <w:tcW w:w="3119"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ind w:firstLineChars="200" w:firstLine="320"/>
              <w:jc w:val="left"/>
              <w:rPr>
                <w:rFonts w:ascii="Arial" w:hAnsi="Arial" w:cs="Arial"/>
              </w:rPr>
            </w:pPr>
            <w:r w:rsidRPr="00787CF8">
              <w:rPr>
                <w:rFonts w:ascii="Arial" w:hAnsi="Arial" w:cs="Arial"/>
              </w:rPr>
              <w:t>Grant in Aid - Australian</w:t>
            </w:r>
          </w:p>
        </w:tc>
        <w:tc>
          <w:tcPr>
            <w:tcW w:w="992"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color w:val="000000"/>
              </w:rPr>
            </w:pPr>
            <w:r w:rsidRPr="00787CF8">
              <w:rPr>
                <w:rFonts w:ascii="Arial" w:hAnsi="Arial" w:cs="Arial"/>
                <w:color w:val="000000"/>
              </w:rPr>
              <w:t> </w:t>
            </w:r>
          </w:p>
        </w:tc>
        <w:tc>
          <w:tcPr>
            <w:tcW w:w="851" w:type="dxa"/>
            <w:tcBorders>
              <w:top w:val="nil"/>
              <w:left w:val="nil"/>
              <w:bottom w:val="nil"/>
              <w:right w:val="nil"/>
            </w:tcBorders>
            <w:shd w:val="clear" w:color="000000" w:fill="E6E6E6"/>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c>
          <w:tcPr>
            <w:tcW w:w="904"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r>
      <w:tr w:rsidR="00787CF8" w:rsidRPr="00787CF8" w:rsidTr="007C3359">
        <w:trPr>
          <w:trHeight w:val="225"/>
        </w:trPr>
        <w:tc>
          <w:tcPr>
            <w:tcW w:w="3119"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ind w:firstLineChars="300" w:firstLine="480"/>
              <w:jc w:val="left"/>
              <w:rPr>
                <w:rFonts w:ascii="Arial" w:hAnsi="Arial" w:cs="Arial"/>
              </w:rPr>
            </w:pPr>
            <w:r w:rsidRPr="00787CF8">
              <w:rPr>
                <w:rFonts w:ascii="Arial" w:hAnsi="Arial" w:cs="Arial"/>
              </w:rPr>
              <w:t>Institute of Policy and Science</w:t>
            </w:r>
          </w:p>
        </w:tc>
        <w:tc>
          <w:tcPr>
            <w:tcW w:w="992"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color w:val="000000"/>
              </w:rPr>
            </w:pPr>
            <w:r w:rsidRPr="00787CF8">
              <w:rPr>
                <w:rFonts w:ascii="Arial" w:hAnsi="Arial" w:cs="Arial"/>
                <w:color w:val="000000"/>
              </w:rPr>
              <w:t xml:space="preserve">35 </w:t>
            </w:r>
          </w:p>
        </w:tc>
        <w:tc>
          <w:tcPr>
            <w:tcW w:w="851" w:type="dxa"/>
            <w:tcBorders>
              <w:top w:val="nil"/>
              <w:left w:val="nil"/>
              <w:bottom w:val="nil"/>
              <w:right w:val="nil"/>
            </w:tcBorders>
            <w:shd w:val="clear" w:color="000000" w:fill="E6E6E6"/>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36 </w:t>
            </w:r>
          </w:p>
        </w:tc>
        <w:tc>
          <w:tcPr>
            <w:tcW w:w="904"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37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38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39 </w:t>
            </w:r>
          </w:p>
        </w:tc>
      </w:tr>
      <w:tr w:rsidR="00787CF8" w:rsidRPr="00787CF8" w:rsidTr="007C3359">
        <w:trPr>
          <w:trHeight w:val="225"/>
        </w:trPr>
        <w:tc>
          <w:tcPr>
            <w:tcW w:w="3119"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ind w:firstLineChars="200" w:firstLine="320"/>
              <w:jc w:val="left"/>
              <w:rPr>
                <w:rFonts w:ascii="Arial" w:hAnsi="Arial" w:cs="Arial"/>
              </w:rPr>
            </w:pPr>
            <w:r w:rsidRPr="00787CF8">
              <w:rPr>
                <w:rFonts w:ascii="Arial" w:hAnsi="Arial" w:cs="Arial"/>
              </w:rPr>
              <w:t xml:space="preserve">Grant in Aid - </w:t>
            </w:r>
          </w:p>
        </w:tc>
        <w:tc>
          <w:tcPr>
            <w:tcW w:w="992"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jc w:val="left"/>
              <w:rPr>
                <w:rFonts w:ascii="Arial" w:hAnsi="Arial" w:cs="Arial"/>
              </w:rPr>
            </w:pPr>
            <w:r w:rsidRPr="00787CF8">
              <w:rPr>
                <w:rFonts w:ascii="Arial" w:hAnsi="Arial" w:cs="Arial"/>
              </w:rPr>
              <w:t> </w:t>
            </w:r>
          </w:p>
        </w:tc>
        <w:tc>
          <w:tcPr>
            <w:tcW w:w="851" w:type="dxa"/>
            <w:tcBorders>
              <w:top w:val="nil"/>
              <w:left w:val="nil"/>
              <w:bottom w:val="nil"/>
              <w:right w:val="nil"/>
            </w:tcBorders>
            <w:shd w:val="clear" w:color="000000" w:fill="E6E6E6"/>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c>
          <w:tcPr>
            <w:tcW w:w="904"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jc w:val="left"/>
              <w:rPr>
                <w:rFonts w:ascii="Arial" w:hAnsi="Arial" w:cs="Arial"/>
              </w:rPr>
            </w:pPr>
            <w:r w:rsidRPr="00787CF8">
              <w:rPr>
                <w:rFonts w:ascii="Arial" w:hAnsi="Arial" w:cs="Arial"/>
              </w:rPr>
              <w:t> </w:t>
            </w:r>
          </w:p>
        </w:tc>
        <w:tc>
          <w:tcPr>
            <w:tcW w:w="957"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jc w:val="left"/>
              <w:rPr>
                <w:rFonts w:ascii="Arial" w:hAnsi="Arial" w:cs="Arial"/>
              </w:rPr>
            </w:pPr>
            <w:r w:rsidRPr="00787CF8">
              <w:rPr>
                <w:rFonts w:ascii="Arial" w:hAnsi="Arial" w:cs="Arial"/>
              </w:rPr>
              <w:t> </w:t>
            </w:r>
          </w:p>
        </w:tc>
        <w:tc>
          <w:tcPr>
            <w:tcW w:w="957"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jc w:val="left"/>
              <w:rPr>
                <w:rFonts w:ascii="Arial" w:hAnsi="Arial" w:cs="Arial"/>
              </w:rPr>
            </w:pPr>
            <w:r w:rsidRPr="00787CF8">
              <w:rPr>
                <w:rFonts w:ascii="Arial" w:hAnsi="Arial" w:cs="Arial"/>
              </w:rPr>
              <w:t> </w:t>
            </w:r>
          </w:p>
        </w:tc>
      </w:tr>
      <w:tr w:rsidR="00787CF8" w:rsidRPr="00787CF8" w:rsidTr="007C3359">
        <w:trPr>
          <w:trHeight w:val="225"/>
        </w:trPr>
        <w:tc>
          <w:tcPr>
            <w:tcW w:w="3119"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ind w:firstLineChars="300" w:firstLine="480"/>
              <w:jc w:val="left"/>
              <w:rPr>
                <w:rFonts w:ascii="Arial" w:hAnsi="Arial" w:cs="Arial"/>
              </w:rPr>
            </w:pPr>
            <w:r w:rsidRPr="00787CF8">
              <w:rPr>
                <w:rFonts w:ascii="Arial" w:hAnsi="Arial" w:cs="Arial"/>
              </w:rPr>
              <w:t xml:space="preserve">Chifley Research Centre </w:t>
            </w:r>
          </w:p>
        </w:tc>
        <w:tc>
          <w:tcPr>
            <w:tcW w:w="992"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color w:val="000000"/>
              </w:rPr>
            </w:pPr>
            <w:r w:rsidRPr="00787CF8">
              <w:rPr>
                <w:rFonts w:ascii="Arial" w:hAnsi="Arial" w:cs="Arial"/>
                <w:color w:val="000000"/>
              </w:rPr>
              <w:t xml:space="preserve">223 </w:t>
            </w:r>
          </w:p>
        </w:tc>
        <w:tc>
          <w:tcPr>
            <w:tcW w:w="851" w:type="dxa"/>
            <w:tcBorders>
              <w:top w:val="nil"/>
              <w:left w:val="nil"/>
              <w:bottom w:val="nil"/>
              <w:right w:val="nil"/>
            </w:tcBorders>
            <w:shd w:val="clear" w:color="000000" w:fill="E6E6E6"/>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228 </w:t>
            </w:r>
          </w:p>
        </w:tc>
        <w:tc>
          <w:tcPr>
            <w:tcW w:w="904"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233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239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244 </w:t>
            </w:r>
          </w:p>
        </w:tc>
      </w:tr>
      <w:tr w:rsidR="00787CF8" w:rsidRPr="00787CF8" w:rsidTr="007C3359">
        <w:trPr>
          <w:trHeight w:val="225"/>
        </w:trPr>
        <w:tc>
          <w:tcPr>
            <w:tcW w:w="3119"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ind w:firstLineChars="200" w:firstLine="320"/>
              <w:jc w:val="left"/>
              <w:rPr>
                <w:rFonts w:ascii="Arial" w:hAnsi="Arial" w:cs="Arial"/>
              </w:rPr>
            </w:pPr>
            <w:r w:rsidRPr="00787CF8">
              <w:rPr>
                <w:rFonts w:ascii="Arial" w:hAnsi="Arial" w:cs="Arial"/>
              </w:rPr>
              <w:t>Grant in Aid - Green Institute</w:t>
            </w:r>
          </w:p>
        </w:tc>
        <w:tc>
          <w:tcPr>
            <w:tcW w:w="992"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color w:val="000000"/>
              </w:rPr>
            </w:pPr>
            <w:r w:rsidRPr="00787CF8">
              <w:rPr>
                <w:rFonts w:ascii="Arial" w:hAnsi="Arial" w:cs="Arial"/>
                <w:color w:val="000000"/>
              </w:rPr>
              <w:t xml:space="preserve">84 </w:t>
            </w:r>
          </w:p>
        </w:tc>
        <w:tc>
          <w:tcPr>
            <w:tcW w:w="851" w:type="dxa"/>
            <w:tcBorders>
              <w:top w:val="nil"/>
              <w:left w:val="nil"/>
              <w:bottom w:val="nil"/>
              <w:right w:val="nil"/>
            </w:tcBorders>
            <w:shd w:val="clear" w:color="000000" w:fill="E6E6E6"/>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86 </w:t>
            </w:r>
          </w:p>
        </w:tc>
        <w:tc>
          <w:tcPr>
            <w:tcW w:w="904"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88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90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92 </w:t>
            </w:r>
          </w:p>
        </w:tc>
      </w:tr>
      <w:tr w:rsidR="00787CF8" w:rsidRPr="00787CF8" w:rsidTr="007C3359">
        <w:trPr>
          <w:trHeight w:val="225"/>
        </w:trPr>
        <w:tc>
          <w:tcPr>
            <w:tcW w:w="3119"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ind w:firstLineChars="200" w:firstLine="320"/>
              <w:jc w:val="left"/>
              <w:rPr>
                <w:rFonts w:ascii="Arial" w:hAnsi="Arial" w:cs="Arial"/>
              </w:rPr>
            </w:pPr>
            <w:r w:rsidRPr="00787CF8">
              <w:rPr>
                <w:rFonts w:ascii="Arial" w:hAnsi="Arial" w:cs="Arial"/>
              </w:rPr>
              <w:t xml:space="preserve">Grant in Aid - </w:t>
            </w:r>
          </w:p>
        </w:tc>
        <w:tc>
          <w:tcPr>
            <w:tcW w:w="992"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jc w:val="left"/>
              <w:rPr>
                <w:rFonts w:ascii="Arial" w:hAnsi="Arial" w:cs="Arial"/>
              </w:rPr>
            </w:pPr>
            <w:r w:rsidRPr="00787CF8">
              <w:rPr>
                <w:rFonts w:ascii="Arial" w:hAnsi="Arial" w:cs="Arial"/>
              </w:rPr>
              <w:t> </w:t>
            </w:r>
          </w:p>
        </w:tc>
        <w:tc>
          <w:tcPr>
            <w:tcW w:w="851" w:type="dxa"/>
            <w:tcBorders>
              <w:top w:val="nil"/>
              <w:left w:val="nil"/>
              <w:bottom w:val="nil"/>
              <w:right w:val="nil"/>
            </w:tcBorders>
            <w:shd w:val="clear" w:color="000000" w:fill="E6E6E6"/>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c>
          <w:tcPr>
            <w:tcW w:w="904"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jc w:val="left"/>
              <w:rPr>
                <w:rFonts w:ascii="Arial" w:hAnsi="Arial" w:cs="Arial"/>
              </w:rPr>
            </w:pPr>
            <w:r w:rsidRPr="00787CF8">
              <w:rPr>
                <w:rFonts w:ascii="Arial" w:hAnsi="Arial" w:cs="Arial"/>
              </w:rPr>
              <w:t> </w:t>
            </w:r>
          </w:p>
        </w:tc>
        <w:tc>
          <w:tcPr>
            <w:tcW w:w="957"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jc w:val="left"/>
              <w:rPr>
                <w:rFonts w:ascii="Arial" w:hAnsi="Arial" w:cs="Arial"/>
              </w:rPr>
            </w:pPr>
            <w:r w:rsidRPr="00787CF8">
              <w:rPr>
                <w:rFonts w:ascii="Arial" w:hAnsi="Arial" w:cs="Arial"/>
              </w:rPr>
              <w:t> </w:t>
            </w:r>
          </w:p>
        </w:tc>
        <w:tc>
          <w:tcPr>
            <w:tcW w:w="957"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jc w:val="left"/>
              <w:rPr>
                <w:rFonts w:ascii="Arial" w:hAnsi="Arial" w:cs="Arial"/>
              </w:rPr>
            </w:pPr>
            <w:r w:rsidRPr="00787CF8">
              <w:rPr>
                <w:rFonts w:ascii="Arial" w:hAnsi="Arial" w:cs="Arial"/>
              </w:rPr>
              <w:t> </w:t>
            </w:r>
          </w:p>
        </w:tc>
      </w:tr>
      <w:tr w:rsidR="00787CF8" w:rsidRPr="00787CF8" w:rsidTr="007C3359">
        <w:trPr>
          <w:trHeight w:val="225"/>
        </w:trPr>
        <w:tc>
          <w:tcPr>
            <w:tcW w:w="3119"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ind w:firstLineChars="300" w:firstLine="480"/>
              <w:jc w:val="left"/>
              <w:rPr>
                <w:rFonts w:ascii="Arial" w:hAnsi="Arial" w:cs="Arial"/>
              </w:rPr>
            </w:pPr>
            <w:r w:rsidRPr="00787CF8">
              <w:rPr>
                <w:rFonts w:ascii="Arial" w:hAnsi="Arial" w:cs="Arial"/>
              </w:rPr>
              <w:t xml:space="preserve">Menzies Research Centre </w:t>
            </w:r>
          </w:p>
        </w:tc>
        <w:tc>
          <w:tcPr>
            <w:tcW w:w="992"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color w:val="000000"/>
              </w:rPr>
            </w:pPr>
            <w:r w:rsidRPr="00787CF8">
              <w:rPr>
                <w:rFonts w:ascii="Arial" w:hAnsi="Arial" w:cs="Arial"/>
                <w:color w:val="000000"/>
              </w:rPr>
              <w:t xml:space="preserve">223 </w:t>
            </w:r>
          </w:p>
        </w:tc>
        <w:tc>
          <w:tcPr>
            <w:tcW w:w="851" w:type="dxa"/>
            <w:tcBorders>
              <w:top w:val="nil"/>
              <w:left w:val="nil"/>
              <w:bottom w:val="nil"/>
              <w:right w:val="nil"/>
            </w:tcBorders>
            <w:shd w:val="clear" w:color="000000" w:fill="E6E6E6"/>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228 </w:t>
            </w:r>
          </w:p>
        </w:tc>
        <w:tc>
          <w:tcPr>
            <w:tcW w:w="904"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233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239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244 </w:t>
            </w:r>
          </w:p>
        </w:tc>
      </w:tr>
      <w:tr w:rsidR="00787CF8" w:rsidRPr="00787CF8" w:rsidTr="007C3359">
        <w:trPr>
          <w:trHeight w:val="225"/>
        </w:trPr>
        <w:tc>
          <w:tcPr>
            <w:tcW w:w="3119"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ind w:firstLineChars="200" w:firstLine="320"/>
              <w:jc w:val="left"/>
              <w:rPr>
                <w:rFonts w:ascii="Arial" w:hAnsi="Arial" w:cs="Arial"/>
              </w:rPr>
            </w:pPr>
            <w:r w:rsidRPr="00787CF8">
              <w:rPr>
                <w:rFonts w:ascii="Arial" w:hAnsi="Arial" w:cs="Arial"/>
              </w:rPr>
              <w:t xml:space="preserve">Grant in Aid - </w:t>
            </w:r>
          </w:p>
        </w:tc>
        <w:tc>
          <w:tcPr>
            <w:tcW w:w="992"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jc w:val="left"/>
              <w:rPr>
                <w:rFonts w:ascii="Arial" w:hAnsi="Arial" w:cs="Arial"/>
              </w:rPr>
            </w:pPr>
            <w:r w:rsidRPr="00787CF8">
              <w:rPr>
                <w:rFonts w:ascii="Arial" w:hAnsi="Arial" w:cs="Arial"/>
              </w:rPr>
              <w:t> </w:t>
            </w:r>
          </w:p>
        </w:tc>
        <w:tc>
          <w:tcPr>
            <w:tcW w:w="851" w:type="dxa"/>
            <w:tcBorders>
              <w:top w:val="nil"/>
              <w:left w:val="nil"/>
              <w:bottom w:val="nil"/>
              <w:right w:val="nil"/>
            </w:tcBorders>
            <w:shd w:val="clear" w:color="000000" w:fill="E6E6E6"/>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c>
          <w:tcPr>
            <w:tcW w:w="904"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jc w:val="left"/>
              <w:rPr>
                <w:rFonts w:ascii="Arial" w:hAnsi="Arial" w:cs="Arial"/>
              </w:rPr>
            </w:pPr>
            <w:r w:rsidRPr="00787CF8">
              <w:rPr>
                <w:rFonts w:ascii="Arial" w:hAnsi="Arial" w:cs="Arial"/>
              </w:rPr>
              <w:t> </w:t>
            </w:r>
          </w:p>
        </w:tc>
        <w:tc>
          <w:tcPr>
            <w:tcW w:w="957"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jc w:val="left"/>
              <w:rPr>
                <w:rFonts w:ascii="Arial" w:hAnsi="Arial" w:cs="Arial"/>
              </w:rPr>
            </w:pPr>
            <w:r w:rsidRPr="00787CF8">
              <w:rPr>
                <w:rFonts w:ascii="Arial" w:hAnsi="Arial" w:cs="Arial"/>
              </w:rPr>
              <w:t> </w:t>
            </w:r>
          </w:p>
        </w:tc>
        <w:tc>
          <w:tcPr>
            <w:tcW w:w="957"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jc w:val="left"/>
              <w:rPr>
                <w:rFonts w:ascii="Arial" w:hAnsi="Arial" w:cs="Arial"/>
              </w:rPr>
            </w:pPr>
            <w:r w:rsidRPr="00787CF8">
              <w:rPr>
                <w:rFonts w:ascii="Arial" w:hAnsi="Arial" w:cs="Arial"/>
              </w:rPr>
              <w:t> </w:t>
            </w:r>
          </w:p>
        </w:tc>
      </w:tr>
      <w:tr w:rsidR="00787CF8" w:rsidRPr="00787CF8" w:rsidTr="007C3359">
        <w:trPr>
          <w:trHeight w:val="225"/>
        </w:trPr>
        <w:tc>
          <w:tcPr>
            <w:tcW w:w="3119"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ind w:firstLineChars="300" w:firstLine="480"/>
              <w:jc w:val="left"/>
              <w:rPr>
                <w:rFonts w:ascii="Arial" w:hAnsi="Arial" w:cs="Arial"/>
              </w:rPr>
            </w:pPr>
            <w:r w:rsidRPr="00787CF8">
              <w:rPr>
                <w:rFonts w:ascii="Arial" w:hAnsi="Arial" w:cs="Arial"/>
              </w:rPr>
              <w:t>Page Research Centre</w:t>
            </w:r>
          </w:p>
        </w:tc>
        <w:tc>
          <w:tcPr>
            <w:tcW w:w="992"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color w:val="000000"/>
              </w:rPr>
            </w:pPr>
            <w:r w:rsidRPr="00787CF8">
              <w:rPr>
                <w:rFonts w:ascii="Arial" w:hAnsi="Arial" w:cs="Arial"/>
                <w:color w:val="000000"/>
              </w:rPr>
              <w:t xml:space="preserve">84 </w:t>
            </w:r>
          </w:p>
        </w:tc>
        <w:tc>
          <w:tcPr>
            <w:tcW w:w="851" w:type="dxa"/>
            <w:tcBorders>
              <w:top w:val="nil"/>
              <w:left w:val="nil"/>
              <w:bottom w:val="nil"/>
              <w:right w:val="nil"/>
            </w:tcBorders>
            <w:shd w:val="clear" w:color="000000" w:fill="E6E6E6"/>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86 </w:t>
            </w:r>
          </w:p>
        </w:tc>
        <w:tc>
          <w:tcPr>
            <w:tcW w:w="904"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88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90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90 </w:t>
            </w:r>
          </w:p>
        </w:tc>
      </w:tr>
      <w:tr w:rsidR="00787CF8" w:rsidRPr="00787CF8" w:rsidTr="007C3359">
        <w:trPr>
          <w:trHeight w:val="225"/>
        </w:trPr>
        <w:tc>
          <w:tcPr>
            <w:tcW w:w="3119"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ind w:firstLineChars="200" w:firstLine="320"/>
              <w:jc w:val="left"/>
              <w:rPr>
                <w:rFonts w:ascii="Arial" w:hAnsi="Arial" w:cs="Arial"/>
              </w:rPr>
            </w:pPr>
            <w:r w:rsidRPr="00787CF8">
              <w:rPr>
                <w:rFonts w:ascii="Arial" w:hAnsi="Arial" w:cs="Arial"/>
              </w:rPr>
              <w:t>Grant in Aid - Royal</w:t>
            </w:r>
          </w:p>
        </w:tc>
        <w:tc>
          <w:tcPr>
            <w:tcW w:w="992"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jc w:val="left"/>
              <w:rPr>
                <w:rFonts w:ascii="Arial" w:hAnsi="Arial" w:cs="Arial"/>
              </w:rPr>
            </w:pPr>
            <w:r w:rsidRPr="00787CF8">
              <w:rPr>
                <w:rFonts w:ascii="Arial" w:hAnsi="Arial" w:cs="Arial"/>
              </w:rPr>
              <w:t> </w:t>
            </w:r>
          </w:p>
        </w:tc>
        <w:tc>
          <w:tcPr>
            <w:tcW w:w="851" w:type="dxa"/>
            <w:tcBorders>
              <w:top w:val="nil"/>
              <w:left w:val="nil"/>
              <w:bottom w:val="nil"/>
              <w:right w:val="nil"/>
            </w:tcBorders>
            <w:shd w:val="clear" w:color="000000" w:fill="E6E6E6"/>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c>
          <w:tcPr>
            <w:tcW w:w="904"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jc w:val="left"/>
              <w:rPr>
                <w:rFonts w:ascii="Arial" w:hAnsi="Arial" w:cs="Arial"/>
              </w:rPr>
            </w:pPr>
            <w:r w:rsidRPr="00787CF8">
              <w:rPr>
                <w:rFonts w:ascii="Arial" w:hAnsi="Arial" w:cs="Arial"/>
              </w:rPr>
              <w:t> </w:t>
            </w:r>
          </w:p>
        </w:tc>
        <w:tc>
          <w:tcPr>
            <w:tcW w:w="957"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jc w:val="left"/>
              <w:rPr>
                <w:rFonts w:ascii="Arial" w:hAnsi="Arial" w:cs="Arial"/>
              </w:rPr>
            </w:pPr>
            <w:r w:rsidRPr="00787CF8">
              <w:rPr>
                <w:rFonts w:ascii="Arial" w:hAnsi="Arial" w:cs="Arial"/>
              </w:rPr>
              <w:t> </w:t>
            </w:r>
          </w:p>
        </w:tc>
        <w:tc>
          <w:tcPr>
            <w:tcW w:w="957"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jc w:val="left"/>
              <w:rPr>
                <w:rFonts w:ascii="Arial" w:hAnsi="Arial" w:cs="Arial"/>
              </w:rPr>
            </w:pPr>
            <w:r w:rsidRPr="00787CF8">
              <w:rPr>
                <w:rFonts w:ascii="Arial" w:hAnsi="Arial" w:cs="Arial"/>
              </w:rPr>
              <w:t> </w:t>
            </w:r>
          </w:p>
        </w:tc>
      </w:tr>
      <w:tr w:rsidR="00787CF8" w:rsidRPr="00787CF8" w:rsidTr="007C3359">
        <w:trPr>
          <w:trHeight w:val="225"/>
        </w:trPr>
        <w:tc>
          <w:tcPr>
            <w:tcW w:w="3119" w:type="dxa"/>
            <w:tcBorders>
              <w:top w:val="nil"/>
              <w:left w:val="nil"/>
              <w:bottom w:val="nil"/>
              <w:right w:val="nil"/>
            </w:tcBorders>
            <w:shd w:val="clear" w:color="000000" w:fill="FFFFFF"/>
            <w:vAlign w:val="center"/>
            <w:hideMark/>
          </w:tcPr>
          <w:p w:rsidR="00787CF8" w:rsidRPr="00787CF8" w:rsidRDefault="00787CF8" w:rsidP="00787CF8">
            <w:pPr>
              <w:spacing w:after="0" w:line="240" w:lineRule="auto"/>
              <w:ind w:firstLineChars="300" w:firstLine="480"/>
              <w:jc w:val="left"/>
              <w:rPr>
                <w:rFonts w:ascii="Arial" w:hAnsi="Arial" w:cs="Arial"/>
              </w:rPr>
            </w:pPr>
            <w:r w:rsidRPr="00787CF8">
              <w:rPr>
                <w:rFonts w:ascii="Arial" w:hAnsi="Arial" w:cs="Arial"/>
              </w:rPr>
              <w:t>Humane Society of Australasia</w:t>
            </w:r>
          </w:p>
        </w:tc>
        <w:tc>
          <w:tcPr>
            <w:tcW w:w="992"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color w:val="000000"/>
              </w:rPr>
            </w:pPr>
            <w:r w:rsidRPr="00787CF8">
              <w:rPr>
                <w:rFonts w:ascii="Arial" w:hAnsi="Arial" w:cs="Arial"/>
                <w:color w:val="000000"/>
              </w:rPr>
              <w:t xml:space="preserve">26 </w:t>
            </w:r>
          </w:p>
        </w:tc>
        <w:tc>
          <w:tcPr>
            <w:tcW w:w="851" w:type="dxa"/>
            <w:tcBorders>
              <w:top w:val="nil"/>
              <w:left w:val="nil"/>
              <w:bottom w:val="nil"/>
              <w:right w:val="nil"/>
            </w:tcBorders>
            <w:shd w:val="clear" w:color="000000" w:fill="E6E6E6"/>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26 </w:t>
            </w:r>
          </w:p>
        </w:tc>
        <w:tc>
          <w:tcPr>
            <w:tcW w:w="904"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27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28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28 </w:t>
            </w:r>
          </w:p>
        </w:tc>
      </w:tr>
      <w:tr w:rsidR="00787CF8" w:rsidRPr="00787CF8" w:rsidTr="007C3359">
        <w:trPr>
          <w:trHeight w:val="225"/>
        </w:trPr>
        <w:tc>
          <w:tcPr>
            <w:tcW w:w="3119"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ind w:firstLineChars="200" w:firstLine="320"/>
              <w:jc w:val="left"/>
              <w:rPr>
                <w:rFonts w:ascii="Arial" w:hAnsi="Arial" w:cs="Arial"/>
              </w:rPr>
            </w:pPr>
            <w:r w:rsidRPr="00787CF8">
              <w:rPr>
                <w:rFonts w:ascii="Arial" w:hAnsi="Arial" w:cs="Arial"/>
              </w:rPr>
              <w:t>Grant in Aid - RSPCA Australia Inc</w:t>
            </w:r>
          </w:p>
        </w:tc>
        <w:tc>
          <w:tcPr>
            <w:tcW w:w="992"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color w:val="000000"/>
              </w:rPr>
            </w:pPr>
            <w:r w:rsidRPr="00787CF8">
              <w:rPr>
                <w:rFonts w:ascii="Arial" w:hAnsi="Arial" w:cs="Arial"/>
                <w:color w:val="000000"/>
              </w:rPr>
              <w:t xml:space="preserve">35 </w:t>
            </w:r>
          </w:p>
        </w:tc>
        <w:tc>
          <w:tcPr>
            <w:tcW w:w="851" w:type="dxa"/>
            <w:tcBorders>
              <w:top w:val="nil"/>
              <w:left w:val="nil"/>
              <w:bottom w:val="nil"/>
              <w:right w:val="nil"/>
            </w:tcBorders>
            <w:shd w:val="clear" w:color="000000" w:fill="E6E6E6"/>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36 </w:t>
            </w:r>
          </w:p>
        </w:tc>
        <w:tc>
          <w:tcPr>
            <w:tcW w:w="904"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37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38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39 </w:t>
            </w:r>
          </w:p>
        </w:tc>
      </w:tr>
      <w:tr w:rsidR="00787CF8" w:rsidRPr="00787CF8" w:rsidTr="007C3359">
        <w:trPr>
          <w:trHeight w:val="225"/>
        </w:trPr>
        <w:tc>
          <w:tcPr>
            <w:tcW w:w="3119"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left"/>
              <w:rPr>
                <w:rFonts w:ascii="Arial" w:hAnsi="Arial" w:cs="Arial"/>
                <w:b/>
                <w:bCs/>
              </w:rPr>
            </w:pPr>
            <w:r w:rsidRPr="00787CF8">
              <w:rPr>
                <w:rFonts w:ascii="Arial" w:hAnsi="Arial" w:cs="Arial"/>
                <w:b/>
                <w:bCs/>
              </w:rPr>
              <w:t xml:space="preserve">Administered Total </w:t>
            </w:r>
          </w:p>
        </w:tc>
        <w:tc>
          <w:tcPr>
            <w:tcW w:w="992" w:type="dxa"/>
            <w:tcBorders>
              <w:top w:val="single" w:sz="4" w:space="0" w:color="auto"/>
              <w:left w:val="nil"/>
              <w:bottom w:val="single" w:sz="4" w:space="0" w:color="auto"/>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b/>
                <w:bCs/>
                <w:color w:val="000000"/>
              </w:rPr>
            </w:pPr>
            <w:r w:rsidRPr="00787CF8">
              <w:rPr>
                <w:rFonts w:ascii="Arial" w:hAnsi="Arial" w:cs="Arial"/>
                <w:b/>
                <w:bCs/>
                <w:color w:val="000000"/>
              </w:rPr>
              <w:t xml:space="preserve">710 </w:t>
            </w:r>
          </w:p>
        </w:tc>
        <w:tc>
          <w:tcPr>
            <w:tcW w:w="851" w:type="dxa"/>
            <w:tcBorders>
              <w:top w:val="single" w:sz="4" w:space="0" w:color="auto"/>
              <w:left w:val="nil"/>
              <w:bottom w:val="single" w:sz="4" w:space="0" w:color="auto"/>
              <w:right w:val="nil"/>
            </w:tcBorders>
            <w:shd w:val="clear" w:color="000000" w:fill="E6E6E6"/>
            <w:noWrap/>
            <w:vAlign w:val="bottom"/>
            <w:hideMark/>
          </w:tcPr>
          <w:p w:rsidR="00787CF8" w:rsidRPr="00787CF8" w:rsidRDefault="00787CF8" w:rsidP="00787CF8">
            <w:pPr>
              <w:spacing w:after="0" w:line="240" w:lineRule="auto"/>
              <w:jc w:val="right"/>
              <w:rPr>
                <w:rFonts w:ascii="Arial" w:hAnsi="Arial" w:cs="Arial"/>
                <w:b/>
                <w:bCs/>
              </w:rPr>
            </w:pPr>
            <w:r w:rsidRPr="00787CF8">
              <w:rPr>
                <w:rFonts w:ascii="Arial" w:hAnsi="Arial" w:cs="Arial"/>
                <w:b/>
                <w:bCs/>
              </w:rPr>
              <w:t xml:space="preserve">726 </w:t>
            </w:r>
          </w:p>
        </w:tc>
        <w:tc>
          <w:tcPr>
            <w:tcW w:w="904" w:type="dxa"/>
            <w:tcBorders>
              <w:top w:val="single" w:sz="4" w:space="0" w:color="auto"/>
              <w:left w:val="nil"/>
              <w:bottom w:val="single" w:sz="4" w:space="0" w:color="auto"/>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b/>
                <w:bCs/>
              </w:rPr>
            </w:pPr>
            <w:r w:rsidRPr="00787CF8">
              <w:rPr>
                <w:rFonts w:ascii="Arial" w:hAnsi="Arial" w:cs="Arial"/>
                <w:b/>
                <w:bCs/>
              </w:rPr>
              <w:t xml:space="preserve">743 </w:t>
            </w:r>
          </w:p>
        </w:tc>
        <w:tc>
          <w:tcPr>
            <w:tcW w:w="957" w:type="dxa"/>
            <w:tcBorders>
              <w:top w:val="single" w:sz="4" w:space="0" w:color="auto"/>
              <w:left w:val="nil"/>
              <w:bottom w:val="single" w:sz="4" w:space="0" w:color="auto"/>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b/>
                <w:bCs/>
              </w:rPr>
            </w:pPr>
            <w:r w:rsidRPr="00787CF8">
              <w:rPr>
                <w:rFonts w:ascii="Arial" w:hAnsi="Arial" w:cs="Arial"/>
                <w:b/>
                <w:bCs/>
              </w:rPr>
              <w:t xml:space="preserve">760 </w:t>
            </w:r>
          </w:p>
        </w:tc>
        <w:tc>
          <w:tcPr>
            <w:tcW w:w="957" w:type="dxa"/>
            <w:tcBorders>
              <w:top w:val="single" w:sz="4" w:space="0" w:color="auto"/>
              <w:left w:val="nil"/>
              <w:bottom w:val="single" w:sz="4" w:space="0" w:color="auto"/>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b/>
                <w:bCs/>
              </w:rPr>
            </w:pPr>
            <w:r w:rsidRPr="00787CF8">
              <w:rPr>
                <w:rFonts w:ascii="Arial" w:hAnsi="Arial" w:cs="Arial"/>
                <w:b/>
                <w:bCs/>
              </w:rPr>
              <w:t xml:space="preserve">775 </w:t>
            </w:r>
          </w:p>
        </w:tc>
      </w:tr>
      <w:tr w:rsidR="00787CF8" w:rsidRPr="00787CF8" w:rsidTr="007C3359">
        <w:trPr>
          <w:trHeight w:val="225"/>
        </w:trPr>
        <w:tc>
          <w:tcPr>
            <w:tcW w:w="3119"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jc w:val="left"/>
              <w:rPr>
                <w:rFonts w:ascii="Arial" w:hAnsi="Arial" w:cs="Arial"/>
              </w:rPr>
            </w:pPr>
            <w:r w:rsidRPr="00787CF8">
              <w:rPr>
                <w:rFonts w:ascii="Arial" w:hAnsi="Arial" w:cs="Arial"/>
              </w:rPr>
              <w:t>Departmental expenses</w:t>
            </w:r>
          </w:p>
        </w:tc>
        <w:tc>
          <w:tcPr>
            <w:tcW w:w="992"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color w:val="000000"/>
              </w:rPr>
            </w:pPr>
            <w:r w:rsidRPr="00787CF8">
              <w:rPr>
                <w:rFonts w:ascii="Arial" w:hAnsi="Arial" w:cs="Arial"/>
                <w:color w:val="000000"/>
              </w:rPr>
              <w:t> </w:t>
            </w:r>
          </w:p>
        </w:tc>
        <w:tc>
          <w:tcPr>
            <w:tcW w:w="851" w:type="dxa"/>
            <w:tcBorders>
              <w:top w:val="nil"/>
              <w:left w:val="nil"/>
              <w:bottom w:val="nil"/>
              <w:right w:val="nil"/>
            </w:tcBorders>
            <w:shd w:val="clear" w:color="000000" w:fill="E6E6E6"/>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c>
          <w:tcPr>
            <w:tcW w:w="904"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r>
      <w:tr w:rsidR="00787CF8" w:rsidRPr="00787CF8" w:rsidTr="007C3359">
        <w:trPr>
          <w:trHeight w:val="255"/>
        </w:trPr>
        <w:tc>
          <w:tcPr>
            <w:tcW w:w="3119"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ind w:firstLineChars="100" w:firstLine="160"/>
              <w:jc w:val="left"/>
              <w:rPr>
                <w:rFonts w:ascii="Arial" w:hAnsi="Arial" w:cs="Arial"/>
              </w:rPr>
            </w:pPr>
            <w:r w:rsidRPr="00787CF8">
              <w:rPr>
                <w:rFonts w:ascii="Arial" w:hAnsi="Arial" w:cs="Arial"/>
              </w:rPr>
              <w:t xml:space="preserve">Departmental appropriation </w:t>
            </w:r>
            <w:r w:rsidRPr="00787CF8">
              <w:rPr>
                <w:rFonts w:ascii="Arial" w:hAnsi="Arial" w:cs="Arial"/>
                <w:vertAlign w:val="superscript"/>
              </w:rPr>
              <w:t>(a)</w:t>
            </w:r>
          </w:p>
        </w:tc>
        <w:tc>
          <w:tcPr>
            <w:tcW w:w="992"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color w:val="000000"/>
              </w:rPr>
            </w:pPr>
            <w:r w:rsidRPr="00787CF8">
              <w:rPr>
                <w:rFonts w:ascii="Arial" w:hAnsi="Arial" w:cs="Arial"/>
                <w:color w:val="000000"/>
              </w:rPr>
              <w:t> </w:t>
            </w:r>
          </w:p>
        </w:tc>
        <w:tc>
          <w:tcPr>
            <w:tcW w:w="851" w:type="dxa"/>
            <w:tcBorders>
              <w:top w:val="nil"/>
              <w:left w:val="nil"/>
              <w:bottom w:val="nil"/>
              <w:right w:val="nil"/>
            </w:tcBorders>
            <w:shd w:val="clear" w:color="000000" w:fill="E6E6E6"/>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c>
          <w:tcPr>
            <w:tcW w:w="904"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r>
      <w:tr w:rsidR="00787CF8" w:rsidRPr="00787CF8" w:rsidTr="007C3359">
        <w:trPr>
          <w:trHeight w:val="225"/>
        </w:trPr>
        <w:tc>
          <w:tcPr>
            <w:tcW w:w="3119"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ind w:firstLineChars="200" w:firstLine="320"/>
              <w:jc w:val="left"/>
              <w:rPr>
                <w:rFonts w:ascii="Arial" w:hAnsi="Arial" w:cs="Arial"/>
              </w:rPr>
            </w:pPr>
            <w:r w:rsidRPr="00787CF8">
              <w:rPr>
                <w:rFonts w:ascii="Arial" w:hAnsi="Arial" w:cs="Arial"/>
              </w:rPr>
              <w:t xml:space="preserve">Financial Framework </w:t>
            </w:r>
          </w:p>
        </w:tc>
        <w:tc>
          <w:tcPr>
            <w:tcW w:w="992"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color w:val="000000"/>
              </w:rPr>
            </w:pPr>
            <w:r w:rsidRPr="00787CF8">
              <w:rPr>
                <w:rFonts w:ascii="Arial" w:hAnsi="Arial" w:cs="Arial"/>
                <w:color w:val="000000"/>
              </w:rPr>
              <w:t xml:space="preserve">19,916 </w:t>
            </w:r>
          </w:p>
        </w:tc>
        <w:tc>
          <w:tcPr>
            <w:tcW w:w="851" w:type="dxa"/>
            <w:tcBorders>
              <w:top w:val="nil"/>
              <w:left w:val="nil"/>
              <w:bottom w:val="nil"/>
              <w:right w:val="nil"/>
            </w:tcBorders>
            <w:shd w:val="clear" w:color="000000" w:fill="E6E6E6"/>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19,428 </w:t>
            </w:r>
          </w:p>
        </w:tc>
        <w:tc>
          <w:tcPr>
            <w:tcW w:w="904"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18,769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18,266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17,940 </w:t>
            </w:r>
          </w:p>
        </w:tc>
      </w:tr>
      <w:tr w:rsidR="00787CF8" w:rsidRPr="00787CF8" w:rsidTr="007C3359">
        <w:trPr>
          <w:trHeight w:val="225"/>
        </w:trPr>
        <w:tc>
          <w:tcPr>
            <w:tcW w:w="3119"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ind w:firstLineChars="200" w:firstLine="320"/>
              <w:jc w:val="left"/>
              <w:rPr>
                <w:rFonts w:ascii="Arial" w:hAnsi="Arial" w:cs="Arial"/>
              </w:rPr>
            </w:pPr>
            <w:r w:rsidRPr="00787CF8">
              <w:rPr>
                <w:rFonts w:ascii="Arial" w:hAnsi="Arial" w:cs="Arial"/>
              </w:rPr>
              <w:t xml:space="preserve">Procurement Framework </w:t>
            </w:r>
          </w:p>
        </w:tc>
        <w:tc>
          <w:tcPr>
            <w:tcW w:w="992"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color w:val="000000"/>
              </w:rPr>
            </w:pPr>
            <w:r w:rsidRPr="00787CF8">
              <w:rPr>
                <w:rFonts w:ascii="Arial" w:hAnsi="Arial" w:cs="Arial"/>
                <w:color w:val="000000"/>
              </w:rPr>
              <w:t xml:space="preserve">11,674 </w:t>
            </w:r>
          </w:p>
        </w:tc>
        <w:tc>
          <w:tcPr>
            <w:tcW w:w="851" w:type="dxa"/>
            <w:tcBorders>
              <w:top w:val="nil"/>
              <w:left w:val="nil"/>
              <w:bottom w:val="nil"/>
              <w:right w:val="nil"/>
            </w:tcBorders>
            <w:shd w:val="clear" w:color="000000" w:fill="E6E6E6"/>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13,431 </w:t>
            </w:r>
          </w:p>
        </w:tc>
        <w:tc>
          <w:tcPr>
            <w:tcW w:w="904"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13,415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13,452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13,548 </w:t>
            </w:r>
          </w:p>
        </w:tc>
      </w:tr>
      <w:tr w:rsidR="00787CF8" w:rsidRPr="00787CF8" w:rsidTr="007C3359">
        <w:trPr>
          <w:trHeight w:val="225"/>
        </w:trPr>
        <w:tc>
          <w:tcPr>
            <w:tcW w:w="3119"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ind w:firstLineChars="200" w:firstLine="320"/>
              <w:jc w:val="left"/>
              <w:rPr>
                <w:rFonts w:ascii="Arial" w:hAnsi="Arial" w:cs="Arial"/>
              </w:rPr>
            </w:pPr>
            <w:r w:rsidRPr="00787CF8">
              <w:rPr>
                <w:rFonts w:ascii="Arial" w:hAnsi="Arial" w:cs="Arial"/>
              </w:rPr>
              <w:t>Government Shareholder Oversight</w:t>
            </w:r>
          </w:p>
        </w:tc>
        <w:tc>
          <w:tcPr>
            <w:tcW w:w="992"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color w:val="000000"/>
              </w:rPr>
            </w:pPr>
            <w:r w:rsidRPr="00787CF8">
              <w:rPr>
                <w:rFonts w:ascii="Arial" w:hAnsi="Arial" w:cs="Arial"/>
                <w:color w:val="000000"/>
              </w:rPr>
              <w:t xml:space="preserve">5,946 </w:t>
            </w:r>
          </w:p>
        </w:tc>
        <w:tc>
          <w:tcPr>
            <w:tcW w:w="851" w:type="dxa"/>
            <w:tcBorders>
              <w:top w:val="nil"/>
              <w:left w:val="nil"/>
              <w:bottom w:val="nil"/>
              <w:right w:val="nil"/>
            </w:tcBorders>
            <w:shd w:val="clear" w:color="000000" w:fill="E6E6E6"/>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4,071 </w:t>
            </w:r>
          </w:p>
        </w:tc>
        <w:tc>
          <w:tcPr>
            <w:tcW w:w="904"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4,064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3,609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3,649 </w:t>
            </w:r>
          </w:p>
        </w:tc>
      </w:tr>
      <w:tr w:rsidR="00787CF8" w:rsidRPr="00787CF8" w:rsidTr="007C3359">
        <w:trPr>
          <w:trHeight w:val="210"/>
        </w:trPr>
        <w:tc>
          <w:tcPr>
            <w:tcW w:w="3119"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ind w:firstLineChars="200" w:firstLine="320"/>
              <w:jc w:val="left"/>
              <w:rPr>
                <w:rFonts w:ascii="Arial" w:hAnsi="Arial" w:cs="Arial"/>
              </w:rPr>
            </w:pPr>
            <w:r w:rsidRPr="00787CF8">
              <w:rPr>
                <w:rFonts w:ascii="Arial" w:hAnsi="Arial" w:cs="Arial"/>
              </w:rPr>
              <w:t xml:space="preserve">Special Financial Claims </w:t>
            </w:r>
          </w:p>
        </w:tc>
        <w:tc>
          <w:tcPr>
            <w:tcW w:w="992"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color w:val="000000"/>
              </w:rPr>
            </w:pPr>
            <w:r w:rsidRPr="00787CF8">
              <w:rPr>
                <w:rFonts w:ascii="Arial" w:hAnsi="Arial" w:cs="Arial"/>
                <w:color w:val="000000"/>
              </w:rPr>
              <w:t xml:space="preserve">2,395 </w:t>
            </w:r>
          </w:p>
        </w:tc>
        <w:tc>
          <w:tcPr>
            <w:tcW w:w="851" w:type="dxa"/>
            <w:tcBorders>
              <w:top w:val="nil"/>
              <w:left w:val="nil"/>
              <w:bottom w:val="nil"/>
              <w:right w:val="nil"/>
            </w:tcBorders>
            <w:shd w:val="clear" w:color="000000" w:fill="E6E6E6"/>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2,295 </w:t>
            </w:r>
          </w:p>
        </w:tc>
        <w:tc>
          <w:tcPr>
            <w:tcW w:w="904"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2,289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2,299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2,323 </w:t>
            </w:r>
          </w:p>
        </w:tc>
      </w:tr>
      <w:tr w:rsidR="00787CF8" w:rsidRPr="00787CF8" w:rsidTr="007C3359">
        <w:trPr>
          <w:trHeight w:val="225"/>
        </w:trPr>
        <w:tc>
          <w:tcPr>
            <w:tcW w:w="3119"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ind w:firstLineChars="100" w:firstLine="160"/>
              <w:jc w:val="left"/>
              <w:rPr>
                <w:rFonts w:ascii="Arial" w:hAnsi="Arial" w:cs="Arial"/>
              </w:rPr>
            </w:pPr>
            <w:r w:rsidRPr="00787CF8">
              <w:rPr>
                <w:rFonts w:ascii="Arial" w:hAnsi="Arial" w:cs="Arial"/>
              </w:rPr>
              <w:t>Special accounts</w:t>
            </w:r>
          </w:p>
        </w:tc>
        <w:tc>
          <w:tcPr>
            <w:tcW w:w="992"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color w:val="000000"/>
              </w:rPr>
            </w:pPr>
            <w:r w:rsidRPr="00787CF8">
              <w:rPr>
                <w:rFonts w:ascii="Arial" w:hAnsi="Arial" w:cs="Arial"/>
                <w:color w:val="000000"/>
              </w:rPr>
              <w:t> </w:t>
            </w:r>
          </w:p>
        </w:tc>
        <w:tc>
          <w:tcPr>
            <w:tcW w:w="851" w:type="dxa"/>
            <w:tcBorders>
              <w:top w:val="nil"/>
              <w:left w:val="nil"/>
              <w:bottom w:val="nil"/>
              <w:right w:val="nil"/>
            </w:tcBorders>
            <w:shd w:val="clear" w:color="000000" w:fill="E6E6E6"/>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c>
          <w:tcPr>
            <w:tcW w:w="904"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r>
      <w:tr w:rsidR="00787CF8" w:rsidRPr="00787CF8" w:rsidTr="007C3359">
        <w:trPr>
          <w:trHeight w:val="225"/>
        </w:trPr>
        <w:tc>
          <w:tcPr>
            <w:tcW w:w="3119"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ind w:firstLineChars="200" w:firstLine="320"/>
              <w:jc w:val="left"/>
              <w:rPr>
                <w:rFonts w:ascii="Arial" w:hAnsi="Arial" w:cs="Arial"/>
              </w:rPr>
            </w:pPr>
            <w:r w:rsidRPr="00787CF8">
              <w:rPr>
                <w:rFonts w:ascii="Arial" w:hAnsi="Arial" w:cs="Arial"/>
              </w:rPr>
              <w:t xml:space="preserve">Business Services Special Account </w:t>
            </w:r>
          </w:p>
        </w:tc>
        <w:tc>
          <w:tcPr>
            <w:tcW w:w="992"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color w:val="000000"/>
              </w:rPr>
            </w:pPr>
            <w:r w:rsidRPr="00787CF8">
              <w:rPr>
                <w:rFonts w:ascii="Arial" w:hAnsi="Arial" w:cs="Arial"/>
                <w:color w:val="000000"/>
              </w:rPr>
              <w:t xml:space="preserve">- </w:t>
            </w:r>
          </w:p>
        </w:tc>
        <w:tc>
          <w:tcPr>
            <w:tcW w:w="851" w:type="dxa"/>
            <w:tcBorders>
              <w:top w:val="nil"/>
              <w:left w:val="nil"/>
              <w:bottom w:val="nil"/>
              <w:right w:val="nil"/>
            </w:tcBorders>
            <w:shd w:val="clear" w:color="000000" w:fill="E6E6E6"/>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 </w:t>
            </w:r>
          </w:p>
        </w:tc>
        <w:tc>
          <w:tcPr>
            <w:tcW w:w="904"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 </w:t>
            </w:r>
          </w:p>
        </w:tc>
      </w:tr>
      <w:tr w:rsidR="00787CF8" w:rsidRPr="00787CF8" w:rsidTr="007C3359">
        <w:trPr>
          <w:trHeight w:val="225"/>
        </w:trPr>
        <w:tc>
          <w:tcPr>
            <w:tcW w:w="3119"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jc w:val="left"/>
              <w:rPr>
                <w:rFonts w:ascii="Arial" w:hAnsi="Arial" w:cs="Arial"/>
              </w:rPr>
            </w:pPr>
            <w:r w:rsidRPr="00787CF8">
              <w:rPr>
                <w:rFonts w:ascii="Arial" w:hAnsi="Arial" w:cs="Arial"/>
              </w:rPr>
              <w:t>Expenses not requiring appropriation</w:t>
            </w:r>
          </w:p>
        </w:tc>
        <w:tc>
          <w:tcPr>
            <w:tcW w:w="992"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jc w:val="left"/>
              <w:rPr>
                <w:rFonts w:ascii="Arial" w:hAnsi="Arial" w:cs="Arial"/>
              </w:rPr>
            </w:pPr>
            <w:r w:rsidRPr="00787CF8">
              <w:rPr>
                <w:rFonts w:ascii="Arial" w:hAnsi="Arial" w:cs="Arial"/>
              </w:rPr>
              <w:t> </w:t>
            </w:r>
          </w:p>
        </w:tc>
        <w:tc>
          <w:tcPr>
            <w:tcW w:w="851" w:type="dxa"/>
            <w:tcBorders>
              <w:top w:val="nil"/>
              <w:left w:val="nil"/>
              <w:bottom w:val="nil"/>
              <w:right w:val="nil"/>
            </w:tcBorders>
            <w:shd w:val="clear" w:color="000000" w:fill="E6E6E6"/>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w:t>
            </w:r>
          </w:p>
        </w:tc>
        <w:tc>
          <w:tcPr>
            <w:tcW w:w="904"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jc w:val="left"/>
              <w:rPr>
                <w:rFonts w:ascii="Arial" w:hAnsi="Arial" w:cs="Arial"/>
              </w:rPr>
            </w:pPr>
            <w:r w:rsidRPr="00787CF8">
              <w:rPr>
                <w:rFonts w:ascii="Arial" w:hAnsi="Arial" w:cs="Arial"/>
              </w:rPr>
              <w:t> </w:t>
            </w:r>
          </w:p>
        </w:tc>
        <w:tc>
          <w:tcPr>
            <w:tcW w:w="957"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jc w:val="left"/>
              <w:rPr>
                <w:rFonts w:ascii="Arial" w:hAnsi="Arial" w:cs="Arial"/>
              </w:rPr>
            </w:pPr>
            <w:r w:rsidRPr="00787CF8">
              <w:rPr>
                <w:rFonts w:ascii="Arial" w:hAnsi="Arial" w:cs="Arial"/>
              </w:rPr>
              <w:t> </w:t>
            </w:r>
          </w:p>
        </w:tc>
        <w:tc>
          <w:tcPr>
            <w:tcW w:w="957" w:type="dxa"/>
            <w:tcBorders>
              <w:top w:val="nil"/>
              <w:left w:val="nil"/>
              <w:bottom w:val="nil"/>
              <w:right w:val="nil"/>
            </w:tcBorders>
            <w:shd w:val="clear" w:color="000000" w:fill="FFFFFF"/>
            <w:noWrap/>
            <w:vAlign w:val="center"/>
            <w:hideMark/>
          </w:tcPr>
          <w:p w:rsidR="00787CF8" w:rsidRPr="00787CF8" w:rsidRDefault="00787CF8" w:rsidP="00787CF8">
            <w:pPr>
              <w:spacing w:after="0" w:line="240" w:lineRule="auto"/>
              <w:jc w:val="left"/>
              <w:rPr>
                <w:rFonts w:ascii="Arial" w:hAnsi="Arial" w:cs="Arial"/>
              </w:rPr>
            </w:pPr>
            <w:r w:rsidRPr="00787CF8">
              <w:rPr>
                <w:rFonts w:ascii="Arial" w:hAnsi="Arial" w:cs="Arial"/>
              </w:rPr>
              <w:t> </w:t>
            </w:r>
          </w:p>
        </w:tc>
      </w:tr>
      <w:tr w:rsidR="00787CF8" w:rsidRPr="00787CF8" w:rsidTr="007C3359">
        <w:trPr>
          <w:trHeight w:val="240"/>
        </w:trPr>
        <w:tc>
          <w:tcPr>
            <w:tcW w:w="3119" w:type="dxa"/>
            <w:tcBorders>
              <w:top w:val="nil"/>
              <w:left w:val="nil"/>
              <w:bottom w:val="nil"/>
              <w:right w:val="nil"/>
            </w:tcBorders>
            <w:shd w:val="clear" w:color="000000" w:fill="FFFFFF"/>
            <w:vAlign w:val="center"/>
            <w:hideMark/>
          </w:tcPr>
          <w:p w:rsidR="00787CF8" w:rsidRPr="00787CF8" w:rsidRDefault="00787CF8" w:rsidP="00787CF8">
            <w:pPr>
              <w:spacing w:after="0" w:line="240" w:lineRule="auto"/>
              <w:ind w:firstLineChars="100" w:firstLine="160"/>
              <w:jc w:val="left"/>
              <w:rPr>
                <w:rFonts w:ascii="Arial" w:hAnsi="Arial" w:cs="Arial"/>
              </w:rPr>
            </w:pPr>
            <w:r w:rsidRPr="00787CF8">
              <w:rPr>
                <w:rFonts w:ascii="Arial" w:hAnsi="Arial" w:cs="Arial"/>
              </w:rPr>
              <w:t xml:space="preserve"> in the Budget year </w:t>
            </w:r>
            <w:r w:rsidRPr="00787CF8">
              <w:rPr>
                <w:rFonts w:ascii="Arial" w:hAnsi="Arial" w:cs="Arial"/>
                <w:vertAlign w:val="superscript"/>
              </w:rPr>
              <w:t>(b)</w:t>
            </w:r>
          </w:p>
        </w:tc>
        <w:tc>
          <w:tcPr>
            <w:tcW w:w="992"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color w:val="000000"/>
              </w:rPr>
            </w:pPr>
            <w:r w:rsidRPr="00787CF8">
              <w:rPr>
                <w:rFonts w:ascii="Arial" w:hAnsi="Arial" w:cs="Arial"/>
                <w:color w:val="000000"/>
              </w:rPr>
              <w:t xml:space="preserve">1,796 </w:t>
            </w:r>
          </w:p>
        </w:tc>
        <w:tc>
          <w:tcPr>
            <w:tcW w:w="851" w:type="dxa"/>
            <w:tcBorders>
              <w:top w:val="nil"/>
              <w:left w:val="nil"/>
              <w:bottom w:val="nil"/>
              <w:right w:val="nil"/>
            </w:tcBorders>
            <w:shd w:val="clear" w:color="000000" w:fill="E6E6E6"/>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1,829 </w:t>
            </w:r>
          </w:p>
        </w:tc>
        <w:tc>
          <w:tcPr>
            <w:tcW w:w="904"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1,842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1,843 </w:t>
            </w:r>
          </w:p>
        </w:tc>
        <w:tc>
          <w:tcPr>
            <w:tcW w:w="957"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rPr>
            </w:pPr>
            <w:r w:rsidRPr="00787CF8">
              <w:rPr>
                <w:rFonts w:ascii="Arial" w:hAnsi="Arial" w:cs="Arial"/>
              </w:rPr>
              <w:t xml:space="preserve">1,843 </w:t>
            </w:r>
          </w:p>
        </w:tc>
      </w:tr>
      <w:tr w:rsidR="00787CF8" w:rsidRPr="00787CF8" w:rsidTr="007C3359">
        <w:trPr>
          <w:trHeight w:val="240"/>
        </w:trPr>
        <w:tc>
          <w:tcPr>
            <w:tcW w:w="3119" w:type="dxa"/>
            <w:tcBorders>
              <w:top w:val="nil"/>
              <w:left w:val="nil"/>
              <w:bottom w:val="nil"/>
              <w:right w:val="nil"/>
            </w:tcBorders>
            <w:shd w:val="clear" w:color="000000" w:fill="FFFFFF"/>
            <w:noWrap/>
            <w:vAlign w:val="bottom"/>
            <w:hideMark/>
          </w:tcPr>
          <w:p w:rsidR="00787CF8" w:rsidRPr="00787CF8" w:rsidRDefault="00787CF8" w:rsidP="00787CF8">
            <w:pPr>
              <w:spacing w:after="0" w:line="240" w:lineRule="auto"/>
              <w:jc w:val="left"/>
              <w:rPr>
                <w:rFonts w:ascii="Arial" w:hAnsi="Arial" w:cs="Arial"/>
                <w:b/>
                <w:bCs/>
              </w:rPr>
            </w:pPr>
            <w:r w:rsidRPr="00787CF8">
              <w:rPr>
                <w:rFonts w:ascii="Arial" w:hAnsi="Arial" w:cs="Arial"/>
                <w:b/>
                <w:bCs/>
              </w:rPr>
              <w:t xml:space="preserve">Departmental Total </w:t>
            </w:r>
          </w:p>
        </w:tc>
        <w:tc>
          <w:tcPr>
            <w:tcW w:w="992" w:type="dxa"/>
            <w:tcBorders>
              <w:top w:val="single" w:sz="4" w:space="0" w:color="auto"/>
              <w:left w:val="nil"/>
              <w:bottom w:val="single" w:sz="4" w:space="0" w:color="auto"/>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b/>
                <w:bCs/>
                <w:color w:val="000000"/>
              </w:rPr>
            </w:pPr>
            <w:r w:rsidRPr="00787CF8">
              <w:rPr>
                <w:rFonts w:ascii="Arial" w:hAnsi="Arial" w:cs="Arial"/>
                <w:b/>
                <w:bCs/>
                <w:color w:val="000000"/>
              </w:rPr>
              <w:t xml:space="preserve">41,726 </w:t>
            </w:r>
          </w:p>
        </w:tc>
        <w:tc>
          <w:tcPr>
            <w:tcW w:w="851" w:type="dxa"/>
            <w:tcBorders>
              <w:top w:val="single" w:sz="4" w:space="0" w:color="auto"/>
              <w:left w:val="nil"/>
              <w:bottom w:val="single" w:sz="4" w:space="0" w:color="auto"/>
              <w:right w:val="nil"/>
            </w:tcBorders>
            <w:shd w:val="clear" w:color="000000" w:fill="E6E6E6"/>
            <w:noWrap/>
            <w:vAlign w:val="bottom"/>
            <w:hideMark/>
          </w:tcPr>
          <w:p w:rsidR="00787CF8" w:rsidRPr="00787CF8" w:rsidRDefault="00787CF8" w:rsidP="00787CF8">
            <w:pPr>
              <w:spacing w:after="0" w:line="240" w:lineRule="auto"/>
              <w:jc w:val="right"/>
              <w:rPr>
                <w:rFonts w:ascii="Arial" w:hAnsi="Arial" w:cs="Arial"/>
                <w:b/>
                <w:bCs/>
              </w:rPr>
            </w:pPr>
            <w:r w:rsidRPr="00787CF8">
              <w:rPr>
                <w:rFonts w:ascii="Arial" w:hAnsi="Arial" w:cs="Arial"/>
                <w:b/>
                <w:bCs/>
              </w:rPr>
              <w:t xml:space="preserve">41,054 </w:t>
            </w:r>
          </w:p>
        </w:tc>
        <w:tc>
          <w:tcPr>
            <w:tcW w:w="904" w:type="dxa"/>
            <w:tcBorders>
              <w:top w:val="single" w:sz="4" w:space="0" w:color="auto"/>
              <w:left w:val="nil"/>
              <w:bottom w:val="single" w:sz="4" w:space="0" w:color="auto"/>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b/>
                <w:bCs/>
              </w:rPr>
            </w:pPr>
            <w:r w:rsidRPr="00787CF8">
              <w:rPr>
                <w:rFonts w:ascii="Arial" w:hAnsi="Arial" w:cs="Arial"/>
                <w:b/>
                <w:bCs/>
              </w:rPr>
              <w:t xml:space="preserve">40,380 </w:t>
            </w:r>
          </w:p>
        </w:tc>
        <w:tc>
          <w:tcPr>
            <w:tcW w:w="957" w:type="dxa"/>
            <w:tcBorders>
              <w:top w:val="single" w:sz="4" w:space="0" w:color="auto"/>
              <w:left w:val="nil"/>
              <w:bottom w:val="single" w:sz="4" w:space="0" w:color="auto"/>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b/>
                <w:bCs/>
              </w:rPr>
            </w:pPr>
            <w:r w:rsidRPr="00787CF8">
              <w:rPr>
                <w:rFonts w:ascii="Arial" w:hAnsi="Arial" w:cs="Arial"/>
                <w:b/>
                <w:bCs/>
              </w:rPr>
              <w:t xml:space="preserve">39,468 </w:t>
            </w:r>
          </w:p>
        </w:tc>
        <w:tc>
          <w:tcPr>
            <w:tcW w:w="957" w:type="dxa"/>
            <w:tcBorders>
              <w:top w:val="single" w:sz="4" w:space="0" w:color="auto"/>
              <w:left w:val="nil"/>
              <w:bottom w:val="single" w:sz="4" w:space="0" w:color="auto"/>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b/>
                <w:bCs/>
              </w:rPr>
            </w:pPr>
            <w:r w:rsidRPr="00787CF8">
              <w:rPr>
                <w:rFonts w:ascii="Arial" w:hAnsi="Arial" w:cs="Arial"/>
                <w:b/>
                <w:bCs/>
              </w:rPr>
              <w:t xml:space="preserve">39,304 </w:t>
            </w:r>
          </w:p>
        </w:tc>
      </w:tr>
      <w:tr w:rsidR="00787CF8" w:rsidRPr="00787CF8" w:rsidTr="007C3359">
        <w:trPr>
          <w:trHeight w:val="225"/>
        </w:trPr>
        <w:tc>
          <w:tcPr>
            <w:tcW w:w="3119" w:type="dxa"/>
            <w:tcBorders>
              <w:top w:val="nil"/>
              <w:left w:val="nil"/>
              <w:bottom w:val="single" w:sz="4" w:space="0" w:color="auto"/>
              <w:right w:val="nil"/>
            </w:tcBorders>
            <w:shd w:val="clear" w:color="000000" w:fill="FFFFFF"/>
            <w:vAlign w:val="center"/>
            <w:hideMark/>
          </w:tcPr>
          <w:p w:rsidR="00787CF8" w:rsidRPr="00787CF8" w:rsidRDefault="00787CF8" w:rsidP="00787CF8">
            <w:pPr>
              <w:spacing w:after="0" w:line="240" w:lineRule="auto"/>
              <w:jc w:val="left"/>
              <w:rPr>
                <w:rFonts w:ascii="Arial" w:hAnsi="Arial" w:cs="Arial"/>
                <w:b/>
                <w:bCs/>
              </w:rPr>
            </w:pPr>
            <w:r w:rsidRPr="00787CF8">
              <w:rPr>
                <w:rFonts w:ascii="Arial" w:hAnsi="Arial" w:cs="Arial"/>
                <w:b/>
                <w:bCs/>
              </w:rPr>
              <w:t>Total expenses for program 2.1</w:t>
            </w:r>
          </w:p>
        </w:tc>
        <w:tc>
          <w:tcPr>
            <w:tcW w:w="992" w:type="dxa"/>
            <w:tcBorders>
              <w:top w:val="nil"/>
              <w:left w:val="nil"/>
              <w:bottom w:val="single" w:sz="4" w:space="0" w:color="auto"/>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b/>
                <w:bCs/>
                <w:color w:val="000000"/>
              </w:rPr>
            </w:pPr>
            <w:r w:rsidRPr="00787CF8">
              <w:rPr>
                <w:rFonts w:ascii="Arial" w:hAnsi="Arial" w:cs="Arial"/>
                <w:b/>
                <w:bCs/>
                <w:color w:val="000000"/>
              </w:rPr>
              <w:t xml:space="preserve">42,436 </w:t>
            </w:r>
          </w:p>
        </w:tc>
        <w:tc>
          <w:tcPr>
            <w:tcW w:w="851" w:type="dxa"/>
            <w:tcBorders>
              <w:top w:val="nil"/>
              <w:left w:val="nil"/>
              <w:bottom w:val="single" w:sz="4" w:space="0" w:color="auto"/>
              <w:right w:val="nil"/>
            </w:tcBorders>
            <w:shd w:val="clear" w:color="000000" w:fill="E6E6E6"/>
            <w:noWrap/>
            <w:vAlign w:val="bottom"/>
            <w:hideMark/>
          </w:tcPr>
          <w:p w:rsidR="00787CF8" w:rsidRPr="00787CF8" w:rsidRDefault="00787CF8" w:rsidP="00787CF8">
            <w:pPr>
              <w:spacing w:after="0" w:line="240" w:lineRule="auto"/>
              <w:jc w:val="right"/>
              <w:rPr>
                <w:rFonts w:ascii="Arial" w:hAnsi="Arial" w:cs="Arial"/>
                <w:b/>
                <w:bCs/>
                <w:color w:val="000000"/>
              </w:rPr>
            </w:pPr>
            <w:r w:rsidRPr="00787CF8">
              <w:rPr>
                <w:rFonts w:ascii="Arial" w:hAnsi="Arial" w:cs="Arial"/>
                <w:b/>
                <w:bCs/>
                <w:color w:val="000000"/>
              </w:rPr>
              <w:t xml:space="preserve">41,780 </w:t>
            </w:r>
          </w:p>
        </w:tc>
        <w:tc>
          <w:tcPr>
            <w:tcW w:w="904" w:type="dxa"/>
            <w:tcBorders>
              <w:top w:val="nil"/>
              <w:left w:val="nil"/>
              <w:bottom w:val="single" w:sz="4" w:space="0" w:color="auto"/>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b/>
                <w:bCs/>
              </w:rPr>
            </w:pPr>
            <w:r w:rsidRPr="00787CF8">
              <w:rPr>
                <w:rFonts w:ascii="Arial" w:hAnsi="Arial" w:cs="Arial"/>
                <w:b/>
                <w:bCs/>
              </w:rPr>
              <w:t xml:space="preserve">41,123 </w:t>
            </w:r>
          </w:p>
        </w:tc>
        <w:tc>
          <w:tcPr>
            <w:tcW w:w="957" w:type="dxa"/>
            <w:tcBorders>
              <w:top w:val="nil"/>
              <w:left w:val="nil"/>
              <w:bottom w:val="single" w:sz="4" w:space="0" w:color="auto"/>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b/>
                <w:bCs/>
              </w:rPr>
            </w:pPr>
            <w:r w:rsidRPr="00787CF8">
              <w:rPr>
                <w:rFonts w:ascii="Arial" w:hAnsi="Arial" w:cs="Arial"/>
                <w:b/>
                <w:bCs/>
              </w:rPr>
              <w:t xml:space="preserve">40,228 </w:t>
            </w:r>
          </w:p>
        </w:tc>
        <w:tc>
          <w:tcPr>
            <w:tcW w:w="957" w:type="dxa"/>
            <w:tcBorders>
              <w:top w:val="nil"/>
              <w:left w:val="nil"/>
              <w:bottom w:val="single" w:sz="4" w:space="0" w:color="auto"/>
              <w:right w:val="nil"/>
            </w:tcBorders>
            <w:shd w:val="clear" w:color="000000" w:fill="FFFFFF"/>
            <w:noWrap/>
            <w:vAlign w:val="bottom"/>
            <w:hideMark/>
          </w:tcPr>
          <w:p w:rsidR="00787CF8" w:rsidRPr="00787CF8" w:rsidRDefault="00787CF8" w:rsidP="00787CF8">
            <w:pPr>
              <w:spacing w:after="0" w:line="240" w:lineRule="auto"/>
              <w:jc w:val="right"/>
              <w:rPr>
                <w:rFonts w:ascii="Arial" w:hAnsi="Arial" w:cs="Arial"/>
                <w:b/>
                <w:bCs/>
              </w:rPr>
            </w:pPr>
            <w:r w:rsidRPr="00787CF8">
              <w:rPr>
                <w:rFonts w:ascii="Arial" w:hAnsi="Arial" w:cs="Arial"/>
                <w:b/>
                <w:bCs/>
              </w:rPr>
              <w:t xml:space="preserve">40,079 </w:t>
            </w:r>
          </w:p>
        </w:tc>
      </w:tr>
    </w:tbl>
    <w:p w:rsidR="006918FA" w:rsidRPr="00930B30" w:rsidRDefault="00E92B5A" w:rsidP="00F10AD7">
      <w:pPr>
        <w:spacing w:after="0" w:line="240" w:lineRule="auto"/>
        <w:jc w:val="left"/>
        <w:rPr>
          <w:rFonts w:ascii="Book Antiqua" w:hAnsi="Book Antiqua"/>
          <w:sz w:val="20"/>
          <w:szCs w:val="20"/>
        </w:rPr>
      </w:pPr>
      <w:r>
        <w:rPr>
          <w:rFonts w:ascii="Arial" w:hAnsi="Arial" w:cs="Arial"/>
        </w:rPr>
        <w:t>Table continues on</w:t>
      </w:r>
      <w:r w:rsidR="008D6661" w:rsidRPr="00745E84">
        <w:rPr>
          <w:rFonts w:ascii="Arial" w:hAnsi="Arial" w:cs="Arial"/>
        </w:rPr>
        <w:t xml:space="preserve"> next page</w:t>
      </w:r>
    </w:p>
    <w:p w:rsidR="007C3359" w:rsidRDefault="007C3359" w:rsidP="000B514C">
      <w:pPr>
        <w:pStyle w:val="Heading5"/>
        <w:spacing w:after="0"/>
        <w:rPr>
          <w:szCs w:val="20"/>
        </w:rPr>
      </w:pPr>
    </w:p>
    <w:p w:rsidR="007C3359" w:rsidRDefault="007C3359" w:rsidP="000B514C">
      <w:pPr>
        <w:pStyle w:val="Heading5"/>
        <w:spacing w:after="0"/>
        <w:rPr>
          <w:szCs w:val="20"/>
        </w:rPr>
      </w:pPr>
    </w:p>
    <w:p w:rsidR="007C3359" w:rsidRDefault="007C3359" w:rsidP="000B514C">
      <w:pPr>
        <w:pStyle w:val="Heading5"/>
        <w:spacing w:after="0"/>
        <w:rPr>
          <w:szCs w:val="20"/>
        </w:rPr>
      </w:pPr>
    </w:p>
    <w:p w:rsidR="007C3359" w:rsidRDefault="007C3359">
      <w:pPr>
        <w:spacing w:after="0" w:line="240" w:lineRule="auto"/>
        <w:jc w:val="left"/>
        <w:rPr>
          <w:rFonts w:ascii="Arial" w:hAnsi="Arial"/>
          <w:b/>
          <w:bCs/>
          <w:iCs/>
          <w:sz w:val="20"/>
          <w:szCs w:val="20"/>
        </w:rPr>
      </w:pPr>
      <w:r>
        <w:rPr>
          <w:szCs w:val="20"/>
        </w:rPr>
        <w:br w:type="page"/>
      </w:r>
    </w:p>
    <w:p w:rsidR="007C3359" w:rsidRPr="00930B30" w:rsidRDefault="0011797A" w:rsidP="000B514C">
      <w:pPr>
        <w:pStyle w:val="Heading5"/>
        <w:spacing w:after="0"/>
        <w:rPr>
          <w:szCs w:val="20"/>
        </w:rPr>
      </w:pPr>
      <w:r w:rsidRPr="00930B30">
        <w:rPr>
          <w:szCs w:val="20"/>
        </w:rPr>
        <w:lastRenderedPageBreak/>
        <w:t>Table 2.2.1: Budgeted Expenses for Outcome 2 (Continued)</w:t>
      </w:r>
    </w:p>
    <w:tbl>
      <w:tblPr>
        <w:tblW w:w="7780" w:type="dxa"/>
        <w:tblInd w:w="108" w:type="dxa"/>
        <w:tblLook w:val="04A0"/>
      </w:tblPr>
      <w:tblGrid>
        <w:gridCol w:w="2996"/>
        <w:gridCol w:w="957"/>
        <w:gridCol w:w="956"/>
        <w:gridCol w:w="957"/>
        <w:gridCol w:w="957"/>
        <w:gridCol w:w="957"/>
      </w:tblGrid>
      <w:tr w:rsidR="007C3359" w:rsidRPr="007C3359" w:rsidTr="007C3359">
        <w:trPr>
          <w:trHeight w:val="225"/>
        </w:trPr>
        <w:tc>
          <w:tcPr>
            <w:tcW w:w="2996" w:type="dxa"/>
            <w:tcBorders>
              <w:top w:val="single" w:sz="4" w:space="0" w:color="auto"/>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b/>
                <w:bCs/>
                <w:color w:val="000000"/>
              </w:rPr>
            </w:pPr>
            <w:r w:rsidRPr="007C3359">
              <w:rPr>
                <w:rFonts w:ascii="Arial" w:hAnsi="Arial" w:cs="Arial"/>
                <w:b/>
                <w:bCs/>
                <w:color w:val="000000"/>
              </w:rPr>
              <w:t xml:space="preserve">Outcome 2: Support an efficient </w:t>
            </w:r>
          </w:p>
        </w:tc>
        <w:tc>
          <w:tcPr>
            <w:tcW w:w="957" w:type="dxa"/>
            <w:tcBorders>
              <w:top w:val="single" w:sz="4" w:space="0" w:color="auto"/>
              <w:left w:val="nil"/>
              <w:bottom w:val="nil"/>
              <w:right w:val="nil"/>
            </w:tcBorders>
            <w:shd w:val="clear" w:color="000000" w:fill="FFFFFF"/>
            <w:hideMark/>
          </w:tcPr>
          <w:p w:rsidR="007C3359" w:rsidRPr="007C3359" w:rsidRDefault="007C3359" w:rsidP="007C3359">
            <w:pPr>
              <w:spacing w:line="240" w:lineRule="auto"/>
              <w:jc w:val="right"/>
              <w:rPr>
                <w:rFonts w:ascii="Arial" w:hAnsi="Arial" w:cs="Arial"/>
                <w:color w:val="000000"/>
              </w:rPr>
            </w:pPr>
            <w:r w:rsidRPr="007C3359">
              <w:rPr>
                <w:rFonts w:ascii="Arial" w:hAnsi="Arial" w:cs="Arial"/>
                <w:color w:val="000000"/>
              </w:rPr>
              <w:t>2015-16</w:t>
            </w:r>
          </w:p>
        </w:tc>
        <w:tc>
          <w:tcPr>
            <w:tcW w:w="956" w:type="dxa"/>
            <w:tcBorders>
              <w:top w:val="single" w:sz="4" w:space="0" w:color="auto"/>
              <w:left w:val="nil"/>
              <w:bottom w:val="nil"/>
              <w:right w:val="nil"/>
            </w:tcBorders>
            <w:shd w:val="clear" w:color="000000" w:fill="E6E6E6"/>
            <w:hideMark/>
          </w:tcPr>
          <w:p w:rsidR="007C3359" w:rsidRPr="007C3359" w:rsidRDefault="007C3359" w:rsidP="007C3359">
            <w:pPr>
              <w:spacing w:line="240" w:lineRule="auto"/>
              <w:jc w:val="right"/>
              <w:rPr>
                <w:rFonts w:ascii="Arial" w:hAnsi="Arial" w:cs="Arial"/>
                <w:color w:val="000000"/>
              </w:rPr>
            </w:pPr>
            <w:r>
              <w:rPr>
                <w:rFonts w:ascii="Arial" w:hAnsi="Arial" w:cs="Arial"/>
                <w:color w:val="000000"/>
              </w:rPr>
              <w:t>2016-17</w:t>
            </w:r>
          </w:p>
        </w:tc>
        <w:tc>
          <w:tcPr>
            <w:tcW w:w="957" w:type="dxa"/>
            <w:tcBorders>
              <w:top w:val="single" w:sz="4" w:space="0" w:color="auto"/>
              <w:left w:val="nil"/>
              <w:bottom w:val="nil"/>
              <w:right w:val="nil"/>
            </w:tcBorders>
            <w:shd w:val="clear" w:color="000000" w:fill="FFFFFF"/>
            <w:hideMark/>
          </w:tcPr>
          <w:p w:rsidR="007C3359" w:rsidRPr="007C3359" w:rsidRDefault="007C3359" w:rsidP="007C3359">
            <w:pPr>
              <w:spacing w:line="240" w:lineRule="auto"/>
              <w:jc w:val="right"/>
              <w:rPr>
                <w:rFonts w:ascii="Arial" w:hAnsi="Arial" w:cs="Arial"/>
              </w:rPr>
            </w:pPr>
            <w:r w:rsidRPr="007C3359">
              <w:rPr>
                <w:rFonts w:ascii="Arial" w:hAnsi="Arial" w:cs="Arial"/>
              </w:rPr>
              <w:t xml:space="preserve">2017-18 </w:t>
            </w:r>
          </w:p>
        </w:tc>
        <w:tc>
          <w:tcPr>
            <w:tcW w:w="957" w:type="dxa"/>
            <w:tcBorders>
              <w:top w:val="single" w:sz="4" w:space="0" w:color="auto"/>
              <w:left w:val="nil"/>
              <w:bottom w:val="nil"/>
              <w:right w:val="nil"/>
            </w:tcBorders>
            <w:shd w:val="clear" w:color="000000" w:fill="FFFFFF"/>
            <w:hideMark/>
          </w:tcPr>
          <w:p w:rsidR="007C3359" w:rsidRPr="007C3359" w:rsidRDefault="007C3359" w:rsidP="007C3359">
            <w:pPr>
              <w:spacing w:line="240" w:lineRule="auto"/>
              <w:jc w:val="right"/>
              <w:rPr>
                <w:rFonts w:ascii="Arial" w:hAnsi="Arial" w:cs="Arial"/>
              </w:rPr>
            </w:pPr>
            <w:r w:rsidRPr="007C3359">
              <w:rPr>
                <w:rFonts w:ascii="Arial" w:hAnsi="Arial" w:cs="Arial"/>
              </w:rPr>
              <w:t xml:space="preserve">2018-19 </w:t>
            </w:r>
          </w:p>
        </w:tc>
        <w:tc>
          <w:tcPr>
            <w:tcW w:w="957" w:type="dxa"/>
            <w:tcBorders>
              <w:top w:val="single" w:sz="4" w:space="0" w:color="auto"/>
              <w:left w:val="nil"/>
              <w:bottom w:val="nil"/>
              <w:right w:val="nil"/>
            </w:tcBorders>
            <w:shd w:val="clear" w:color="000000" w:fill="FFFFFF"/>
            <w:hideMark/>
          </w:tcPr>
          <w:p w:rsidR="007C3359" w:rsidRPr="007C3359" w:rsidRDefault="007C3359" w:rsidP="007C3359">
            <w:pPr>
              <w:spacing w:line="240" w:lineRule="auto"/>
              <w:jc w:val="right"/>
              <w:rPr>
                <w:rFonts w:ascii="Arial" w:hAnsi="Arial" w:cs="Arial"/>
              </w:rPr>
            </w:pPr>
            <w:r w:rsidRPr="007C3359">
              <w:rPr>
                <w:rFonts w:ascii="Arial" w:hAnsi="Arial" w:cs="Arial"/>
              </w:rPr>
              <w:t xml:space="preserve">2019-20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b/>
                <w:bCs/>
                <w:color w:val="000000"/>
              </w:rPr>
            </w:pPr>
            <w:r w:rsidRPr="007C3359">
              <w:rPr>
                <w:rFonts w:ascii="Arial" w:hAnsi="Arial" w:cs="Arial"/>
                <w:b/>
                <w:bCs/>
                <w:color w:val="000000"/>
              </w:rPr>
              <w:t xml:space="preserve">and high-performing public sector </w:t>
            </w:r>
          </w:p>
        </w:tc>
        <w:tc>
          <w:tcPr>
            <w:tcW w:w="957" w:type="dxa"/>
            <w:tcBorders>
              <w:top w:val="nil"/>
              <w:left w:val="nil"/>
              <w:bottom w:val="nil"/>
              <w:right w:val="nil"/>
            </w:tcBorders>
            <w:shd w:val="clear" w:color="000000" w:fill="FFFFFF"/>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xml:space="preserve">Estimated </w:t>
            </w:r>
          </w:p>
        </w:tc>
        <w:tc>
          <w:tcPr>
            <w:tcW w:w="956" w:type="dxa"/>
            <w:tcBorders>
              <w:top w:val="nil"/>
              <w:left w:val="nil"/>
              <w:bottom w:val="nil"/>
              <w:right w:val="nil"/>
            </w:tcBorders>
            <w:shd w:val="clear" w:color="000000" w:fill="E6E6E6"/>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Budget</w:t>
            </w:r>
          </w:p>
        </w:tc>
        <w:tc>
          <w:tcPr>
            <w:tcW w:w="957" w:type="dxa"/>
            <w:tcBorders>
              <w:top w:val="nil"/>
              <w:left w:val="nil"/>
              <w:bottom w:val="nil"/>
              <w:right w:val="nil"/>
            </w:tcBorders>
            <w:shd w:val="clear" w:color="000000" w:fill="FFFFFF"/>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Forward </w:t>
            </w:r>
          </w:p>
        </w:tc>
        <w:tc>
          <w:tcPr>
            <w:tcW w:w="957" w:type="dxa"/>
            <w:tcBorders>
              <w:top w:val="nil"/>
              <w:left w:val="nil"/>
              <w:bottom w:val="nil"/>
              <w:right w:val="nil"/>
            </w:tcBorders>
            <w:shd w:val="clear" w:color="000000" w:fill="FFFFFF"/>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Forward </w:t>
            </w:r>
          </w:p>
        </w:tc>
        <w:tc>
          <w:tcPr>
            <w:tcW w:w="957" w:type="dxa"/>
            <w:tcBorders>
              <w:top w:val="nil"/>
              <w:left w:val="nil"/>
              <w:bottom w:val="nil"/>
              <w:right w:val="nil"/>
            </w:tcBorders>
            <w:shd w:val="clear" w:color="000000" w:fill="FFFFFF"/>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Forward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b/>
                <w:bCs/>
                <w:color w:val="000000"/>
              </w:rPr>
            </w:pPr>
            <w:r w:rsidRPr="007C3359">
              <w:rPr>
                <w:rFonts w:ascii="Arial" w:hAnsi="Arial" w:cs="Arial"/>
                <w:b/>
                <w:bCs/>
                <w:color w:val="000000"/>
              </w:rPr>
              <w:t xml:space="preserve">through providing leadership to </w:t>
            </w:r>
          </w:p>
        </w:tc>
        <w:tc>
          <w:tcPr>
            <w:tcW w:w="957" w:type="dxa"/>
            <w:tcBorders>
              <w:top w:val="nil"/>
              <w:left w:val="nil"/>
              <w:bottom w:val="nil"/>
              <w:right w:val="nil"/>
            </w:tcBorders>
            <w:shd w:val="clear" w:color="auto" w:fill="auto"/>
            <w:noWrap/>
            <w:vAlign w:val="center"/>
            <w:hideMark/>
          </w:tcPr>
          <w:p w:rsidR="007C3359" w:rsidRPr="007C3359" w:rsidRDefault="007C3359" w:rsidP="007C3359">
            <w:pPr>
              <w:spacing w:after="0" w:line="240" w:lineRule="auto"/>
              <w:jc w:val="right"/>
              <w:rPr>
                <w:rFonts w:ascii="Arial" w:hAnsi="Arial" w:cs="Arial"/>
              </w:rPr>
            </w:pPr>
            <w:r w:rsidRPr="007C3359">
              <w:rPr>
                <w:rFonts w:ascii="Arial" w:hAnsi="Arial" w:cs="Arial"/>
              </w:rPr>
              <w:t>actual</w:t>
            </w:r>
          </w:p>
        </w:tc>
        <w:tc>
          <w:tcPr>
            <w:tcW w:w="956" w:type="dxa"/>
            <w:tcBorders>
              <w:top w:val="nil"/>
              <w:left w:val="nil"/>
              <w:bottom w:val="nil"/>
              <w:right w:val="nil"/>
            </w:tcBorders>
            <w:shd w:val="clear" w:color="000000" w:fill="E6E6E6"/>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57" w:type="dxa"/>
            <w:tcBorders>
              <w:top w:val="nil"/>
              <w:left w:val="nil"/>
              <w:bottom w:val="nil"/>
              <w:right w:val="nil"/>
            </w:tcBorders>
            <w:shd w:val="clear" w:color="000000" w:fill="FFFFFF"/>
            <w:hideMark/>
          </w:tcPr>
          <w:p w:rsidR="007C3359" w:rsidRPr="007C3359" w:rsidRDefault="007C3359" w:rsidP="007C3359">
            <w:pPr>
              <w:spacing w:after="0" w:line="240" w:lineRule="auto"/>
              <w:jc w:val="right"/>
              <w:rPr>
                <w:rFonts w:ascii="Arial" w:hAnsi="Arial" w:cs="Arial"/>
              </w:rPr>
            </w:pPr>
            <w:r w:rsidRPr="007C3359">
              <w:rPr>
                <w:rFonts w:ascii="Arial" w:hAnsi="Arial" w:cs="Arial"/>
              </w:rPr>
              <w:t>estimate</w:t>
            </w:r>
          </w:p>
        </w:tc>
        <w:tc>
          <w:tcPr>
            <w:tcW w:w="957" w:type="dxa"/>
            <w:tcBorders>
              <w:top w:val="nil"/>
              <w:left w:val="nil"/>
              <w:bottom w:val="nil"/>
              <w:right w:val="nil"/>
            </w:tcBorders>
            <w:shd w:val="clear" w:color="000000" w:fill="FFFFFF"/>
            <w:hideMark/>
          </w:tcPr>
          <w:p w:rsidR="007C3359" w:rsidRPr="007C3359" w:rsidRDefault="007C3359" w:rsidP="007C3359">
            <w:pPr>
              <w:spacing w:after="0" w:line="240" w:lineRule="auto"/>
              <w:jc w:val="right"/>
              <w:rPr>
                <w:rFonts w:ascii="Arial" w:hAnsi="Arial" w:cs="Arial"/>
              </w:rPr>
            </w:pPr>
            <w:r w:rsidRPr="007C3359">
              <w:rPr>
                <w:rFonts w:ascii="Arial" w:hAnsi="Arial" w:cs="Arial"/>
              </w:rPr>
              <w:t>estimate</w:t>
            </w:r>
          </w:p>
        </w:tc>
        <w:tc>
          <w:tcPr>
            <w:tcW w:w="957" w:type="dxa"/>
            <w:tcBorders>
              <w:top w:val="nil"/>
              <w:left w:val="nil"/>
              <w:bottom w:val="nil"/>
              <w:right w:val="nil"/>
            </w:tcBorders>
            <w:shd w:val="clear" w:color="000000" w:fill="FFFFFF"/>
            <w:hideMark/>
          </w:tcPr>
          <w:p w:rsidR="007C3359" w:rsidRPr="007C3359" w:rsidRDefault="007C3359" w:rsidP="007C3359">
            <w:pPr>
              <w:spacing w:after="0" w:line="240" w:lineRule="auto"/>
              <w:jc w:val="right"/>
              <w:rPr>
                <w:rFonts w:ascii="Arial" w:hAnsi="Arial" w:cs="Arial"/>
              </w:rPr>
            </w:pPr>
            <w:r w:rsidRPr="007C3359">
              <w:rPr>
                <w:rFonts w:ascii="Arial" w:hAnsi="Arial" w:cs="Arial"/>
              </w:rPr>
              <w:t>estimate</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b/>
                <w:bCs/>
                <w:color w:val="000000"/>
              </w:rPr>
            </w:pPr>
            <w:r w:rsidRPr="007C3359">
              <w:rPr>
                <w:rFonts w:ascii="Arial" w:hAnsi="Arial" w:cs="Arial"/>
                <w:b/>
                <w:bCs/>
                <w:color w:val="000000"/>
              </w:rPr>
              <w:t xml:space="preserve">Commonwealth entities in ongoing </w:t>
            </w:r>
          </w:p>
        </w:tc>
        <w:tc>
          <w:tcPr>
            <w:tcW w:w="957" w:type="dxa"/>
            <w:tcBorders>
              <w:top w:val="nil"/>
              <w:left w:val="nil"/>
              <w:bottom w:val="nil"/>
              <w:right w:val="nil"/>
            </w:tcBorders>
            <w:shd w:val="clear" w:color="000000" w:fill="FFFFFF"/>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$'000</w:t>
            </w:r>
          </w:p>
        </w:tc>
        <w:tc>
          <w:tcPr>
            <w:tcW w:w="956" w:type="dxa"/>
            <w:tcBorders>
              <w:top w:val="nil"/>
              <w:left w:val="nil"/>
              <w:bottom w:val="nil"/>
              <w:right w:val="nil"/>
            </w:tcBorders>
            <w:shd w:val="clear" w:color="000000" w:fill="E6E6E6"/>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$'000</w:t>
            </w:r>
          </w:p>
        </w:tc>
        <w:tc>
          <w:tcPr>
            <w:tcW w:w="957" w:type="dxa"/>
            <w:tcBorders>
              <w:top w:val="nil"/>
              <w:left w:val="nil"/>
              <w:bottom w:val="nil"/>
              <w:right w:val="nil"/>
            </w:tcBorders>
            <w:shd w:val="clear" w:color="000000" w:fill="FFFFFF"/>
            <w:hideMark/>
          </w:tcPr>
          <w:p w:rsidR="007C3359" w:rsidRPr="007C3359" w:rsidRDefault="007C3359" w:rsidP="007C3359">
            <w:pPr>
              <w:spacing w:after="0" w:line="240" w:lineRule="auto"/>
              <w:jc w:val="right"/>
              <w:rPr>
                <w:rFonts w:ascii="Arial" w:hAnsi="Arial" w:cs="Arial"/>
              </w:rPr>
            </w:pPr>
            <w:r w:rsidRPr="007C3359">
              <w:rPr>
                <w:rFonts w:ascii="Arial" w:hAnsi="Arial" w:cs="Arial"/>
              </w:rPr>
              <w:t>$'000</w:t>
            </w:r>
          </w:p>
        </w:tc>
        <w:tc>
          <w:tcPr>
            <w:tcW w:w="957" w:type="dxa"/>
            <w:tcBorders>
              <w:top w:val="nil"/>
              <w:left w:val="nil"/>
              <w:bottom w:val="nil"/>
              <w:right w:val="nil"/>
            </w:tcBorders>
            <w:shd w:val="clear" w:color="000000" w:fill="FFFFFF"/>
            <w:hideMark/>
          </w:tcPr>
          <w:p w:rsidR="007C3359" w:rsidRPr="007C3359" w:rsidRDefault="007C3359" w:rsidP="007C3359">
            <w:pPr>
              <w:spacing w:after="0" w:line="240" w:lineRule="auto"/>
              <w:jc w:val="right"/>
              <w:rPr>
                <w:rFonts w:ascii="Arial" w:hAnsi="Arial" w:cs="Arial"/>
              </w:rPr>
            </w:pPr>
            <w:r w:rsidRPr="007C3359">
              <w:rPr>
                <w:rFonts w:ascii="Arial" w:hAnsi="Arial" w:cs="Arial"/>
              </w:rPr>
              <w:t>$'000</w:t>
            </w:r>
          </w:p>
        </w:tc>
        <w:tc>
          <w:tcPr>
            <w:tcW w:w="957" w:type="dxa"/>
            <w:tcBorders>
              <w:top w:val="nil"/>
              <w:left w:val="nil"/>
              <w:bottom w:val="nil"/>
              <w:right w:val="nil"/>
            </w:tcBorders>
            <w:shd w:val="clear" w:color="000000" w:fill="FFFFFF"/>
            <w:hideMark/>
          </w:tcPr>
          <w:p w:rsidR="007C3359" w:rsidRPr="007C3359" w:rsidRDefault="007C3359" w:rsidP="007C3359">
            <w:pPr>
              <w:spacing w:after="0" w:line="240" w:lineRule="auto"/>
              <w:jc w:val="right"/>
              <w:rPr>
                <w:rFonts w:ascii="Arial" w:hAnsi="Arial" w:cs="Arial"/>
              </w:rPr>
            </w:pPr>
            <w:r w:rsidRPr="007C3359">
              <w:rPr>
                <w:rFonts w:ascii="Arial" w:hAnsi="Arial" w:cs="Arial"/>
              </w:rPr>
              <w:t>$'000</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b/>
                <w:bCs/>
                <w:color w:val="000000"/>
              </w:rPr>
            </w:pPr>
            <w:r w:rsidRPr="007C3359">
              <w:rPr>
                <w:rFonts w:ascii="Arial" w:hAnsi="Arial" w:cs="Arial"/>
                <w:b/>
                <w:bCs/>
                <w:color w:val="000000"/>
              </w:rPr>
              <w:t xml:space="preserve">improvements to public sector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56"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b/>
                <w:bCs/>
                <w:color w:val="000000"/>
              </w:rPr>
            </w:pPr>
            <w:r w:rsidRPr="007C3359">
              <w:rPr>
                <w:rFonts w:ascii="Arial" w:hAnsi="Arial" w:cs="Arial"/>
                <w:b/>
                <w:bCs/>
                <w:color w:val="000000"/>
              </w:rPr>
              <w:t xml:space="preserve">governance, including through </w:t>
            </w:r>
          </w:p>
        </w:tc>
        <w:tc>
          <w:tcPr>
            <w:tcW w:w="957"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56" w:type="dxa"/>
            <w:tcBorders>
              <w:top w:val="nil"/>
              <w:left w:val="nil"/>
              <w:bottom w:val="nil"/>
              <w:right w:val="nil"/>
            </w:tcBorders>
            <w:shd w:val="clear" w:color="000000" w:fill="E6E6E6"/>
            <w:noWrap/>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57"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b/>
                <w:bCs/>
                <w:color w:val="000000"/>
              </w:rPr>
            </w:pPr>
            <w:r w:rsidRPr="007C3359">
              <w:rPr>
                <w:rFonts w:ascii="Arial" w:hAnsi="Arial" w:cs="Arial"/>
                <w:b/>
                <w:bCs/>
                <w:color w:val="000000"/>
              </w:rPr>
              <w:t xml:space="preserve">systems, frameworks, policy, </w:t>
            </w:r>
          </w:p>
        </w:tc>
        <w:tc>
          <w:tcPr>
            <w:tcW w:w="957"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56" w:type="dxa"/>
            <w:tcBorders>
              <w:top w:val="nil"/>
              <w:left w:val="nil"/>
              <w:bottom w:val="nil"/>
              <w:right w:val="nil"/>
            </w:tcBorders>
            <w:shd w:val="clear" w:color="000000" w:fill="E6E6E6"/>
            <w:noWrap/>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57"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b/>
                <w:bCs/>
                <w:color w:val="000000"/>
              </w:rPr>
            </w:pPr>
            <w:proofErr w:type="gramStart"/>
            <w:r w:rsidRPr="007C3359">
              <w:rPr>
                <w:rFonts w:ascii="Arial" w:hAnsi="Arial" w:cs="Arial"/>
                <w:b/>
                <w:bCs/>
                <w:color w:val="000000"/>
              </w:rPr>
              <w:t>advice</w:t>
            </w:r>
            <w:proofErr w:type="gramEnd"/>
            <w:r w:rsidRPr="007C3359">
              <w:rPr>
                <w:rFonts w:ascii="Arial" w:hAnsi="Arial" w:cs="Arial"/>
                <w:b/>
                <w:bCs/>
                <w:color w:val="000000"/>
              </w:rPr>
              <w:t xml:space="preserve"> and service delivery. </w:t>
            </w:r>
          </w:p>
        </w:tc>
        <w:tc>
          <w:tcPr>
            <w:tcW w:w="957"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56" w:type="dxa"/>
            <w:tcBorders>
              <w:top w:val="nil"/>
              <w:left w:val="nil"/>
              <w:bottom w:val="nil"/>
              <w:right w:val="nil"/>
            </w:tcBorders>
            <w:shd w:val="clear" w:color="000000" w:fill="E6E6E6"/>
            <w:noWrap/>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57"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r>
      <w:tr w:rsidR="007C3359" w:rsidRPr="007C3359" w:rsidTr="007C3359">
        <w:trPr>
          <w:trHeight w:val="225"/>
        </w:trPr>
        <w:tc>
          <w:tcPr>
            <w:tcW w:w="7780" w:type="dxa"/>
            <w:gridSpan w:val="6"/>
            <w:tcBorders>
              <w:top w:val="single" w:sz="4" w:space="0" w:color="auto"/>
              <w:left w:val="nil"/>
              <w:bottom w:val="single" w:sz="4" w:space="0" w:color="auto"/>
              <w:right w:val="nil"/>
            </w:tcBorders>
            <w:shd w:val="clear" w:color="000000" w:fill="E6E6E6"/>
            <w:vAlign w:val="center"/>
            <w:hideMark/>
          </w:tcPr>
          <w:p w:rsidR="007C3359" w:rsidRPr="007C3359" w:rsidRDefault="007C3359" w:rsidP="007C3359">
            <w:pPr>
              <w:spacing w:after="0" w:line="240" w:lineRule="auto"/>
              <w:jc w:val="left"/>
              <w:rPr>
                <w:rFonts w:ascii="Arial" w:hAnsi="Arial" w:cs="Arial"/>
                <w:b/>
                <w:bCs/>
              </w:rPr>
            </w:pPr>
            <w:r w:rsidRPr="007C3359">
              <w:rPr>
                <w:rFonts w:ascii="Arial" w:hAnsi="Arial" w:cs="Arial"/>
                <w:b/>
                <w:bCs/>
              </w:rPr>
              <w:t xml:space="preserve">Program 2.2: Transforming Government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Departmental expenses</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56"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40"/>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100" w:firstLine="160"/>
              <w:jc w:val="left"/>
              <w:rPr>
                <w:rFonts w:ascii="Arial" w:hAnsi="Arial" w:cs="Arial"/>
              </w:rPr>
            </w:pPr>
            <w:r w:rsidRPr="007C3359">
              <w:rPr>
                <w:rFonts w:ascii="Arial" w:hAnsi="Arial" w:cs="Arial"/>
              </w:rPr>
              <w:t xml:space="preserve">Departmental appropriation </w:t>
            </w:r>
            <w:r w:rsidRPr="007C3359">
              <w:rPr>
                <w:rFonts w:ascii="Arial" w:hAnsi="Arial" w:cs="Arial"/>
                <w:vertAlign w:val="superscript"/>
              </w:rPr>
              <w:t>(a)</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56"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200" w:firstLine="320"/>
              <w:jc w:val="left"/>
              <w:rPr>
                <w:rFonts w:ascii="Arial" w:hAnsi="Arial" w:cs="Arial"/>
              </w:rPr>
            </w:pPr>
            <w:r w:rsidRPr="007C3359">
              <w:rPr>
                <w:rFonts w:ascii="Arial" w:hAnsi="Arial" w:cs="Arial"/>
              </w:rPr>
              <w:t xml:space="preserve">Transforming the Public Sector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xml:space="preserve">34,597 </w:t>
            </w:r>
          </w:p>
        </w:tc>
        <w:tc>
          <w:tcPr>
            <w:tcW w:w="956"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17,171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7,853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7,876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6,793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200" w:firstLine="320"/>
              <w:jc w:val="left"/>
              <w:rPr>
                <w:rFonts w:ascii="Arial" w:hAnsi="Arial" w:cs="Arial"/>
              </w:rPr>
            </w:pPr>
            <w:r w:rsidRPr="007C3359">
              <w:rPr>
                <w:rFonts w:ascii="Arial" w:hAnsi="Arial" w:cs="Arial"/>
              </w:rPr>
              <w:t xml:space="preserve">Digital Transformation Agenda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xml:space="preserve">26,015 </w:t>
            </w:r>
          </w:p>
        </w:tc>
        <w:tc>
          <w:tcPr>
            <w:tcW w:w="956"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23,903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23,999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23,863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24,063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Expenses not requiring appropriation</w:t>
            </w:r>
          </w:p>
        </w:tc>
        <w:tc>
          <w:tcPr>
            <w:tcW w:w="95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6"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40"/>
        </w:trPr>
        <w:tc>
          <w:tcPr>
            <w:tcW w:w="2996" w:type="dxa"/>
            <w:tcBorders>
              <w:top w:val="nil"/>
              <w:left w:val="nil"/>
              <w:bottom w:val="nil"/>
              <w:right w:val="nil"/>
            </w:tcBorders>
            <w:shd w:val="clear" w:color="000000" w:fill="FFFFFF"/>
            <w:vAlign w:val="center"/>
            <w:hideMark/>
          </w:tcPr>
          <w:p w:rsidR="007C3359" w:rsidRPr="007C3359" w:rsidRDefault="007C3359" w:rsidP="007C3359">
            <w:pPr>
              <w:spacing w:after="0" w:line="240" w:lineRule="auto"/>
              <w:ind w:firstLineChars="100" w:firstLine="160"/>
              <w:jc w:val="left"/>
              <w:rPr>
                <w:rFonts w:ascii="Arial" w:hAnsi="Arial" w:cs="Arial"/>
              </w:rPr>
            </w:pPr>
            <w:r w:rsidRPr="007C3359">
              <w:rPr>
                <w:rFonts w:ascii="Arial" w:hAnsi="Arial" w:cs="Arial"/>
              </w:rPr>
              <w:t xml:space="preserve"> in the Budget year</w:t>
            </w:r>
            <w:r w:rsidRPr="007C3359">
              <w:rPr>
                <w:rFonts w:ascii="Arial" w:hAnsi="Arial" w:cs="Arial"/>
                <w:vertAlign w:val="superscript"/>
              </w:rPr>
              <w:t xml:space="preserve"> (b)</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xml:space="preserve">4,020 </w:t>
            </w:r>
          </w:p>
        </w:tc>
        <w:tc>
          <w:tcPr>
            <w:tcW w:w="956"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4,119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4,115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4,116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4,116 </w:t>
            </w:r>
          </w:p>
        </w:tc>
      </w:tr>
      <w:tr w:rsidR="007C3359" w:rsidRPr="007C3359" w:rsidTr="007C3359">
        <w:trPr>
          <w:trHeight w:val="240"/>
        </w:trPr>
        <w:tc>
          <w:tcPr>
            <w:tcW w:w="299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b/>
                <w:bCs/>
              </w:rPr>
            </w:pPr>
            <w:r w:rsidRPr="007C3359">
              <w:rPr>
                <w:rFonts w:ascii="Arial" w:hAnsi="Arial" w:cs="Arial"/>
                <w:b/>
                <w:bCs/>
              </w:rPr>
              <w:t xml:space="preserve">Departmental Total </w:t>
            </w:r>
          </w:p>
        </w:tc>
        <w:tc>
          <w:tcPr>
            <w:tcW w:w="957"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color w:val="000000"/>
              </w:rPr>
            </w:pPr>
            <w:r w:rsidRPr="007C3359">
              <w:rPr>
                <w:rFonts w:ascii="Arial" w:hAnsi="Arial" w:cs="Arial"/>
                <w:b/>
                <w:bCs/>
                <w:color w:val="000000"/>
              </w:rPr>
              <w:t xml:space="preserve">64,632 </w:t>
            </w:r>
          </w:p>
        </w:tc>
        <w:tc>
          <w:tcPr>
            <w:tcW w:w="956" w:type="dxa"/>
            <w:tcBorders>
              <w:top w:val="single" w:sz="4" w:space="0" w:color="auto"/>
              <w:left w:val="nil"/>
              <w:bottom w:val="single" w:sz="4" w:space="0" w:color="auto"/>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45,193 </w:t>
            </w:r>
          </w:p>
        </w:tc>
        <w:tc>
          <w:tcPr>
            <w:tcW w:w="957"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35,967 </w:t>
            </w:r>
          </w:p>
        </w:tc>
        <w:tc>
          <w:tcPr>
            <w:tcW w:w="957"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35,855 </w:t>
            </w:r>
          </w:p>
        </w:tc>
        <w:tc>
          <w:tcPr>
            <w:tcW w:w="957"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34,973 </w:t>
            </w:r>
          </w:p>
        </w:tc>
      </w:tr>
      <w:tr w:rsidR="007C3359" w:rsidRPr="007C3359" w:rsidTr="007C3359">
        <w:trPr>
          <w:trHeight w:val="225"/>
        </w:trPr>
        <w:tc>
          <w:tcPr>
            <w:tcW w:w="2996" w:type="dxa"/>
            <w:tcBorders>
              <w:top w:val="nil"/>
              <w:left w:val="nil"/>
              <w:bottom w:val="single" w:sz="4" w:space="0" w:color="auto"/>
              <w:right w:val="nil"/>
            </w:tcBorders>
            <w:shd w:val="clear" w:color="000000" w:fill="FFFFFF"/>
            <w:vAlign w:val="center"/>
            <w:hideMark/>
          </w:tcPr>
          <w:p w:rsidR="007C3359" w:rsidRPr="007C3359" w:rsidRDefault="007C3359" w:rsidP="007C3359">
            <w:pPr>
              <w:spacing w:after="0" w:line="240" w:lineRule="auto"/>
              <w:jc w:val="left"/>
              <w:rPr>
                <w:rFonts w:ascii="Arial" w:hAnsi="Arial" w:cs="Arial"/>
                <w:b/>
                <w:bCs/>
              </w:rPr>
            </w:pPr>
            <w:r w:rsidRPr="007C3359">
              <w:rPr>
                <w:rFonts w:ascii="Arial" w:hAnsi="Arial" w:cs="Arial"/>
                <w:b/>
                <w:bCs/>
              </w:rPr>
              <w:t>Total expenses for program 2.2</w:t>
            </w:r>
          </w:p>
        </w:tc>
        <w:tc>
          <w:tcPr>
            <w:tcW w:w="957"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color w:val="000000"/>
              </w:rPr>
            </w:pPr>
            <w:r w:rsidRPr="007C3359">
              <w:rPr>
                <w:rFonts w:ascii="Arial" w:hAnsi="Arial" w:cs="Arial"/>
                <w:b/>
                <w:bCs/>
                <w:color w:val="000000"/>
              </w:rPr>
              <w:t xml:space="preserve">64,632 </w:t>
            </w:r>
          </w:p>
        </w:tc>
        <w:tc>
          <w:tcPr>
            <w:tcW w:w="956" w:type="dxa"/>
            <w:tcBorders>
              <w:top w:val="single" w:sz="4" w:space="0" w:color="auto"/>
              <w:left w:val="nil"/>
              <w:bottom w:val="single" w:sz="4" w:space="0" w:color="auto"/>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b/>
                <w:bCs/>
                <w:color w:val="000000"/>
              </w:rPr>
            </w:pPr>
            <w:r w:rsidRPr="007C3359">
              <w:rPr>
                <w:rFonts w:ascii="Arial" w:hAnsi="Arial" w:cs="Arial"/>
                <w:b/>
                <w:bCs/>
                <w:color w:val="000000"/>
              </w:rPr>
              <w:t xml:space="preserve">45,193 </w:t>
            </w:r>
          </w:p>
        </w:tc>
        <w:tc>
          <w:tcPr>
            <w:tcW w:w="957"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35,967 </w:t>
            </w:r>
          </w:p>
        </w:tc>
        <w:tc>
          <w:tcPr>
            <w:tcW w:w="957"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35,855 </w:t>
            </w:r>
          </w:p>
        </w:tc>
        <w:tc>
          <w:tcPr>
            <w:tcW w:w="957"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34,973 </w:t>
            </w:r>
          </w:p>
        </w:tc>
      </w:tr>
      <w:tr w:rsidR="007C3359" w:rsidRPr="007C3359" w:rsidTr="007C3359">
        <w:trPr>
          <w:trHeight w:val="225"/>
        </w:trPr>
        <w:tc>
          <w:tcPr>
            <w:tcW w:w="7780" w:type="dxa"/>
            <w:gridSpan w:val="6"/>
            <w:tcBorders>
              <w:top w:val="single" w:sz="4" w:space="0" w:color="auto"/>
              <w:left w:val="nil"/>
              <w:bottom w:val="single" w:sz="4" w:space="0" w:color="auto"/>
              <w:right w:val="nil"/>
            </w:tcBorders>
            <w:shd w:val="clear" w:color="000000" w:fill="E6E6E6"/>
            <w:vAlign w:val="center"/>
            <w:hideMark/>
          </w:tcPr>
          <w:p w:rsidR="007C3359" w:rsidRPr="007C3359" w:rsidRDefault="007C3359" w:rsidP="007C3359">
            <w:pPr>
              <w:spacing w:after="0" w:line="240" w:lineRule="auto"/>
              <w:jc w:val="left"/>
              <w:rPr>
                <w:rFonts w:ascii="Arial" w:hAnsi="Arial" w:cs="Arial"/>
                <w:b/>
                <w:bCs/>
              </w:rPr>
            </w:pPr>
            <w:r w:rsidRPr="007C3359">
              <w:rPr>
                <w:rFonts w:ascii="Arial" w:hAnsi="Arial" w:cs="Arial"/>
                <w:b/>
                <w:bCs/>
              </w:rPr>
              <w:t xml:space="preserve">Program 2.3: Property and Construction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Departmental expenses</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56"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100" w:firstLine="160"/>
              <w:jc w:val="left"/>
              <w:rPr>
                <w:rFonts w:ascii="Arial" w:hAnsi="Arial" w:cs="Arial"/>
              </w:rPr>
            </w:pPr>
            <w:r w:rsidRPr="007C3359">
              <w:rPr>
                <w:rFonts w:ascii="Arial" w:hAnsi="Arial" w:cs="Arial"/>
              </w:rPr>
              <w:t>Special accounts</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56"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200" w:firstLine="320"/>
              <w:jc w:val="left"/>
              <w:rPr>
                <w:rFonts w:ascii="Arial" w:hAnsi="Arial" w:cs="Arial"/>
              </w:rPr>
            </w:pPr>
            <w:r w:rsidRPr="007C3359">
              <w:rPr>
                <w:rFonts w:ascii="Arial" w:hAnsi="Arial" w:cs="Arial"/>
              </w:rPr>
              <w:t>Property Special Account 2014</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xml:space="preserve">115,243 </w:t>
            </w:r>
          </w:p>
        </w:tc>
        <w:tc>
          <w:tcPr>
            <w:tcW w:w="956"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156,630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112,918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106,389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97,034 </w:t>
            </w:r>
          </w:p>
        </w:tc>
      </w:tr>
      <w:tr w:rsidR="007C3359" w:rsidRPr="007C3359" w:rsidTr="007C3359">
        <w:trPr>
          <w:trHeight w:val="240"/>
        </w:trPr>
        <w:tc>
          <w:tcPr>
            <w:tcW w:w="299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b/>
                <w:bCs/>
              </w:rPr>
            </w:pPr>
            <w:r w:rsidRPr="007C3359">
              <w:rPr>
                <w:rFonts w:ascii="Arial" w:hAnsi="Arial" w:cs="Arial"/>
                <w:b/>
                <w:bCs/>
              </w:rPr>
              <w:t xml:space="preserve">Departmental Total </w:t>
            </w:r>
          </w:p>
        </w:tc>
        <w:tc>
          <w:tcPr>
            <w:tcW w:w="957"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color w:val="000000"/>
              </w:rPr>
            </w:pPr>
            <w:r w:rsidRPr="007C3359">
              <w:rPr>
                <w:rFonts w:ascii="Arial" w:hAnsi="Arial" w:cs="Arial"/>
                <w:b/>
                <w:bCs/>
                <w:color w:val="000000"/>
              </w:rPr>
              <w:t xml:space="preserve">115,243 </w:t>
            </w:r>
          </w:p>
        </w:tc>
        <w:tc>
          <w:tcPr>
            <w:tcW w:w="956" w:type="dxa"/>
            <w:tcBorders>
              <w:top w:val="single" w:sz="4" w:space="0" w:color="auto"/>
              <w:left w:val="nil"/>
              <w:bottom w:val="single" w:sz="4" w:space="0" w:color="auto"/>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156,630 </w:t>
            </w:r>
          </w:p>
        </w:tc>
        <w:tc>
          <w:tcPr>
            <w:tcW w:w="957"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112,918 </w:t>
            </w:r>
          </w:p>
        </w:tc>
        <w:tc>
          <w:tcPr>
            <w:tcW w:w="957"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106,389 </w:t>
            </w:r>
          </w:p>
        </w:tc>
        <w:tc>
          <w:tcPr>
            <w:tcW w:w="957"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97,034 </w:t>
            </w:r>
          </w:p>
        </w:tc>
      </w:tr>
      <w:tr w:rsidR="007C3359" w:rsidRPr="007C3359" w:rsidTr="007C3359">
        <w:trPr>
          <w:trHeight w:val="225"/>
        </w:trPr>
        <w:tc>
          <w:tcPr>
            <w:tcW w:w="2996" w:type="dxa"/>
            <w:tcBorders>
              <w:top w:val="nil"/>
              <w:left w:val="nil"/>
              <w:bottom w:val="single" w:sz="4" w:space="0" w:color="auto"/>
              <w:right w:val="nil"/>
            </w:tcBorders>
            <w:shd w:val="clear" w:color="000000" w:fill="FFFFFF"/>
            <w:vAlign w:val="center"/>
            <w:hideMark/>
          </w:tcPr>
          <w:p w:rsidR="007C3359" w:rsidRPr="007C3359" w:rsidRDefault="007C3359" w:rsidP="007C3359">
            <w:pPr>
              <w:spacing w:after="0" w:line="240" w:lineRule="auto"/>
              <w:jc w:val="left"/>
              <w:rPr>
                <w:rFonts w:ascii="Arial" w:hAnsi="Arial" w:cs="Arial"/>
                <w:b/>
                <w:bCs/>
              </w:rPr>
            </w:pPr>
            <w:r w:rsidRPr="007C3359">
              <w:rPr>
                <w:rFonts w:ascii="Arial" w:hAnsi="Arial" w:cs="Arial"/>
                <w:b/>
                <w:bCs/>
              </w:rPr>
              <w:t>Total expenses for program 2.3</w:t>
            </w:r>
          </w:p>
        </w:tc>
        <w:tc>
          <w:tcPr>
            <w:tcW w:w="957"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color w:val="000000"/>
              </w:rPr>
            </w:pPr>
            <w:r w:rsidRPr="007C3359">
              <w:rPr>
                <w:rFonts w:ascii="Arial" w:hAnsi="Arial" w:cs="Arial"/>
                <w:b/>
                <w:bCs/>
                <w:color w:val="000000"/>
              </w:rPr>
              <w:t xml:space="preserve">115,243 </w:t>
            </w:r>
          </w:p>
        </w:tc>
        <w:tc>
          <w:tcPr>
            <w:tcW w:w="956" w:type="dxa"/>
            <w:tcBorders>
              <w:top w:val="single" w:sz="4" w:space="0" w:color="auto"/>
              <w:left w:val="nil"/>
              <w:bottom w:val="single" w:sz="4" w:space="0" w:color="auto"/>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b/>
                <w:bCs/>
                <w:color w:val="000000"/>
              </w:rPr>
            </w:pPr>
            <w:r w:rsidRPr="007C3359">
              <w:rPr>
                <w:rFonts w:ascii="Arial" w:hAnsi="Arial" w:cs="Arial"/>
                <w:b/>
                <w:bCs/>
                <w:color w:val="000000"/>
              </w:rPr>
              <w:t xml:space="preserve">156,630 </w:t>
            </w:r>
          </w:p>
        </w:tc>
        <w:tc>
          <w:tcPr>
            <w:tcW w:w="957"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112,918 </w:t>
            </w:r>
          </w:p>
        </w:tc>
        <w:tc>
          <w:tcPr>
            <w:tcW w:w="957"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106,389 </w:t>
            </w:r>
          </w:p>
        </w:tc>
        <w:tc>
          <w:tcPr>
            <w:tcW w:w="957"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97,034 </w:t>
            </w:r>
          </w:p>
        </w:tc>
      </w:tr>
      <w:tr w:rsidR="007C3359" w:rsidRPr="007C3359" w:rsidTr="007C3359">
        <w:trPr>
          <w:trHeight w:val="225"/>
        </w:trPr>
        <w:tc>
          <w:tcPr>
            <w:tcW w:w="7780" w:type="dxa"/>
            <w:gridSpan w:val="6"/>
            <w:tcBorders>
              <w:top w:val="single" w:sz="4" w:space="0" w:color="auto"/>
              <w:left w:val="nil"/>
              <w:bottom w:val="single" w:sz="4" w:space="0" w:color="auto"/>
              <w:right w:val="nil"/>
            </w:tcBorders>
            <w:shd w:val="clear" w:color="000000" w:fill="E6E6E6"/>
            <w:vAlign w:val="center"/>
            <w:hideMark/>
          </w:tcPr>
          <w:p w:rsidR="007C3359" w:rsidRPr="007C3359" w:rsidRDefault="007C3359" w:rsidP="007C3359">
            <w:pPr>
              <w:spacing w:after="0" w:line="240" w:lineRule="auto"/>
              <w:jc w:val="left"/>
              <w:rPr>
                <w:rFonts w:ascii="Arial" w:hAnsi="Arial" w:cs="Arial"/>
                <w:b/>
                <w:bCs/>
              </w:rPr>
            </w:pPr>
            <w:r w:rsidRPr="007C3359">
              <w:rPr>
                <w:rFonts w:ascii="Arial" w:hAnsi="Arial" w:cs="Arial"/>
                <w:b/>
                <w:bCs/>
              </w:rPr>
              <w:t>Program 2.4: Insurance and Risk Management</w:t>
            </w:r>
          </w:p>
        </w:tc>
      </w:tr>
      <w:tr w:rsidR="007C3359" w:rsidRPr="007C3359" w:rsidTr="007C3359">
        <w:trPr>
          <w:trHeight w:val="210"/>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Departmental expenses</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56"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100" w:firstLine="160"/>
              <w:jc w:val="left"/>
              <w:rPr>
                <w:rFonts w:ascii="Arial" w:hAnsi="Arial" w:cs="Arial"/>
              </w:rPr>
            </w:pPr>
            <w:r w:rsidRPr="007C3359">
              <w:rPr>
                <w:rFonts w:ascii="Arial" w:hAnsi="Arial" w:cs="Arial"/>
              </w:rPr>
              <w:t>Special accounts</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56"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200" w:firstLine="320"/>
              <w:jc w:val="left"/>
              <w:rPr>
                <w:rFonts w:ascii="Arial" w:hAnsi="Arial" w:cs="Arial"/>
              </w:rPr>
            </w:pPr>
            <w:r w:rsidRPr="007C3359">
              <w:rPr>
                <w:rFonts w:ascii="Arial" w:hAnsi="Arial" w:cs="Arial"/>
              </w:rPr>
              <w:t>Comcover Special Account</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xml:space="preserve">129,092 </w:t>
            </w:r>
          </w:p>
        </w:tc>
        <w:tc>
          <w:tcPr>
            <w:tcW w:w="956"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145,931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150,770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156,016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161,472 </w:t>
            </w:r>
          </w:p>
        </w:tc>
      </w:tr>
      <w:tr w:rsidR="007C3359" w:rsidRPr="007C3359" w:rsidTr="007C3359">
        <w:trPr>
          <w:trHeight w:val="240"/>
        </w:trPr>
        <w:tc>
          <w:tcPr>
            <w:tcW w:w="299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b/>
                <w:bCs/>
              </w:rPr>
            </w:pPr>
            <w:r w:rsidRPr="007C3359">
              <w:rPr>
                <w:rFonts w:ascii="Arial" w:hAnsi="Arial" w:cs="Arial"/>
                <w:b/>
                <w:bCs/>
              </w:rPr>
              <w:t xml:space="preserve">Departmental Total </w:t>
            </w:r>
          </w:p>
        </w:tc>
        <w:tc>
          <w:tcPr>
            <w:tcW w:w="957"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color w:val="000000"/>
              </w:rPr>
            </w:pPr>
            <w:r w:rsidRPr="007C3359">
              <w:rPr>
                <w:rFonts w:ascii="Arial" w:hAnsi="Arial" w:cs="Arial"/>
                <w:b/>
                <w:bCs/>
                <w:color w:val="000000"/>
              </w:rPr>
              <w:t xml:space="preserve">129,092 </w:t>
            </w:r>
          </w:p>
        </w:tc>
        <w:tc>
          <w:tcPr>
            <w:tcW w:w="956" w:type="dxa"/>
            <w:tcBorders>
              <w:top w:val="single" w:sz="4" w:space="0" w:color="auto"/>
              <w:left w:val="nil"/>
              <w:bottom w:val="single" w:sz="4" w:space="0" w:color="auto"/>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145,931 </w:t>
            </w:r>
          </w:p>
        </w:tc>
        <w:tc>
          <w:tcPr>
            <w:tcW w:w="957"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150,770 </w:t>
            </w:r>
          </w:p>
        </w:tc>
        <w:tc>
          <w:tcPr>
            <w:tcW w:w="957"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156,016 </w:t>
            </w:r>
          </w:p>
        </w:tc>
        <w:tc>
          <w:tcPr>
            <w:tcW w:w="957"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161,472 </w:t>
            </w:r>
          </w:p>
        </w:tc>
      </w:tr>
      <w:tr w:rsidR="007C3359" w:rsidRPr="007C3359" w:rsidTr="007C3359">
        <w:trPr>
          <w:trHeight w:val="225"/>
        </w:trPr>
        <w:tc>
          <w:tcPr>
            <w:tcW w:w="2996" w:type="dxa"/>
            <w:tcBorders>
              <w:top w:val="nil"/>
              <w:left w:val="nil"/>
              <w:bottom w:val="single" w:sz="4" w:space="0" w:color="auto"/>
              <w:right w:val="nil"/>
            </w:tcBorders>
            <w:shd w:val="clear" w:color="000000" w:fill="FFFFFF"/>
            <w:vAlign w:val="center"/>
            <w:hideMark/>
          </w:tcPr>
          <w:p w:rsidR="007C3359" w:rsidRPr="007C3359" w:rsidRDefault="007C3359" w:rsidP="007C3359">
            <w:pPr>
              <w:spacing w:after="0" w:line="240" w:lineRule="auto"/>
              <w:jc w:val="left"/>
              <w:rPr>
                <w:rFonts w:ascii="Arial" w:hAnsi="Arial" w:cs="Arial"/>
                <w:b/>
                <w:bCs/>
              </w:rPr>
            </w:pPr>
            <w:r w:rsidRPr="007C3359">
              <w:rPr>
                <w:rFonts w:ascii="Arial" w:hAnsi="Arial" w:cs="Arial"/>
                <w:b/>
                <w:bCs/>
              </w:rPr>
              <w:t>Total expenses for program 2.4</w:t>
            </w:r>
          </w:p>
        </w:tc>
        <w:tc>
          <w:tcPr>
            <w:tcW w:w="957" w:type="dxa"/>
            <w:tcBorders>
              <w:top w:val="single" w:sz="4" w:space="0" w:color="auto"/>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color w:val="000000"/>
              </w:rPr>
            </w:pPr>
            <w:r w:rsidRPr="007C3359">
              <w:rPr>
                <w:rFonts w:ascii="Arial" w:hAnsi="Arial" w:cs="Arial"/>
                <w:b/>
                <w:bCs/>
                <w:color w:val="000000"/>
              </w:rPr>
              <w:t xml:space="preserve">129,092 </w:t>
            </w:r>
          </w:p>
        </w:tc>
        <w:tc>
          <w:tcPr>
            <w:tcW w:w="956" w:type="dxa"/>
            <w:tcBorders>
              <w:top w:val="single" w:sz="4" w:space="0" w:color="auto"/>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b/>
                <w:bCs/>
                <w:color w:val="000000"/>
              </w:rPr>
            </w:pPr>
            <w:r w:rsidRPr="007C3359">
              <w:rPr>
                <w:rFonts w:ascii="Arial" w:hAnsi="Arial" w:cs="Arial"/>
                <w:b/>
                <w:bCs/>
                <w:color w:val="000000"/>
              </w:rPr>
              <w:t xml:space="preserve">145,931 </w:t>
            </w:r>
          </w:p>
        </w:tc>
        <w:tc>
          <w:tcPr>
            <w:tcW w:w="957" w:type="dxa"/>
            <w:tcBorders>
              <w:top w:val="single" w:sz="4" w:space="0" w:color="auto"/>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150,770 </w:t>
            </w:r>
          </w:p>
        </w:tc>
        <w:tc>
          <w:tcPr>
            <w:tcW w:w="957" w:type="dxa"/>
            <w:tcBorders>
              <w:top w:val="single" w:sz="4" w:space="0" w:color="auto"/>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156,016 </w:t>
            </w:r>
          </w:p>
        </w:tc>
        <w:tc>
          <w:tcPr>
            <w:tcW w:w="957" w:type="dxa"/>
            <w:tcBorders>
              <w:top w:val="single" w:sz="4" w:space="0" w:color="auto"/>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161,472 </w:t>
            </w:r>
          </w:p>
        </w:tc>
      </w:tr>
      <w:tr w:rsidR="007C3359" w:rsidRPr="007C3359" w:rsidTr="007C3359">
        <w:trPr>
          <w:trHeight w:val="225"/>
        </w:trPr>
        <w:tc>
          <w:tcPr>
            <w:tcW w:w="7780" w:type="dxa"/>
            <w:gridSpan w:val="6"/>
            <w:tcBorders>
              <w:top w:val="single" w:sz="4" w:space="0" w:color="auto"/>
              <w:left w:val="nil"/>
              <w:bottom w:val="single" w:sz="4" w:space="0" w:color="auto"/>
              <w:right w:val="nil"/>
            </w:tcBorders>
            <w:shd w:val="clear" w:color="000000" w:fill="E6E6E6"/>
            <w:vAlign w:val="center"/>
            <w:hideMark/>
          </w:tcPr>
          <w:p w:rsidR="007C3359" w:rsidRPr="007C3359" w:rsidRDefault="007C3359" w:rsidP="007C3359">
            <w:pPr>
              <w:spacing w:after="0" w:line="240" w:lineRule="auto"/>
              <w:jc w:val="left"/>
              <w:rPr>
                <w:rFonts w:ascii="Arial" w:hAnsi="Arial" w:cs="Arial"/>
                <w:b/>
                <w:bCs/>
              </w:rPr>
            </w:pPr>
            <w:r w:rsidRPr="007C3359">
              <w:rPr>
                <w:rFonts w:ascii="Arial" w:hAnsi="Arial" w:cs="Arial"/>
                <w:b/>
                <w:bCs/>
              </w:rPr>
              <w:t xml:space="preserve">Program 2.5: Procurement Services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Departmental expenses</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56"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100" w:firstLine="160"/>
              <w:jc w:val="left"/>
              <w:rPr>
                <w:rFonts w:ascii="Arial" w:hAnsi="Arial" w:cs="Arial"/>
              </w:rPr>
            </w:pPr>
            <w:r w:rsidRPr="007C3359">
              <w:rPr>
                <w:rFonts w:ascii="Arial" w:hAnsi="Arial" w:cs="Arial"/>
              </w:rPr>
              <w:t>Special accounts</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56"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200" w:firstLine="320"/>
              <w:jc w:val="left"/>
              <w:rPr>
                <w:rFonts w:ascii="Arial" w:hAnsi="Arial" w:cs="Arial"/>
              </w:rPr>
            </w:pPr>
            <w:r w:rsidRPr="007C3359">
              <w:rPr>
                <w:rFonts w:ascii="Arial" w:hAnsi="Arial" w:cs="Arial"/>
              </w:rPr>
              <w:t xml:space="preserve">Coordinated Procurement </w:t>
            </w:r>
          </w:p>
        </w:tc>
        <w:tc>
          <w:tcPr>
            <w:tcW w:w="95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6"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300" w:firstLine="480"/>
              <w:jc w:val="left"/>
              <w:rPr>
                <w:rFonts w:ascii="Arial" w:hAnsi="Arial" w:cs="Arial"/>
              </w:rPr>
            </w:pPr>
            <w:r w:rsidRPr="007C3359">
              <w:rPr>
                <w:rFonts w:ascii="Arial" w:hAnsi="Arial" w:cs="Arial"/>
              </w:rPr>
              <w:t xml:space="preserve">Contracting Special Account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xml:space="preserve">163,698 </w:t>
            </w:r>
          </w:p>
        </w:tc>
        <w:tc>
          <w:tcPr>
            <w:tcW w:w="956"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110,619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106,205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98,533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97,660 </w:t>
            </w:r>
          </w:p>
        </w:tc>
      </w:tr>
      <w:tr w:rsidR="007C3359" w:rsidRPr="007C3359" w:rsidTr="007C3359">
        <w:trPr>
          <w:trHeight w:val="240"/>
        </w:trPr>
        <w:tc>
          <w:tcPr>
            <w:tcW w:w="299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b/>
                <w:bCs/>
              </w:rPr>
            </w:pPr>
            <w:r w:rsidRPr="007C3359">
              <w:rPr>
                <w:rFonts w:ascii="Arial" w:hAnsi="Arial" w:cs="Arial"/>
                <w:b/>
                <w:bCs/>
              </w:rPr>
              <w:t xml:space="preserve">Departmental Total </w:t>
            </w:r>
          </w:p>
        </w:tc>
        <w:tc>
          <w:tcPr>
            <w:tcW w:w="957"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color w:val="000000"/>
              </w:rPr>
            </w:pPr>
            <w:r w:rsidRPr="007C3359">
              <w:rPr>
                <w:rFonts w:ascii="Arial" w:hAnsi="Arial" w:cs="Arial"/>
                <w:b/>
                <w:bCs/>
                <w:color w:val="000000"/>
              </w:rPr>
              <w:t xml:space="preserve">163,698 </w:t>
            </w:r>
          </w:p>
        </w:tc>
        <w:tc>
          <w:tcPr>
            <w:tcW w:w="956" w:type="dxa"/>
            <w:tcBorders>
              <w:top w:val="single" w:sz="4" w:space="0" w:color="auto"/>
              <w:left w:val="nil"/>
              <w:bottom w:val="single" w:sz="4" w:space="0" w:color="auto"/>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110,619 </w:t>
            </w:r>
          </w:p>
        </w:tc>
        <w:tc>
          <w:tcPr>
            <w:tcW w:w="957"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106,205 </w:t>
            </w:r>
          </w:p>
        </w:tc>
        <w:tc>
          <w:tcPr>
            <w:tcW w:w="957"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98,533 </w:t>
            </w:r>
          </w:p>
        </w:tc>
        <w:tc>
          <w:tcPr>
            <w:tcW w:w="957"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97,660 </w:t>
            </w:r>
          </w:p>
        </w:tc>
      </w:tr>
      <w:tr w:rsidR="007C3359" w:rsidRPr="007C3359" w:rsidTr="007C3359">
        <w:trPr>
          <w:trHeight w:val="225"/>
        </w:trPr>
        <w:tc>
          <w:tcPr>
            <w:tcW w:w="2996" w:type="dxa"/>
            <w:tcBorders>
              <w:top w:val="nil"/>
              <w:left w:val="nil"/>
              <w:bottom w:val="single" w:sz="4" w:space="0" w:color="auto"/>
              <w:right w:val="nil"/>
            </w:tcBorders>
            <w:shd w:val="clear" w:color="000000" w:fill="FFFFFF"/>
            <w:vAlign w:val="center"/>
            <w:hideMark/>
          </w:tcPr>
          <w:p w:rsidR="007C3359" w:rsidRPr="007C3359" w:rsidRDefault="007C3359" w:rsidP="007C3359">
            <w:pPr>
              <w:spacing w:after="0" w:line="240" w:lineRule="auto"/>
              <w:jc w:val="left"/>
              <w:rPr>
                <w:rFonts w:ascii="Arial" w:hAnsi="Arial" w:cs="Arial"/>
                <w:b/>
                <w:bCs/>
              </w:rPr>
            </w:pPr>
            <w:r w:rsidRPr="007C3359">
              <w:rPr>
                <w:rFonts w:ascii="Arial" w:hAnsi="Arial" w:cs="Arial"/>
                <w:b/>
                <w:bCs/>
              </w:rPr>
              <w:t>Total expenses for program 2.5</w:t>
            </w:r>
          </w:p>
        </w:tc>
        <w:tc>
          <w:tcPr>
            <w:tcW w:w="957" w:type="dxa"/>
            <w:tcBorders>
              <w:top w:val="nil"/>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color w:val="000000"/>
              </w:rPr>
            </w:pPr>
            <w:r w:rsidRPr="007C3359">
              <w:rPr>
                <w:rFonts w:ascii="Arial" w:hAnsi="Arial" w:cs="Arial"/>
                <w:b/>
                <w:bCs/>
                <w:color w:val="000000"/>
              </w:rPr>
              <w:t xml:space="preserve">163,698 </w:t>
            </w:r>
          </w:p>
        </w:tc>
        <w:tc>
          <w:tcPr>
            <w:tcW w:w="956" w:type="dxa"/>
            <w:tcBorders>
              <w:top w:val="nil"/>
              <w:left w:val="nil"/>
              <w:bottom w:val="single" w:sz="4" w:space="0" w:color="auto"/>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b/>
                <w:bCs/>
                <w:color w:val="000000"/>
              </w:rPr>
            </w:pPr>
            <w:r w:rsidRPr="007C3359">
              <w:rPr>
                <w:rFonts w:ascii="Arial" w:hAnsi="Arial" w:cs="Arial"/>
                <w:b/>
                <w:bCs/>
                <w:color w:val="000000"/>
              </w:rPr>
              <w:t xml:space="preserve">110,619 </w:t>
            </w:r>
          </w:p>
        </w:tc>
        <w:tc>
          <w:tcPr>
            <w:tcW w:w="957" w:type="dxa"/>
            <w:tcBorders>
              <w:top w:val="nil"/>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106,205 </w:t>
            </w:r>
          </w:p>
        </w:tc>
        <w:tc>
          <w:tcPr>
            <w:tcW w:w="957" w:type="dxa"/>
            <w:tcBorders>
              <w:top w:val="nil"/>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98,533 </w:t>
            </w:r>
          </w:p>
        </w:tc>
        <w:tc>
          <w:tcPr>
            <w:tcW w:w="957" w:type="dxa"/>
            <w:tcBorders>
              <w:top w:val="nil"/>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97,660 </w:t>
            </w:r>
          </w:p>
        </w:tc>
      </w:tr>
    </w:tbl>
    <w:p w:rsidR="00FC60FB" w:rsidRPr="00930B30" w:rsidRDefault="0011797A" w:rsidP="000B514C">
      <w:pPr>
        <w:pStyle w:val="Heading5"/>
        <w:spacing w:after="0"/>
        <w:rPr>
          <w:rFonts w:cs="Arial"/>
          <w:b w:val="0"/>
          <w:szCs w:val="20"/>
        </w:rPr>
      </w:pPr>
      <w:r w:rsidRPr="00930B30">
        <w:rPr>
          <w:szCs w:val="20"/>
        </w:rPr>
        <w:t xml:space="preserve"> </w:t>
      </w:r>
      <w:r w:rsidR="00E92B5A">
        <w:rPr>
          <w:rFonts w:cs="Arial"/>
          <w:b w:val="0"/>
          <w:bCs w:val="0"/>
          <w:iCs w:val="0"/>
          <w:sz w:val="16"/>
          <w:szCs w:val="16"/>
        </w:rPr>
        <w:t>Table continues on</w:t>
      </w:r>
      <w:r w:rsidR="008D6661" w:rsidRPr="008D6661">
        <w:rPr>
          <w:rFonts w:cs="Arial"/>
          <w:b w:val="0"/>
          <w:bCs w:val="0"/>
          <w:iCs w:val="0"/>
          <w:sz w:val="16"/>
          <w:szCs w:val="16"/>
        </w:rPr>
        <w:t xml:space="preserve"> next</w:t>
      </w:r>
      <w:r w:rsidR="00E92B5A">
        <w:rPr>
          <w:rFonts w:cs="Arial"/>
          <w:b w:val="0"/>
          <w:bCs w:val="0"/>
          <w:iCs w:val="0"/>
          <w:sz w:val="16"/>
          <w:szCs w:val="16"/>
        </w:rPr>
        <w:t xml:space="preserve"> page</w:t>
      </w:r>
      <w:r w:rsidR="008D6661" w:rsidRPr="008D6661">
        <w:rPr>
          <w:rFonts w:cs="Arial"/>
          <w:b w:val="0"/>
          <w:bCs w:val="0"/>
          <w:iCs w:val="0"/>
          <w:sz w:val="16"/>
          <w:szCs w:val="16"/>
        </w:rPr>
        <w:t xml:space="preserve"> </w:t>
      </w:r>
      <w:r w:rsidR="00FC60FB" w:rsidRPr="00930B30">
        <w:rPr>
          <w:rFonts w:cs="Arial"/>
          <w:szCs w:val="20"/>
        </w:rPr>
        <w:br w:type="page"/>
      </w:r>
    </w:p>
    <w:p w:rsidR="00FC60FB" w:rsidRPr="00930B30" w:rsidRDefault="00FC60FB" w:rsidP="00A22867">
      <w:pPr>
        <w:pStyle w:val="Heading5"/>
        <w:spacing w:after="0"/>
        <w:rPr>
          <w:szCs w:val="20"/>
        </w:rPr>
      </w:pPr>
      <w:bookmarkStart w:id="19" w:name="_Table_2.2.1:_Budgeted"/>
      <w:bookmarkEnd w:id="19"/>
      <w:r w:rsidRPr="00930B30">
        <w:rPr>
          <w:szCs w:val="20"/>
        </w:rPr>
        <w:lastRenderedPageBreak/>
        <w:t>Table 2.2.1: Budgeted Expenses for Outcome 2 (Continued)</w:t>
      </w:r>
    </w:p>
    <w:tbl>
      <w:tblPr>
        <w:tblW w:w="7780" w:type="dxa"/>
        <w:tblInd w:w="108" w:type="dxa"/>
        <w:tblLook w:val="04A0"/>
      </w:tblPr>
      <w:tblGrid>
        <w:gridCol w:w="2996"/>
        <w:gridCol w:w="956"/>
        <w:gridCol w:w="957"/>
        <w:gridCol w:w="957"/>
        <w:gridCol w:w="957"/>
        <w:gridCol w:w="957"/>
      </w:tblGrid>
      <w:tr w:rsidR="007C3359" w:rsidRPr="007C3359" w:rsidTr="007C3359">
        <w:trPr>
          <w:trHeight w:val="225"/>
        </w:trPr>
        <w:tc>
          <w:tcPr>
            <w:tcW w:w="2996" w:type="dxa"/>
            <w:tcBorders>
              <w:top w:val="single" w:sz="4" w:space="0" w:color="auto"/>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b/>
                <w:bCs/>
                <w:color w:val="000000"/>
              </w:rPr>
            </w:pPr>
            <w:r w:rsidRPr="007C3359">
              <w:rPr>
                <w:rFonts w:ascii="Arial" w:hAnsi="Arial" w:cs="Arial"/>
                <w:b/>
                <w:bCs/>
                <w:color w:val="000000"/>
              </w:rPr>
              <w:t xml:space="preserve">Outcome 2: Support an efficient </w:t>
            </w:r>
          </w:p>
        </w:tc>
        <w:tc>
          <w:tcPr>
            <w:tcW w:w="956" w:type="dxa"/>
            <w:tcBorders>
              <w:top w:val="single" w:sz="4" w:space="0" w:color="auto"/>
              <w:left w:val="nil"/>
              <w:bottom w:val="nil"/>
              <w:right w:val="nil"/>
            </w:tcBorders>
            <w:shd w:val="clear" w:color="000000" w:fill="FFFFFF"/>
            <w:hideMark/>
          </w:tcPr>
          <w:p w:rsidR="007C3359" w:rsidRPr="007C3359" w:rsidRDefault="007C3359" w:rsidP="007C3359">
            <w:pPr>
              <w:spacing w:line="240" w:lineRule="auto"/>
              <w:jc w:val="right"/>
              <w:rPr>
                <w:rFonts w:ascii="Arial" w:hAnsi="Arial" w:cs="Arial"/>
                <w:color w:val="000000"/>
              </w:rPr>
            </w:pPr>
            <w:r w:rsidRPr="007C3359">
              <w:rPr>
                <w:rFonts w:ascii="Arial" w:hAnsi="Arial" w:cs="Arial"/>
                <w:color w:val="000000"/>
              </w:rPr>
              <w:t>2015-16</w:t>
            </w:r>
          </w:p>
        </w:tc>
        <w:tc>
          <w:tcPr>
            <w:tcW w:w="957" w:type="dxa"/>
            <w:tcBorders>
              <w:top w:val="single" w:sz="4" w:space="0" w:color="auto"/>
              <w:left w:val="nil"/>
              <w:bottom w:val="nil"/>
              <w:right w:val="nil"/>
            </w:tcBorders>
            <w:shd w:val="clear" w:color="000000" w:fill="E6E6E6"/>
            <w:hideMark/>
          </w:tcPr>
          <w:p w:rsidR="007C3359" w:rsidRPr="007C3359" w:rsidRDefault="007C3359" w:rsidP="007C3359">
            <w:pPr>
              <w:spacing w:line="240" w:lineRule="auto"/>
              <w:jc w:val="right"/>
              <w:rPr>
                <w:rFonts w:ascii="Arial" w:hAnsi="Arial" w:cs="Arial"/>
                <w:color w:val="000000"/>
              </w:rPr>
            </w:pPr>
            <w:r>
              <w:rPr>
                <w:rFonts w:ascii="Arial" w:hAnsi="Arial" w:cs="Arial"/>
                <w:color w:val="000000"/>
              </w:rPr>
              <w:t>2016-17</w:t>
            </w:r>
          </w:p>
        </w:tc>
        <w:tc>
          <w:tcPr>
            <w:tcW w:w="957" w:type="dxa"/>
            <w:tcBorders>
              <w:top w:val="single" w:sz="4" w:space="0" w:color="auto"/>
              <w:left w:val="nil"/>
              <w:bottom w:val="nil"/>
              <w:right w:val="nil"/>
            </w:tcBorders>
            <w:shd w:val="clear" w:color="000000" w:fill="FFFFFF"/>
            <w:hideMark/>
          </w:tcPr>
          <w:p w:rsidR="007C3359" w:rsidRPr="007C3359" w:rsidRDefault="007C3359" w:rsidP="007C3359">
            <w:pPr>
              <w:spacing w:line="240" w:lineRule="auto"/>
              <w:jc w:val="right"/>
              <w:rPr>
                <w:rFonts w:ascii="Arial" w:hAnsi="Arial" w:cs="Arial"/>
              </w:rPr>
            </w:pPr>
            <w:r w:rsidRPr="007C3359">
              <w:rPr>
                <w:rFonts w:ascii="Arial" w:hAnsi="Arial" w:cs="Arial"/>
              </w:rPr>
              <w:t xml:space="preserve">2017-18 </w:t>
            </w:r>
          </w:p>
        </w:tc>
        <w:tc>
          <w:tcPr>
            <w:tcW w:w="957" w:type="dxa"/>
            <w:tcBorders>
              <w:top w:val="single" w:sz="4" w:space="0" w:color="auto"/>
              <w:left w:val="nil"/>
              <w:bottom w:val="nil"/>
              <w:right w:val="nil"/>
            </w:tcBorders>
            <w:shd w:val="clear" w:color="000000" w:fill="FFFFFF"/>
            <w:hideMark/>
          </w:tcPr>
          <w:p w:rsidR="007C3359" w:rsidRPr="007C3359" w:rsidRDefault="007C3359" w:rsidP="007C3359">
            <w:pPr>
              <w:spacing w:line="240" w:lineRule="auto"/>
              <w:jc w:val="right"/>
              <w:rPr>
                <w:rFonts w:ascii="Arial" w:hAnsi="Arial" w:cs="Arial"/>
              </w:rPr>
            </w:pPr>
            <w:r>
              <w:rPr>
                <w:rFonts w:ascii="Arial" w:hAnsi="Arial" w:cs="Arial"/>
              </w:rPr>
              <w:t>2018-19</w:t>
            </w:r>
          </w:p>
        </w:tc>
        <w:tc>
          <w:tcPr>
            <w:tcW w:w="957" w:type="dxa"/>
            <w:tcBorders>
              <w:top w:val="single" w:sz="4" w:space="0" w:color="auto"/>
              <w:left w:val="nil"/>
              <w:bottom w:val="nil"/>
              <w:right w:val="nil"/>
            </w:tcBorders>
            <w:shd w:val="clear" w:color="000000" w:fill="FFFFFF"/>
            <w:hideMark/>
          </w:tcPr>
          <w:p w:rsidR="007C3359" w:rsidRPr="007C3359" w:rsidRDefault="007C3359" w:rsidP="007C3359">
            <w:pPr>
              <w:spacing w:line="240" w:lineRule="auto"/>
              <w:jc w:val="right"/>
              <w:rPr>
                <w:rFonts w:ascii="Arial" w:hAnsi="Arial" w:cs="Arial"/>
              </w:rPr>
            </w:pPr>
            <w:r w:rsidRPr="007C3359">
              <w:rPr>
                <w:rFonts w:ascii="Arial" w:hAnsi="Arial" w:cs="Arial"/>
              </w:rPr>
              <w:t xml:space="preserve">2019-20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b/>
                <w:bCs/>
                <w:color w:val="000000"/>
              </w:rPr>
            </w:pPr>
            <w:r w:rsidRPr="007C3359">
              <w:rPr>
                <w:rFonts w:ascii="Arial" w:hAnsi="Arial" w:cs="Arial"/>
                <w:b/>
                <w:bCs/>
                <w:color w:val="000000"/>
              </w:rPr>
              <w:t xml:space="preserve">and high-performing public sector </w:t>
            </w:r>
          </w:p>
        </w:tc>
        <w:tc>
          <w:tcPr>
            <w:tcW w:w="956" w:type="dxa"/>
            <w:tcBorders>
              <w:top w:val="nil"/>
              <w:left w:val="nil"/>
              <w:bottom w:val="nil"/>
              <w:right w:val="nil"/>
            </w:tcBorders>
            <w:shd w:val="clear" w:color="000000" w:fill="FFFFFF"/>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xml:space="preserve">Estimated </w:t>
            </w:r>
          </w:p>
        </w:tc>
        <w:tc>
          <w:tcPr>
            <w:tcW w:w="957" w:type="dxa"/>
            <w:tcBorders>
              <w:top w:val="nil"/>
              <w:left w:val="nil"/>
              <w:bottom w:val="nil"/>
              <w:right w:val="nil"/>
            </w:tcBorders>
            <w:shd w:val="clear" w:color="000000" w:fill="E6E6E6"/>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Budget</w:t>
            </w:r>
          </w:p>
        </w:tc>
        <w:tc>
          <w:tcPr>
            <w:tcW w:w="957" w:type="dxa"/>
            <w:tcBorders>
              <w:top w:val="nil"/>
              <w:left w:val="nil"/>
              <w:bottom w:val="nil"/>
              <w:right w:val="nil"/>
            </w:tcBorders>
            <w:shd w:val="clear" w:color="000000" w:fill="FFFFFF"/>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Forward </w:t>
            </w:r>
          </w:p>
        </w:tc>
        <w:tc>
          <w:tcPr>
            <w:tcW w:w="957" w:type="dxa"/>
            <w:tcBorders>
              <w:top w:val="nil"/>
              <w:left w:val="nil"/>
              <w:bottom w:val="nil"/>
              <w:right w:val="nil"/>
            </w:tcBorders>
            <w:shd w:val="clear" w:color="000000" w:fill="FFFFFF"/>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Forward </w:t>
            </w:r>
          </w:p>
        </w:tc>
        <w:tc>
          <w:tcPr>
            <w:tcW w:w="957" w:type="dxa"/>
            <w:tcBorders>
              <w:top w:val="nil"/>
              <w:left w:val="nil"/>
              <w:bottom w:val="nil"/>
              <w:right w:val="nil"/>
            </w:tcBorders>
            <w:shd w:val="clear" w:color="000000" w:fill="FFFFFF"/>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Forward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b/>
                <w:bCs/>
                <w:color w:val="000000"/>
              </w:rPr>
            </w:pPr>
            <w:r w:rsidRPr="007C3359">
              <w:rPr>
                <w:rFonts w:ascii="Arial" w:hAnsi="Arial" w:cs="Arial"/>
                <w:b/>
                <w:bCs/>
                <w:color w:val="000000"/>
              </w:rPr>
              <w:t xml:space="preserve">through providing leadership to </w:t>
            </w:r>
          </w:p>
        </w:tc>
        <w:tc>
          <w:tcPr>
            <w:tcW w:w="956" w:type="dxa"/>
            <w:tcBorders>
              <w:top w:val="nil"/>
              <w:left w:val="nil"/>
              <w:bottom w:val="nil"/>
              <w:right w:val="nil"/>
            </w:tcBorders>
            <w:shd w:val="clear" w:color="auto" w:fill="auto"/>
            <w:noWrap/>
            <w:vAlign w:val="center"/>
            <w:hideMark/>
          </w:tcPr>
          <w:p w:rsidR="007C3359" w:rsidRPr="007C3359" w:rsidRDefault="007C3359" w:rsidP="007C3359">
            <w:pPr>
              <w:spacing w:after="0" w:line="240" w:lineRule="auto"/>
              <w:jc w:val="right"/>
              <w:rPr>
                <w:rFonts w:ascii="Arial" w:hAnsi="Arial" w:cs="Arial"/>
              </w:rPr>
            </w:pPr>
            <w:r w:rsidRPr="007C3359">
              <w:rPr>
                <w:rFonts w:ascii="Arial" w:hAnsi="Arial" w:cs="Arial"/>
              </w:rPr>
              <w:t>actual</w:t>
            </w:r>
          </w:p>
        </w:tc>
        <w:tc>
          <w:tcPr>
            <w:tcW w:w="957" w:type="dxa"/>
            <w:tcBorders>
              <w:top w:val="nil"/>
              <w:left w:val="nil"/>
              <w:bottom w:val="nil"/>
              <w:right w:val="nil"/>
            </w:tcBorders>
            <w:shd w:val="clear" w:color="000000" w:fill="E6E6E6"/>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57" w:type="dxa"/>
            <w:tcBorders>
              <w:top w:val="nil"/>
              <w:left w:val="nil"/>
              <w:bottom w:val="nil"/>
              <w:right w:val="nil"/>
            </w:tcBorders>
            <w:shd w:val="clear" w:color="000000" w:fill="FFFFFF"/>
            <w:hideMark/>
          </w:tcPr>
          <w:p w:rsidR="007C3359" w:rsidRPr="007C3359" w:rsidRDefault="007C3359" w:rsidP="007C3359">
            <w:pPr>
              <w:spacing w:after="0" w:line="240" w:lineRule="auto"/>
              <w:jc w:val="right"/>
              <w:rPr>
                <w:rFonts w:ascii="Arial" w:hAnsi="Arial" w:cs="Arial"/>
              </w:rPr>
            </w:pPr>
            <w:r w:rsidRPr="007C3359">
              <w:rPr>
                <w:rFonts w:ascii="Arial" w:hAnsi="Arial" w:cs="Arial"/>
              </w:rPr>
              <w:t>estimate</w:t>
            </w:r>
          </w:p>
        </w:tc>
        <w:tc>
          <w:tcPr>
            <w:tcW w:w="957" w:type="dxa"/>
            <w:tcBorders>
              <w:top w:val="nil"/>
              <w:left w:val="nil"/>
              <w:bottom w:val="nil"/>
              <w:right w:val="nil"/>
            </w:tcBorders>
            <w:shd w:val="clear" w:color="000000" w:fill="FFFFFF"/>
            <w:hideMark/>
          </w:tcPr>
          <w:p w:rsidR="007C3359" w:rsidRPr="007C3359" w:rsidRDefault="007C3359" w:rsidP="007C3359">
            <w:pPr>
              <w:spacing w:after="0" w:line="240" w:lineRule="auto"/>
              <w:jc w:val="right"/>
              <w:rPr>
                <w:rFonts w:ascii="Arial" w:hAnsi="Arial" w:cs="Arial"/>
              </w:rPr>
            </w:pPr>
            <w:r w:rsidRPr="007C3359">
              <w:rPr>
                <w:rFonts w:ascii="Arial" w:hAnsi="Arial" w:cs="Arial"/>
              </w:rPr>
              <w:t>estimate</w:t>
            </w:r>
          </w:p>
        </w:tc>
        <w:tc>
          <w:tcPr>
            <w:tcW w:w="957" w:type="dxa"/>
            <w:tcBorders>
              <w:top w:val="nil"/>
              <w:left w:val="nil"/>
              <w:bottom w:val="nil"/>
              <w:right w:val="nil"/>
            </w:tcBorders>
            <w:shd w:val="clear" w:color="000000" w:fill="FFFFFF"/>
            <w:hideMark/>
          </w:tcPr>
          <w:p w:rsidR="007C3359" w:rsidRPr="007C3359" w:rsidRDefault="007C3359" w:rsidP="007C3359">
            <w:pPr>
              <w:spacing w:after="0" w:line="240" w:lineRule="auto"/>
              <w:jc w:val="right"/>
              <w:rPr>
                <w:rFonts w:ascii="Arial" w:hAnsi="Arial" w:cs="Arial"/>
              </w:rPr>
            </w:pPr>
            <w:r w:rsidRPr="007C3359">
              <w:rPr>
                <w:rFonts w:ascii="Arial" w:hAnsi="Arial" w:cs="Arial"/>
              </w:rPr>
              <w:t>estimate</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b/>
                <w:bCs/>
                <w:color w:val="000000"/>
              </w:rPr>
            </w:pPr>
            <w:r w:rsidRPr="007C3359">
              <w:rPr>
                <w:rFonts w:ascii="Arial" w:hAnsi="Arial" w:cs="Arial"/>
                <w:b/>
                <w:bCs/>
                <w:color w:val="000000"/>
              </w:rPr>
              <w:t xml:space="preserve">Commonwealth entities in ongoing </w:t>
            </w:r>
          </w:p>
        </w:tc>
        <w:tc>
          <w:tcPr>
            <w:tcW w:w="956" w:type="dxa"/>
            <w:tcBorders>
              <w:top w:val="nil"/>
              <w:left w:val="nil"/>
              <w:bottom w:val="nil"/>
              <w:right w:val="nil"/>
            </w:tcBorders>
            <w:shd w:val="clear" w:color="000000" w:fill="FFFFFF"/>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$'000</w:t>
            </w:r>
          </w:p>
        </w:tc>
        <w:tc>
          <w:tcPr>
            <w:tcW w:w="957" w:type="dxa"/>
            <w:tcBorders>
              <w:top w:val="nil"/>
              <w:left w:val="nil"/>
              <w:bottom w:val="nil"/>
              <w:right w:val="nil"/>
            </w:tcBorders>
            <w:shd w:val="clear" w:color="000000" w:fill="E6E6E6"/>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$'000</w:t>
            </w:r>
          </w:p>
        </w:tc>
        <w:tc>
          <w:tcPr>
            <w:tcW w:w="957" w:type="dxa"/>
            <w:tcBorders>
              <w:top w:val="nil"/>
              <w:left w:val="nil"/>
              <w:bottom w:val="nil"/>
              <w:right w:val="nil"/>
            </w:tcBorders>
            <w:shd w:val="clear" w:color="000000" w:fill="FFFFFF"/>
            <w:hideMark/>
          </w:tcPr>
          <w:p w:rsidR="007C3359" w:rsidRPr="007C3359" w:rsidRDefault="007C3359" w:rsidP="007C3359">
            <w:pPr>
              <w:spacing w:after="0" w:line="240" w:lineRule="auto"/>
              <w:jc w:val="right"/>
              <w:rPr>
                <w:rFonts w:ascii="Arial" w:hAnsi="Arial" w:cs="Arial"/>
              </w:rPr>
            </w:pPr>
            <w:r w:rsidRPr="007C3359">
              <w:rPr>
                <w:rFonts w:ascii="Arial" w:hAnsi="Arial" w:cs="Arial"/>
              </w:rPr>
              <w:t>$'000</w:t>
            </w:r>
          </w:p>
        </w:tc>
        <w:tc>
          <w:tcPr>
            <w:tcW w:w="957" w:type="dxa"/>
            <w:tcBorders>
              <w:top w:val="nil"/>
              <w:left w:val="nil"/>
              <w:bottom w:val="nil"/>
              <w:right w:val="nil"/>
            </w:tcBorders>
            <w:shd w:val="clear" w:color="000000" w:fill="FFFFFF"/>
            <w:hideMark/>
          </w:tcPr>
          <w:p w:rsidR="007C3359" w:rsidRPr="007C3359" w:rsidRDefault="007C3359" w:rsidP="007C3359">
            <w:pPr>
              <w:spacing w:after="0" w:line="240" w:lineRule="auto"/>
              <w:jc w:val="right"/>
              <w:rPr>
                <w:rFonts w:ascii="Arial" w:hAnsi="Arial" w:cs="Arial"/>
              </w:rPr>
            </w:pPr>
            <w:r w:rsidRPr="007C3359">
              <w:rPr>
                <w:rFonts w:ascii="Arial" w:hAnsi="Arial" w:cs="Arial"/>
              </w:rPr>
              <w:t>$'000</w:t>
            </w:r>
          </w:p>
        </w:tc>
        <w:tc>
          <w:tcPr>
            <w:tcW w:w="957" w:type="dxa"/>
            <w:tcBorders>
              <w:top w:val="nil"/>
              <w:left w:val="nil"/>
              <w:bottom w:val="nil"/>
              <w:right w:val="nil"/>
            </w:tcBorders>
            <w:shd w:val="clear" w:color="000000" w:fill="FFFFFF"/>
            <w:hideMark/>
          </w:tcPr>
          <w:p w:rsidR="007C3359" w:rsidRPr="007C3359" w:rsidRDefault="007C3359" w:rsidP="007C3359">
            <w:pPr>
              <w:spacing w:after="0" w:line="240" w:lineRule="auto"/>
              <w:jc w:val="right"/>
              <w:rPr>
                <w:rFonts w:ascii="Arial" w:hAnsi="Arial" w:cs="Arial"/>
              </w:rPr>
            </w:pPr>
            <w:r w:rsidRPr="007C3359">
              <w:rPr>
                <w:rFonts w:ascii="Arial" w:hAnsi="Arial" w:cs="Arial"/>
              </w:rPr>
              <w:t>$'000</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b/>
                <w:bCs/>
                <w:color w:val="000000"/>
              </w:rPr>
            </w:pPr>
            <w:r w:rsidRPr="007C3359">
              <w:rPr>
                <w:rFonts w:ascii="Arial" w:hAnsi="Arial" w:cs="Arial"/>
                <w:b/>
                <w:bCs/>
                <w:color w:val="000000"/>
              </w:rPr>
              <w:t xml:space="preserve">improvements to public sector </w:t>
            </w:r>
          </w:p>
        </w:tc>
        <w:tc>
          <w:tcPr>
            <w:tcW w:w="95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5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b/>
                <w:bCs/>
                <w:color w:val="000000"/>
              </w:rPr>
            </w:pPr>
            <w:r w:rsidRPr="007C3359">
              <w:rPr>
                <w:rFonts w:ascii="Arial" w:hAnsi="Arial" w:cs="Arial"/>
                <w:b/>
                <w:bCs/>
                <w:color w:val="000000"/>
              </w:rPr>
              <w:t xml:space="preserve">governance, including through </w:t>
            </w:r>
          </w:p>
        </w:tc>
        <w:tc>
          <w:tcPr>
            <w:tcW w:w="956"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57" w:type="dxa"/>
            <w:tcBorders>
              <w:top w:val="nil"/>
              <w:left w:val="nil"/>
              <w:bottom w:val="nil"/>
              <w:right w:val="nil"/>
            </w:tcBorders>
            <w:shd w:val="clear" w:color="000000" w:fill="E6E6E6"/>
            <w:noWrap/>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57"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b/>
                <w:bCs/>
                <w:color w:val="000000"/>
              </w:rPr>
            </w:pPr>
            <w:r w:rsidRPr="007C3359">
              <w:rPr>
                <w:rFonts w:ascii="Arial" w:hAnsi="Arial" w:cs="Arial"/>
                <w:b/>
                <w:bCs/>
                <w:color w:val="000000"/>
              </w:rPr>
              <w:t xml:space="preserve">systems, frameworks, policy, </w:t>
            </w:r>
          </w:p>
        </w:tc>
        <w:tc>
          <w:tcPr>
            <w:tcW w:w="956"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57" w:type="dxa"/>
            <w:tcBorders>
              <w:top w:val="nil"/>
              <w:left w:val="nil"/>
              <w:bottom w:val="nil"/>
              <w:right w:val="nil"/>
            </w:tcBorders>
            <w:shd w:val="clear" w:color="000000" w:fill="E6E6E6"/>
            <w:noWrap/>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57"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b/>
                <w:bCs/>
                <w:color w:val="000000"/>
              </w:rPr>
            </w:pPr>
            <w:proofErr w:type="gramStart"/>
            <w:r w:rsidRPr="007C3359">
              <w:rPr>
                <w:rFonts w:ascii="Arial" w:hAnsi="Arial" w:cs="Arial"/>
                <w:b/>
                <w:bCs/>
                <w:color w:val="000000"/>
              </w:rPr>
              <w:t>advice</w:t>
            </w:r>
            <w:proofErr w:type="gramEnd"/>
            <w:r w:rsidRPr="007C3359">
              <w:rPr>
                <w:rFonts w:ascii="Arial" w:hAnsi="Arial" w:cs="Arial"/>
                <w:b/>
                <w:bCs/>
                <w:color w:val="000000"/>
              </w:rPr>
              <w:t xml:space="preserve"> and service delivery. </w:t>
            </w:r>
          </w:p>
        </w:tc>
        <w:tc>
          <w:tcPr>
            <w:tcW w:w="956"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57" w:type="dxa"/>
            <w:tcBorders>
              <w:top w:val="nil"/>
              <w:left w:val="nil"/>
              <w:bottom w:val="nil"/>
              <w:right w:val="nil"/>
            </w:tcBorders>
            <w:shd w:val="clear" w:color="000000" w:fill="E6E6E6"/>
            <w:noWrap/>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57"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r>
      <w:tr w:rsidR="007C3359" w:rsidRPr="007C3359" w:rsidTr="007C3359">
        <w:trPr>
          <w:trHeight w:val="225"/>
        </w:trPr>
        <w:tc>
          <w:tcPr>
            <w:tcW w:w="7780" w:type="dxa"/>
            <w:gridSpan w:val="6"/>
            <w:tcBorders>
              <w:top w:val="single" w:sz="4" w:space="0" w:color="auto"/>
              <w:left w:val="nil"/>
              <w:bottom w:val="single" w:sz="4" w:space="0" w:color="auto"/>
              <w:right w:val="nil"/>
            </w:tcBorders>
            <w:shd w:val="clear" w:color="000000" w:fill="E6E6E6"/>
            <w:vAlign w:val="center"/>
            <w:hideMark/>
          </w:tcPr>
          <w:p w:rsidR="007C3359" w:rsidRPr="007C3359" w:rsidRDefault="007C3359" w:rsidP="007C3359">
            <w:pPr>
              <w:spacing w:after="0" w:line="240" w:lineRule="auto"/>
              <w:jc w:val="left"/>
              <w:rPr>
                <w:rFonts w:ascii="Arial" w:hAnsi="Arial" w:cs="Arial"/>
                <w:b/>
                <w:bCs/>
              </w:rPr>
            </w:pPr>
            <w:r w:rsidRPr="007C3359">
              <w:rPr>
                <w:rFonts w:ascii="Arial" w:hAnsi="Arial" w:cs="Arial"/>
                <w:b/>
                <w:bCs/>
              </w:rPr>
              <w:t xml:space="preserve">Program 2.6: Public Sector Superannuation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Administered expenses</w:t>
            </w:r>
          </w:p>
        </w:tc>
        <w:tc>
          <w:tcPr>
            <w:tcW w:w="95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5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100" w:firstLine="160"/>
              <w:jc w:val="left"/>
              <w:rPr>
                <w:rFonts w:ascii="Arial" w:hAnsi="Arial" w:cs="Arial"/>
              </w:rPr>
            </w:pPr>
            <w:r w:rsidRPr="007C3359">
              <w:rPr>
                <w:rFonts w:ascii="Arial" w:hAnsi="Arial" w:cs="Arial"/>
              </w:rPr>
              <w:t xml:space="preserve">Ordinary annual services </w:t>
            </w:r>
          </w:p>
        </w:tc>
        <w:tc>
          <w:tcPr>
            <w:tcW w:w="95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5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200" w:firstLine="320"/>
              <w:jc w:val="left"/>
              <w:rPr>
                <w:rFonts w:ascii="Arial" w:hAnsi="Arial" w:cs="Arial"/>
              </w:rPr>
            </w:pPr>
            <w:r w:rsidRPr="007C3359">
              <w:rPr>
                <w:rFonts w:ascii="Arial" w:hAnsi="Arial" w:cs="Arial"/>
              </w:rPr>
              <w:t>(Appropriation Bill No. 1)</w:t>
            </w:r>
          </w:p>
        </w:tc>
        <w:tc>
          <w:tcPr>
            <w:tcW w:w="95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5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200" w:firstLine="320"/>
              <w:jc w:val="left"/>
              <w:rPr>
                <w:rFonts w:ascii="Arial" w:hAnsi="Arial" w:cs="Arial"/>
              </w:rPr>
            </w:pPr>
            <w:r w:rsidRPr="007C3359">
              <w:rPr>
                <w:rFonts w:ascii="Arial" w:hAnsi="Arial" w:cs="Arial"/>
              </w:rPr>
              <w:t xml:space="preserve">Act of Grace </w:t>
            </w:r>
          </w:p>
        </w:tc>
        <w:tc>
          <w:tcPr>
            <w:tcW w:w="95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xml:space="preserve">2,393 </w:t>
            </w:r>
          </w:p>
        </w:tc>
        <w:tc>
          <w:tcPr>
            <w:tcW w:w="95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5,012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4,962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2,408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2,348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200" w:firstLine="320"/>
              <w:jc w:val="left"/>
              <w:rPr>
                <w:rFonts w:ascii="Arial" w:hAnsi="Arial" w:cs="Arial"/>
              </w:rPr>
            </w:pPr>
            <w:r w:rsidRPr="007C3359">
              <w:rPr>
                <w:rFonts w:ascii="Arial" w:hAnsi="Arial" w:cs="Arial"/>
              </w:rPr>
              <w:t xml:space="preserve">Compensation </w:t>
            </w:r>
          </w:p>
        </w:tc>
        <w:tc>
          <w:tcPr>
            <w:tcW w:w="95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300" w:firstLine="480"/>
              <w:jc w:val="left"/>
              <w:rPr>
                <w:rFonts w:ascii="Arial" w:hAnsi="Arial" w:cs="Arial"/>
              </w:rPr>
            </w:pPr>
            <w:r w:rsidRPr="007C3359">
              <w:rPr>
                <w:rFonts w:ascii="Arial" w:hAnsi="Arial" w:cs="Arial"/>
              </w:rPr>
              <w:t>and legal expenses</w:t>
            </w:r>
          </w:p>
        </w:tc>
        <w:tc>
          <w:tcPr>
            <w:tcW w:w="95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xml:space="preserve">500 </w:t>
            </w:r>
          </w:p>
        </w:tc>
        <w:tc>
          <w:tcPr>
            <w:tcW w:w="95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500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500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500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500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200" w:firstLine="320"/>
              <w:jc w:val="left"/>
              <w:rPr>
                <w:rFonts w:ascii="Arial" w:hAnsi="Arial" w:cs="Arial"/>
              </w:rPr>
            </w:pPr>
            <w:r w:rsidRPr="007C3359">
              <w:rPr>
                <w:rFonts w:ascii="Arial" w:hAnsi="Arial" w:cs="Arial"/>
              </w:rPr>
              <w:t xml:space="preserve">Superannuation </w:t>
            </w:r>
          </w:p>
        </w:tc>
        <w:tc>
          <w:tcPr>
            <w:tcW w:w="95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300" w:firstLine="480"/>
              <w:jc w:val="left"/>
              <w:rPr>
                <w:rFonts w:ascii="Arial" w:hAnsi="Arial" w:cs="Arial"/>
              </w:rPr>
            </w:pPr>
            <w:r w:rsidRPr="007C3359">
              <w:rPr>
                <w:rFonts w:ascii="Arial" w:hAnsi="Arial" w:cs="Arial"/>
              </w:rPr>
              <w:t>administration costs</w:t>
            </w:r>
          </w:p>
        </w:tc>
        <w:tc>
          <w:tcPr>
            <w:tcW w:w="95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xml:space="preserve">10,500 </w:t>
            </w:r>
          </w:p>
        </w:tc>
        <w:tc>
          <w:tcPr>
            <w:tcW w:w="95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10,500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10,500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10,500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10,500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Special appropriations</w:t>
            </w:r>
          </w:p>
        </w:tc>
        <w:tc>
          <w:tcPr>
            <w:tcW w:w="95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color w:val="000000"/>
              </w:rPr>
            </w:pPr>
            <w:r w:rsidRPr="007C3359">
              <w:rPr>
                <w:rFonts w:ascii="Arial" w:hAnsi="Arial" w:cs="Arial"/>
                <w:color w:val="000000"/>
              </w:rPr>
              <w:t> </w:t>
            </w:r>
          </w:p>
        </w:tc>
        <w:tc>
          <w:tcPr>
            <w:tcW w:w="95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100" w:firstLine="160"/>
              <w:jc w:val="left"/>
              <w:rPr>
                <w:rFonts w:ascii="Arial" w:hAnsi="Arial" w:cs="Arial"/>
                <w:i/>
                <w:iCs/>
              </w:rPr>
            </w:pPr>
            <w:r w:rsidRPr="007C3359">
              <w:rPr>
                <w:rFonts w:ascii="Arial" w:hAnsi="Arial" w:cs="Arial"/>
                <w:i/>
                <w:iCs/>
              </w:rPr>
              <w:t xml:space="preserve">Federal Circuit Court </w:t>
            </w:r>
          </w:p>
        </w:tc>
        <w:tc>
          <w:tcPr>
            <w:tcW w:w="95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color w:val="000000"/>
              </w:rPr>
            </w:pPr>
            <w:r w:rsidRPr="007C3359">
              <w:rPr>
                <w:rFonts w:ascii="Arial" w:hAnsi="Arial" w:cs="Arial"/>
                <w:color w:val="000000"/>
              </w:rPr>
              <w:t> </w:t>
            </w:r>
          </w:p>
        </w:tc>
        <w:tc>
          <w:tcPr>
            <w:tcW w:w="95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200" w:firstLine="320"/>
              <w:jc w:val="left"/>
              <w:rPr>
                <w:rFonts w:ascii="Arial" w:hAnsi="Arial" w:cs="Arial"/>
                <w:i/>
                <w:iCs/>
              </w:rPr>
            </w:pPr>
            <w:r w:rsidRPr="007C3359">
              <w:rPr>
                <w:rFonts w:ascii="Arial" w:hAnsi="Arial" w:cs="Arial"/>
                <w:i/>
                <w:iCs/>
              </w:rPr>
              <w:t>of Australia Act 1999</w:t>
            </w:r>
          </w:p>
        </w:tc>
        <w:tc>
          <w:tcPr>
            <w:tcW w:w="95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xml:space="preserve">709 </w:t>
            </w:r>
          </w:p>
        </w:tc>
        <w:tc>
          <w:tcPr>
            <w:tcW w:w="95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714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733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760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785 </w:t>
            </w:r>
          </w:p>
        </w:tc>
      </w:tr>
      <w:tr w:rsidR="007C3359" w:rsidRPr="007C3359" w:rsidTr="007C3359">
        <w:trPr>
          <w:trHeight w:val="225"/>
        </w:trPr>
        <w:tc>
          <w:tcPr>
            <w:tcW w:w="3952" w:type="dxa"/>
            <w:gridSpan w:val="2"/>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100" w:firstLine="160"/>
              <w:jc w:val="left"/>
              <w:rPr>
                <w:rFonts w:ascii="Arial" w:hAnsi="Arial" w:cs="Arial"/>
                <w:i/>
                <w:iCs/>
              </w:rPr>
            </w:pPr>
            <w:r w:rsidRPr="007C3359">
              <w:rPr>
                <w:rFonts w:ascii="Arial" w:hAnsi="Arial" w:cs="Arial"/>
                <w:i/>
                <w:iCs/>
              </w:rPr>
              <w:t>Governance of Australian Government</w:t>
            </w:r>
          </w:p>
        </w:tc>
        <w:tc>
          <w:tcPr>
            <w:tcW w:w="95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200" w:firstLine="320"/>
              <w:jc w:val="left"/>
              <w:rPr>
                <w:rFonts w:ascii="Arial" w:hAnsi="Arial" w:cs="Arial"/>
                <w:i/>
                <w:iCs/>
              </w:rPr>
            </w:pPr>
            <w:r w:rsidRPr="007C3359">
              <w:rPr>
                <w:rFonts w:ascii="Arial" w:hAnsi="Arial" w:cs="Arial"/>
                <w:i/>
                <w:iCs/>
              </w:rPr>
              <w:t>Superannuation Schemes Act 2011</w:t>
            </w:r>
          </w:p>
        </w:tc>
        <w:tc>
          <w:tcPr>
            <w:tcW w:w="95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xml:space="preserve">1,000 </w:t>
            </w:r>
          </w:p>
        </w:tc>
        <w:tc>
          <w:tcPr>
            <w:tcW w:w="95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1,000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1,000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1,000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1,000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100" w:firstLine="160"/>
              <w:jc w:val="left"/>
              <w:rPr>
                <w:rFonts w:ascii="Arial" w:hAnsi="Arial" w:cs="Arial"/>
                <w:i/>
                <w:iCs/>
              </w:rPr>
            </w:pPr>
            <w:r w:rsidRPr="007C3359">
              <w:rPr>
                <w:rFonts w:ascii="Arial" w:hAnsi="Arial" w:cs="Arial"/>
                <w:i/>
                <w:iCs/>
              </w:rPr>
              <w:t>Governor-General Act 1974</w:t>
            </w:r>
          </w:p>
        </w:tc>
        <w:tc>
          <w:tcPr>
            <w:tcW w:w="95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xml:space="preserve">774 </w:t>
            </w:r>
          </w:p>
        </w:tc>
        <w:tc>
          <w:tcPr>
            <w:tcW w:w="95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988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959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6,506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1,219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100" w:firstLine="160"/>
              <w:jc w:val="left"/>
              <w:rPr>
                <w:rFonts w:ascii="Arial" w:hAnsi="Arial" w:cs="Arial"/>
                <w:i/>
                <w:iCs/>
              </w:rPr>
            </w:pPr>
            <w:r w:rsidRPr="007C3359">
              <w:rPr>
                <w:rFonts w:ascii="Arial" w:hAnsi="Arial" w:cs="Arial"/>
                <w:i/>
                <w:iCs/>
              </w:rPr>
              <w:t>Judges' Pensions Act 1968</w:t>
            </w:r>
          </w:p>
        </w:tc>
        <w:tc>
          <w:tcPr>
            <w:tcW w:w="95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xml:space="preserve">85,200 </w:t>
            </w:r>
          </w:p>
        </w:tc>
        <w:tc>
          <w:tcPr>
            <w:tcW w:w="95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82,400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86,000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90,400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94,100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100" w:firstLine="160"/>
              <w:jc w:val="left"/>
              <w:rPr>
                <w:rFonts w:ascii="Arial" w:hAnsi="Arial" w:cs="Arial"/>
                <w:i/>
                <w:iCs/>
              </w:rPr>
            </w:pPr>
            <w:r w:rsidRPr="007C3359">
              <w:rPr>
                <w:rFonts w:ascii="Arial" w:hAnsi="Arial" w:cs="Arial"/>
                <w:i/>
                <w:iCs/>
              </w:rPr>
              <w:t>Parliamentary Contributory</w:t>
            </w:r>
          </w:p>
        </w:tc>
        <w:tc>
          <w:tcPr>
            <w:tcW w:w="95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200" w:firstLine="320"/>
              <w:jc w:val="left"/>
              <w:rPr>
                <w:rFonts w:ascii="Arial" w:hAnsi="Arial" w:cs="Arial"/>
                <w:i/>
                <w:iCs/>
              </w:rPr>
            </w:pPr>
            <w:r w:rsidRPr="007C3359">
              <w:rPr>
                <w:rFonts w:ascii="Arial" w:hAnsi="Arial" w:cs="Arial"/>
                <w:i/>
                <w:iCs/>
              </w:rPr>
              <w:t>Superannuation Act 1948</w:t>
            </w:r>
          </w:p>
        </w:tc>
        <w:tc>
          <w:tcPr>
            <w:tcW w:w="95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xml:space="preserve">48,432 </w:t>
            </w:r>
          </w:p>
        </w:tc>
        <w:tc>
          <w:tcPr>
            <w:tcW w:w="95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52,792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53,031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51,609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51,208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100" w:firstLine="160"/>
              <w:jc w:val="left"/>
              <w:rPr>
                <w:rFonts w:ascii="Arial" w:hAnsi="Arial" w:cs="Arial"/>
                <w:i/>
                <w:iCs/>
              </w:rPr>
            </w:pPr>
            <w:r w:rsidRPr="007C3359">
              <w:rPr>
                <w:rFonts w:ascii="Arial" w:hAnsi="Arial" w:cs="Arial"/>
                <w:i/>
                <w:iCs/>
              </w:rPr>
              <w:t>Parliamentary Superannuation</w:t>
            </w:r>
          </w:p>
        </w:tc>
        <w:tc>
          <w:tcPr>
            <w:tcW w:w="95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200" w:firstLine="320"/>
              <w:jc w:val="left"/>
              <w:rPr>
                <w:rFonts w:ascii="Arial" w:hAnsi="Arial" w:cs="Arial"/>
                <w:i/>
                <w:iCs/>
              </w:rPr>
            </w:pPr>
            <w:r w:rsidRPr="007C3359">
              <w:rPr>
                <w:rFonts w:ascii="Arial" w:hAnsi="Arial" w:cs="Arial"/>
                <w:i/>
                <w:iCs/>
              </w:rPr>
              <w:t>Act 2004</w:t>
            </w:r>
          </w:p>
        </w:tc>
        <w:tc>
          <w:tcPr>
            <w:tcW w:w="95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xml:space="preserve">5,887 </w:t>
            </w:r>
          </w:p>
        </w:tc>
        <w:tc>
          <w:tcPr>
            <w:tcW w:w="95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7,192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7,710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8,153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8,625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100" w:firstLine="160"/>
              <w:jc w:val="left"/>
              <w:rPr>
                <w:rFonts w:ascii="Arial" w:hAnsi="Arial" w:cs="Arial"/>
                <w:i/>
                <w:iCs/>
              </w:rPr>
            </w:pPr>
            <w:r w:rsidRPr="007C3359">
              <w:rPr>
                <w:rFonts w:ascii="Arial" w:hAnsi="Arial" w:cs="Arial"/>
                <w:i/>
                <w:iCs/>
              </w:rPr>
              <w:t xml:space="preserve">Same-Sex Relationships (Equal </w:t>
            </w:r>
          </w:p>
        </w:tc>
        <w:tc>
          <w:tcPr>
            <w:tcW w:w="95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200" w:firstLine="320"/>
              <w:jc w:val="left"/>
              <w:rPr>
                <w:rFonts w:ascii="Arial" w:hAnsi="Arial" w:cs="Arial"/>
                <w:i/>
                <w:iCs/>
              </w:rPr>
            </w:pPr>
            <w:r w:rsidRPr="007C3359">
              <w:rPr>
                <w:rFonts w:ascii="Arial" w:hAnsi="Arial" w:cs="Arial"/>
                <w:i/>
                <w:iCs/>
              </w:rPr>
              <w:t>Treatment in Commonwealth</w:t>
            </w:r>
          </w:p>
        </w:tc>
        <w:tc>
          <w:tcPr>
            <w:tcW w:w="95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color w:val="000000"/>
              </w:rPr>
            </w:pPr>
            <w:r w:rsidRPr="007C3359">
              <w:rPr>
                <w:rFonts w:ascii="Arial" w:hAnsi="Arial" w:cs="Arial"/>
                <w:color w:val="000000"/>
              </w:rPr>
              <w:t> </w:t>
            </w:r>
          </w:p>
        </w:tc>
        <w:tc>
          <w:tcPr>
            <w:tcW w:w="95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200" w:firstLine="320"/>
              <w:jc w:val="left"/>
              <w:rPr>
                <w:rFonts w:ascii="Arial" w:hAnsi="Arial" w:cs="Arial"/>
                <w:i/>
                <w:iCs/>
              </w:rPr>
            </w:pPr>
            <w:r w:rsidRPr="007C3359">
              <w:rPr>
                <w:rFonts w:ascii="Arial" w:hAnsi="Arial" w:cs="Arial"/>
                <w:i/>
                <w:iCs/>
              </w:rPr>
              <w:t>Laws General Law Reform)</w:t>
            </w:r>
          </w:p>
        </w:tc>
        <w:tc>
          <w:tcPr>
            <w:tcW w:w="95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200" w:firstLine="320"/>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200" w:firstLine="320"/>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200" w:firstLine="320"/>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200" w:firstLine="320"/>
              <w:jc w:val="left"/>
              <w:rPr>
                <w:rFonts w:ascii="Arial" w:hAnsi="Arial" w:cs="Arial"/>
              </w:rPr>
            </w:pPr>
            <w:r w:rsidRPr="007C3359">
              <w:rPr>
                <w:rFonts w:ascii="Arial" w:hAnsi="Arial" w:cs="Arial"/>
              </w:rPr>
              <w:t>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200" w:firstLine="320"/>
              <w:jc w:val="left"/>
              <w:rPr>
                <w:rFonts w:ascii="Arial" w:hAnsi="Arial" w:cs="Arial"/>
                <w:i/>
                <w:iCs/>
              </w:rPr>
            </w:pPr>
            <w:r w:rsidRPr="007C3359">
              <w:rPr>
                <w:rFonts w:ascii="Arial" w:hAnsi="Arial" w:cs="Arial"/>
                <w:i/>
                <w:iCs/>
              </w:rPr>
              <w:t>Act 2008</w:t>
            </w:r>
          </w:p>
        </w:tc>
        <w:tc>
          <w:tcPr>
            <w:tcW w:w="95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xml:space="preserve">53 </w:t>
            </w:r>
          </w:p>
        </w:tc>
        <w:tc>
          <w:tcPr>
            <w:tcW w:w="95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57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57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47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40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100" w:firstLine="160"/>
              <w:jc w:val="left"/>
              <w:rPr>
                <w:rFonts w:ascii="Arial" w:hAnsi="Arial" w:cs="Arial"/>
                <w:i/>
                <w:iCs/>
              </w:rPr>
            </w:pPr>
            <w:r w:rsidRPr="007C3359">
              <w:rPr>
                <w:rFonts w:ascii="Arial" w:hAnsi="Arial" w:cs="Arial"/>
                <w:i/>
                <w:iCs/>
              </w:rPr>
              <w:t>Superannuation Act 1922</w:t>
            </w:r>
          </w:p>
        </w:tc>
        <w:tc>
          <w:tcPr>
            <w:tcW w:w="95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xml:space="preserve">26,848 </w:t>
            </w:r>
          </w:p>
        </w:tc>
        <w:tc>
          <w:tcPr>
            <w:tcW w:w="95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33,506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30,717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28,134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25,746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100" w:firstLine="160"/>
              <w:jc w:val="left"/>
              <w:rPr>
                <w:rFonts w:ascii="Arial" w:hAnsi="Arial" w:cs="Arial"/>
                <w:i/>
                <w:iCs/>
              </w:rPr>
            </w:pPr>
            <w:r w:rsidRPr="007C3359">
              <w:rPr>
                <w:rFonts w:ascii="Arial" w:hAnsi="Arial" w:cs="Arial"/>
                <w:i/>
                <w:iCs/>
              </w:rPr>
              <w:t>Superannuation Act 1976</w:t>
            </w:r>
          </w:p>
        </w:tc>
        <w:tc>
          <w:tcPr>
            <w:tcW w:w="95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xml:space="preserve">3,038,168 </w:t>
            </w:r>
          </w:p>
        </w:tc>
        <w:tc>
          <w:tcPr>
            <w:tcW w:w="95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3,421,329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3,383,841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3,344,978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3,307,012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100" w:firstLine="160"/>
              <w:jc w:val="left"/>
              <w:rPr>
                <w:rFonts w:ascii="Arial" w:hAnsi="Arial" w:cs="Arial"/>
                <w:i/>
                <w:iCs/>
              </w:rPr>
            </w:pPr>
            <w:r w:rsidRPr="007C3359">
              <w:rPr>
                <w:rFonts w:ascii="Arial" w:hAnsi="Arial" w:cs="Arial"/>
                <w:i/>
                <w:iCs/>
              </w:rPr>
              <w:t>Superannuation Act 1990</w:t>
            </w:r>
          </w:p>
        </w:tc>
        <w:tc>
          <w:tcPr>
            <w:tcW w:w="95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xml:space="preserve">5,582,787 </w:t>
            </w:r>
          </w:p>
        </w:tc>
        <w:tc>
          <w:tcPr>
            <w:tcW w:w="95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4,277,600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4,499,592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4,722,465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4,939,618 </w:t>
            </w:r>
          </w:p>
        </w:tc>
      </w:tr>
      <w:tr w:rsidR="007C3359" w:rsidRPr="007C3359" w:rsidTr="007C3359">
        <w:trPr>
          <w:trHeight w:val="240"/>
        </w:trPr>
        <w:tc>
          <w:tcPr>
            <w:tcW w:w="299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b/>
                <w:bCs/>
              </w:rPr>
            </w:pPr>
            <w:r w:rsidRPr="007C3359">
              <w:rPr>
                <w:rFonts w:ascii="Arial" w:hAnsi="Arial" w:cs="Arial"/>
                <w:b/>
                <w:bCs/>
              </w:rPr>
              <w:t xml:space="preserve">Administered Total </w:t>
            </w:r>
          </w:p>
        </w:tc>
        <w:tc>
          <w:tcPr>
            <w:tcW w:w="956"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color w:val="000000"/>
              </w:rPr>
            </w:pPr>
            <w:r w:rsidRPr="007C3359">
              <w:rPr>
                <w:rFonts w:ascii="Arial" w:hAnsi="Arial" w:cs="Arial"/>
                <w:b/>
                <w:bCs/>
                <w:color w:val="000000"/>
              </w:rPr>
              <w:t xml:space="preserve">8,803,251 </w:t>
            </w:r>
          </w:p>
        </w:tc>
        <w:tc>
          <w:tcPr>
            <w:tcW w:w="957" w:type="dxa"/>
            <w:tcBorders>
              <w:top w:val="single" w:sz="4" w:space="0" w:color="auto"/>
              <w:left w:val="nil"/>
              <w:bottom w:val="single" w:sz="4" w:space="0" w:color="auto"/>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7,893,590 </w:t>
            </w:r>
          </w:p>
        </w:tc>
        <w:tc>
          <w:tcPr>
            <w:tcW w:w="957"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8,079,602 </w:t>
            </w:r>
          </w:p>
        </w:tc>
        <w:tc>
          <w:tcPr>
            <w:tcW w:w="957"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8,267,460 </w:t>
            </w:r>
          </w:p>
        </w:tc>
        <w:tc>
          <w:tcPr>
            <w:tcW w:w="957"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8,442,701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Departmental expenses</w:t>
            </w:r>
          </w:p>
        </w:tc>
        <w:tc>
          <w:tcPr>
            <w:tcW w:w="95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color w:val="000000"/>
              </w:rPr>
            </w:pPr>
            <w:r w:rsidRPr="007C3359">
              <w:rPr>
                <w:rFonts w:ascii="Arial" w:hAnsi="Arial" w:cs="Arial"/>
                <w:color w:val="000000"/>
              </w:rPr>
              <w:t> </w:t>
            </w:r>
          </w:p>
        </w:tc>
        <w:tc>
          <w:tcPr>
            <w:tcW w:w="95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40"/>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100" w:firstLine="160"/>
              <w:jc w:val="left"/>
              <w:rPr>
                <w:rFonts w:ascii="Arial" w:hAnsi="Arial" w:cs="Arial"/>
              </w:rPr>
            </w:pPr>
            <w:r w:rsidRPr="007C3359">
              <w:rPr>
                <w:rFonts w:ascii="Arial" w:hAnsi="Arial" w:cs="Arial"/>
              </w:rPr>
              <w:t xml:space="preserve">Departmental appropriation </w:t>
            </w:r>
            <w:r w:rsidRPr="007C3359">
              <w:rPr>
                <w:rFonts w:ascii="Arial" w:hAnsi="Arial" w:cs="Arial"/>
                <w:vertAlign w:val="superscript"/>
              </w:rPr>
              <w:t>(a)</w:t>
            </w:r>
          </w:p>
        </w:tc>
        <w:tc>
          <w:tcPr>
            <w:tcW w:w="95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color w:val="000000"/>
              </w:rPr>
            </w:pPr>
            <w:r w:rsidRPr="007C3359">
              <w:rPr>
                <w:rFonts w:ascii="Arial" w:hAnsi="Arial" w:cs="Arial"/>
                <w:color w:val="000000"/>
              </w:rPr>
              <w:t> </w:t>
            </w:r>
          </w:p>
        </w:tc>
        <w:tc>
          <w:tcPr>
            <w:tcW w:w="95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200" w:firstLine="320"/>
              <w:jc w:val="left"/>
              <w:rPr>
                <w:rFonts w:ascii="Arial" w:hAnsi="Arial" w:cs="Arial"/>
              </w:rPr>
            </w:pPr>
            <w:r w:rsidRPr="007C3359">
              <w:rPr>
                <w:rFonts w:ascii="Arial" w:hAnsi="Arial" w:cs="Arial"/>
              </w:rPr>
              <w:t xml:space="preserve">Public Sector Superannuation </w:t>
            </w:r>
          </w:p>
        </w:tc>
        <w:tc>
          <w:tcPr>
            <w:tcW w:w="95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xml:space="preserve">5,281 </w:t>
            </w:r>
          </w:p>
        </w:tc>
        <w:tc>
          <w:tcPr>
            <w:tcW w:w="95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8,965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4,957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4,974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5,022 </w:t>
            </w:r>
          </w:p>
        </w:tc>
      </w:tr>
      <w:tr w:rsidR="007C3359" w:rsidRPr="007C3359" w:rsidTr="007C3359">
        <w:trPr>
          <w:trHeight w:val="225"/>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xml:space="preserve">Expenses not requiring appropriation </w:t>
            </w:r>
          </w:p>
        </w:tc>
        <w:tc>
          <w:tcPr>
            <w:tcW w:w="95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5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40"/>
        </w:trPr>
        <w:tc>
          <w:tcPr>
            <w:tcW w:w="299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100" w:firstLine="160"/>
              <w:jc w:val="left"/>
              <w:rPr>
                <w:rFonts w:ascii="Arial" w:hAnsi="Arial" w:cs="Arial"/>
              </w:rPr>
            </w:pPr>
            <w:r w:rsidRPr="007C3359">
              <w:rPr>
                <w:rFonts w:ascii="Arial" w:hAnsi="Arial" w:cs="Arial"/>
              </w:rPr>
              <w:t xml:space="preserve"> in the Budget year </w:t>
            </w:r>
            <w:r w:rsidRPr="007C3359">
              <w:rPr>
                <w:rFonts w:ascii="Arial" w:hAnsi="Arial" w:cs="Arial"/>
                <w:vertAlign w:val="superscript"/>
              </w:rPr>
              <w:t>(b)</w:t>
            </w:r>
          </w:p>
        </w:tc>
        <w:tc>
          <w:tcPr>
            <w:tcW w:w="95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xml:space="preserve">262 </w:t>
            </w:r>
          </w:p>
        </w:tc>
        <w:tc>
          <w:tcPr>
            <w:tcW w:w="95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260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262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262 </w:t>
            </w:r>
          </w:p>
        </w:tc>
        <w:tc>
          <w:tcPr>
            <w:tcW w:w="95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262 </w:t>
            </w:r>
          </w:p>
        </w:tc>
      </w:tr>
      <w:tr w:rsidR="007C3359" w:rsidRPr="007C3359" w:rsidTr="007C3359">
        <w:trPr>
          <w:trHeight w:val="240"/>
        </w:trPr>
        <w:tc>
          <w:tcPr>
            <w:tcW w:w="299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b/>
                <w:bCs/>
              </w:rPr>
            </w:pPr>
            <w:r w:rsidRPr="007C3359">
              <w:rPr>
                <w:rFonts w:ascii="Arial" w:hAnsi="Arial" w:cs="Arial"/>
                <w:b/>
                <w:bCs/>
              </w:rPr>
              <w:t xml:space="preserve">Departmental Total </w:t>
            </w:r>
          </w:p>
        </w:tc>
        <w:tc>
          <w:tcPr>
            <w:tcW w:w="956"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color w:val="000000"/>
              </w:rPr>
            </w:pPr>
            <w:r w:rsidRPr="007C3359">
              <w:rPr>
                <w:rFonts w:ascii="Arial" w:hAnsi="Arial" w:cs="Arial"/>
                <w:b/>
                <w:bCs/>
                <w:color w:val="000000"/>
              </w:rPr>
              <w:t xml:space="preserve">5,543 </w:t>
            </w:r>
          </w:p>
        </w:tc>
        <w:tc>
          <w:tcPr>
            <w:tcW w:w="957" w:type="dxa"/>
            <w:tcBorders>
              <w:top w:val="single" w:sz="4" w:space="0" w:color="auto"/>
              <w:left w:val="nil"/>
              <w:bottom w:val="single" w:sz="4" w:space="0" w:color="auto"/>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9,226 </w:t>
            </w:r>
          </w:p>
        </w:tc>
        <w:tc>
          <w:tcPr>
            <w:tcW w:w="957"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5,219 </w:t>
            </w:r>
          </w:p>
        </w:tc>
        <w:tc>
          <w:tcPr>
            <w:tcW w:w="957"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5,236 </w:t>
            </w:r>
          </w:p>
        </w:tc>
        <w:tc>
          <w:tcPr>
            <w:tcW w:w="957"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5,285 </w:t>
            </w:r>
          </w:p>
        </w:tc>
      </w:tr>
      <w:tr w:rsidR="007C3359" w:rsidRPr="007C3359" w:rsidTr="007C3359">
        <w:trPr>
          <w:trHeight w:val="225"/>
        </w:trPr>
        <w:tc>
          <w:tcPr>
            <w:tcW w:w="2996" w:type="dxa"/>
            <w:tcBorders>
              <w:top w:val="nil"/>
              <w:left w:val="nil"/>
              <w:bottom w:val="single" w:sz="4" w:space="0" w:color="auto"/>
              <w:right w:val="nil"/>
            </w:tcBorders>
            <w:shd w:val="clear" w:color="000000" w:fill="FFFFFF"/>
            <w:vAlign w:val="center"/>
            <w:hideMark/>
          </w:tcPr>
          <w:p w:rsidR="007C3359" w:rsidRPr="007C3359" w:rsidRDefault="007C3359" w:rsidP="007C3359">
            <w:pPr>
              <w:spacing w:after="0" w:line="240" w:lineRule="auto"/>
              <w:jc w:val="left"/>
              <w:rPr>
                <w:rFonts w:ascii="Arial" w:hAnsi="Arial" w:cs="Arial"/>
                <w:b/>
                <w:bCs/>
              </w:rPr>
            </w:pPr>
            <w:r w:rsidRPr="007C3359">
              <w:rPr>
                <w:rFonts w:ascii="Arial" w:hAnsi="Arial" w:cs="Arial"/>
                <w:b/>
                <w:bCs/>
              </w:rPr>
              <w:t>Total expenses for program 2.6</w:t>
            </w:r>
          </w:p>
        </w:tc>
        <w:tc>
          <w:tcPr>
            <w:tcW w:w="956" w:type="dxa"/>
            <w:tcBorders>
              <w:top w:val="nil"/>
              <w:left w:val="nil"/>
              <w:bottom w:val="single" w:sz="4" w:space="0" w:color="auto"/>
              <w:right w:val="nil"/>
            </w:tcBorders>
            <w:shd w:val="clear" w:color="auto" w:fill="auto"/>
            <w:noWrap/>
            <w:vAlign w:val="bottom"/>
            <w:hideMark/>
          </w:tcPr>
          <w:p w:rsidR="007C3359" w:rsidRPr="007C3359" w:rsidRDefault="007C3359" w:rsidP="007C3359">
            <w:pPr>
              <w:spacing w:after="0" w:line="240" w:lineRule="auto"/>
              <w:jc w:val="right"/>
              <w:rPr>
                <w:rFonts w:ascii="Arial" w:hAnsi="Arial" w:cs="Arial"/>
                <w:b/>
                <w:bCs/>
                <w:color w:val="000000"/>
              </w:rPr>
            </w:pPr>
            <w:r w:rsidRPr="007C3359">
              <w:rPr>
                <w:rFonts w:ascii="Arial" w:hAnsi="Arial" w:cs="Arial"/>
                <w:b/>
                <w:bCs/>
                <w:color w:val="000000"/>
              </w:rPr>
              <w:t xml:space="preserve">8,808,794 </w:t>
            </w:r>
          </w:p>
        </w:tc>
        <w:tc>
          <w:tcPr>
            <w:tcW w:w="957" w:type="dxa"/>
            <w:tcBorders>
              <w:top w:val="nil"/>
              <w:left w:val="nil"/>
              <w:bottom w:val="single" w:sz="4" w:space="0" w:color="auto"/>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b/>
                <w:bCs/>
                <w:color w:val="000000"/>
              </w:rPr>
            </w:pPr>
            <w:r w:rsidRPr="007C3359">
              <w:rPr>
                <w:rFonts w:ascii="Arial" w:hAnsi="Arial" w:cs="Arial"/>
                <w:b/>
                <w:bCs/>
                <w:color w:val="000000"/>
              </w:rPr>
              <w:t xml:space="preserve">7,902,816 </w:t>
            </w:r>
          </w:p>
        </w:tc>
        <w:tc>
          <w:tcPr>
            <w:tcW w:w="957" w:type="dxa"/>
            <w:tcBorders>
              <w:top w:val="nil"/>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8,084,821 </w:t>
            </w:r>
          </w:p>
        </w:tc>
        <w:tc>
          <w:tcPr>
            <w:tcW w:w="957" w:type="dxa"/>
            <w:tcBorders>
              <w:top w:val="nil"/>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8,272,696 </w:t>
            </w:r>
          </w:p>
        </w:tc>
        <w:tc>
          <w:tcPr>
            <w:tcW w:w="957" w:type="dxa"/>
            <w:tcBorders>
              <w:top w:val="nil"/>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8,447,986 </w:t>
            </w:r>
          </w:p>
        </w:tc>
      </w:tr>
    </w:tbl>
    <w:p w:rsidR="004338B9" w:rsidRDefault="008D6661" w:rsidP="002F1606">
      <w:pPr>
        <w:spacing w:after="0" w:line="240" w:lineRule="auto"/>
        <w:jc w:val="left"/>
        <w:rPr>
          <w:rFonts w:ascii="Arial" w:hAnsi="Arial" w:cs="Arial"/>
          <w:bCs/>
          <w:iCs/>
        </w:rPr>
      </w:pPr>
      <w:r w:rsidRPr="008D6661">
        <w:rPr>
          <w:rFonts w:ascii="Arial" w:hAnsi="Arial" w:cs="Arial"/>
        </w:rPr>
        <w:t>Ta</w:t>
      </w:r>
      <w:r w:rsidR="00E92B5A">
        <w:rPr>
          <w:rFonts w:ascii="Arial" w:hAnsi="Arial" w:cs="Arial"/>
        </w:rPr>
        <w:t xml:space="preserve">ble continues on </w:t>
      </w:r>
      <w:r w:rsidRPr="008D6661">
        <w:rPr>
          <w:rFonts w:ascii="Arial" w:hAnsi="Arial" w:cs="Arial"/>
        </w:rPr>
        <w:t>next page</w:t>
      </w:r>
    </w:p>
    <w:p w:rsidR="008D6661" w:rsidRPr="00971A21" w:rsidRDefault="008D6661" w:rsidP="002F1606">
      <w:pPr>
        <w:spacing w:after="0" w:line="240" w:lineRule="auto"/>
        <w:jc w:val="left"/>
        <w:rPr>
          <w:sz w:val="20"/>
          <w:szCs w:val="20"/>
        </w:rPr>
      </w:pPr>
    </w:p>
    <w:p w:rsidR="00DA6B89" w:rsidRDefault="00DA6B89" w:rsidP="00B87DAF">
      <w:pPr>
        <w:numPr>
          <w:ilvl w:val="0"/>
          <w:numId w:val="11"/>
        </w:numPr>
        <w:tabs>
          <w:tab w:val="left" w:pos="198"/>
        </w:tabs>
        <w:autoSpaceDE w:val="0"/>
        <w:autoSpaceDN w:val="0"/>
        <w:spacing w:after="0" w:line="240" w:lineRule="auto"/>
        <w:ind w:left="198" w:hanging="141"/>
        <w:jc w:val="left"/>
        <w:rPr>
          <w:sz w:val="20"/>
          <w:szCs w:val="20"/>
        </w:rPr>
      </w:pPr>
      <w:r>
        <w:rPr>
          <w:sz w:val="20"/>
          <w:szCs w:val="20"/>
        </w:rPr>
        <w:br w:type="page"/>
      </w:r>
    </w:p>
    <w:p w:rsidR="007C3359" w:rsidRPr="00794C34" w:rsidRDefault="00DA6B89" w:rsidP="00FE0FB2">
      <w:pPr>
        <w:pStyle w:val="Heading5"/>
        <w:spacing w:after="0"/>
        <w:rPr>
          <w:sz w:val="2"/>
          <w:szCs w:val="2"/>
        </w:rPr>
      </w:pPr>
      <w:r w:rsidRPr="00DA6B89">
        <w:lastRenderedPageBreak/>
        <w:t>Table 2.2.1: Budgeted Expenses for Outcome 2 (Continued)</w:t>
      </w:r>
    </w:p>
    <w:tbl>
      <w:tblPr>
        <w:tblW w:w="7791" w:type="dxa"/>
        <w:tblInd w:w="108" w:type="dxa"/>
        <w:tblLook w:val="04A0"/>
      </w:tblPr>
      <w:tblGrid>
        <w:gridCol w:w="2812"/>
        <w:gridCol w:w="928"/>
        <w:gridCol w:w="928"/>
        <w:gridCol w:w="1089"/>
        <w:gridCol w:w="1017"/>
        <w:gridCol w:w="1017"/>
      </w:tblGrid>
      <w:tr w:rsidR="007C3359" w:rsidRPr="007C3359" w:rsidTr="007C3359">
        <w:trPr>
          <w:trHeight w:val="225"/>
        </w:trPr>
        <w:tc>
          <w:tcPr>
            <w:tcW w:w="2815" w:type="dxa"/>
            <w:tcBorders>
              <w:top w:val="single" w:sz="4" w:space="0" w:color="auto"/>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b/>
                <w:bCs/>
                <w:color w:val="000000"/>
              </w:rPr>
            </w:pPr>
            <w:r w:rsidRPr="007C3359">
              <w:rPr>
                <w:rFonts w:ascii="Arial" w:hAnsi="Arial" w:cs="Arial"/>
                <w:b/>
                <w:bCs/>
                <w:color w:val="000000"/>
              </w:rPr>
              <w:t xml:space="preserve">Outcome 2: Support an efficient </w:t>
            </w:r>
          </w:p>
        </w:tc>
        <w:tc>
          <w:tcPr>
            <w:tcW w:w="927" w:type="dxa"/>
            <w:tcBorders>
              <w:top w:val="single" w:sz="4" w:space="0" w:color="auto"/>
              <w:left w:val="nil"/>
              <w:bottom w:val="nil"/>
              <w:right w:val="nil"/>
            </w:tcBorders>
            <w:shd w:val="clear" w:color="000000" w:fill="FFFFFF"/>
            <w:hideMark/>
          </w:tcPr>
          <w:p w:rsidR="007C3359" w:rsidRPr="007C3359" w:rsidRDefault="007C3359" w:rsidP="007C3359">
            <w:pPr>
              <w:spacing w:line="240" w:lineRule="auto"/>
              <w:jc w:val="right"/>
              <w:rPr>
                <w:rFonts w:ascii="Arial" w:hAnsi="Arial" w:cs="Arial"/>
                <w:color w:val="000000"/>
              </w:rPr>
            </w:pPr>
            <w:r w:rsidRPr="007C3359">
              <w:rPr>
                <w:rFonts w:ascii="Arial" w:hAnsi="Arial" w:cs="Arial"/>
                <w:color w:val="000000"/>
              </w:rPr>
              <w:t>2015-16</w:t>
            </w:r>
          </w:p>
        </w:tc>
        <w:tc>
          <w:tcPr>
            <w:tcW w:w="927" w:type="dxa"/>
            <w:tcBorders>
              <w:top w:val="single" w:sz="4" w:space="0" w:color="auto"/>
              <w:left w:val="nil"/>
              <w:bottom w:val="nil"/>
              <w:right w:val="nil"/>
            </w:tcBorders>
            <w:shd w:val="clear" w:color="000000" w:fill="E6E6E6"/>
            <w:hideMark/>
          </w:tcPr>
          <w:p w:rsidR="007C3359" w:rsidRPr="007C3359" w:rsidRDefault="007C3359" w:rsidP="007C3359">
            <w:pPr>
              <w:spacing w:line="240" w:lineRule="auto"/>
              <w:jc w:val="right"/>
              <w:rPr>
                <w:rFonts w:ascii="Arial" w:hAnsi="Arial" w:cs="Arial"/>
                <w:color w:val="000000"/>
              </w:rPr>
            </w:pPr>
            <w:r>
              <w:rPr>
                <w:rFonts w:ascii="Arial" w:hAnsi="Arial" w:cs="Arial"/>
                <w:color w:val="000000"/>
              </w:rPr>
              <w:t>2016-17</w:t>
            </w:r>
          </w:p>
        </w:tc>
        <w:tc>
          <w:tcPr>
            <w:tcW w:w="1090" w:type="dxa"/>
            <w:tcBorders>
              <w:top w:val="single" w:sz="4" w:space="0" w:color="auto"/>
              <w:left w:val="nil"/>
              <w:bottom w:val="nil"/>
              <w:right w:val="nil"/>
            </w:tcBorders>
            <w:shd w:val="clear" w:color="000000" w:fill="FFFFFF"/>
            <w:hideMark/>
          </w:tcPr>
          <w:p w:rsidR="007C3359" w:rsidRPr="007C3359" w:rsidRDefault="007C3359" w:rsidP="007C3359">
            <w:pPr>
              <w:spacing w:line="240" w:lineRule="auto"/>
              <w:jc w:val="right"/>
              <w:rPr>
                <w:rFonts w:ascii="Arial" w:hAnsi="Arial" w:cs="Arial"/>
              </w:rPr>
            </w:pPr>
            <w:r w:rsidRPr="007C3359">
              <w:rPr>
                <w:rFonts w:ascii="Arial" w:hAnsi="Arial" w:cs="Arial"/>
              </w:rPr>
              <w:t xml:space="preserve">2017-18 </w:t>
            </w:r>
          </w:p>
        </w:tc>
        <w:tc>
          <w:tcPr>
            <w:tcW w:w="1016" w:type="dxa"/>
            <w:tcBorders>
              <w:top w:val="single" w:sz="4" w:space="0" w:color="auto"/>
              <w:left w:val="nil"/>
              <w:bottom w:val="nil"/>
              <w:right w:val="nil"/>
            </w:tcBorders>
            <w:shd w:val="clear" w:color="000000" w:fill="FFFFFF"/>
            <w:hideMark/>
          </w:tcPr>
          <w:p w:rsidR="007C3359" w:rsidRPr="007C3359" w:rsidRDefault="007C3359" w:rsidP="007C3359">
            <w:pPr>
              <w:spacing w:line="240" w:lineRule="auto"/>
              <w:jc w:val="right"/>
              <w:rPr>
                <w:rFonts w:ascii="Arial" w:hAnsi="Arial" w:cs="Arial"/>
              </w:rPr>
            </w:pPr>
            <w:r w:rsidRPr="007C3359">
              <w:rPr>
                <w:rFonts w:ascii="Arial" w:hAnsi="Arial" w:cs="Arial"/>
              </w:rPr>
              <w:t xml:space="preserve">2018-19 </w:t>
            </w:r>
          </w:p>
        </w:tc>
        <w:tc>
          <w:tcPr>
            <w:tcW w:w="1016" w:type="dxa"/>
            <w:tcBorders>
              <w:top w:val="single" w:sz="4" w:space="0" w:color="auto"/>
              <w:left w:val="nil"/>
              <w:bottom w:val="nil"/>
              <w:right w:val="nil"/>
            </w:tcBorders>
            <w:shd w:val="clear" w:color="000000" w:fill="FFFFFF"/>
            <w:hideMark/>
          </w:tcPr>
          <w:p w:rsidR="007C3359" w:rsidRPr="007C3359" w:rsidRDefault="007C3359" w:rsidP="007C3359">
            <w:pPr>
              <w:spacing w:line="240" w:lineRule="auto"/>
              <w:jc w:val="right"/>
              <w:rPr>
                <w:rFonts w:ascii="Arial" w:hAnsi="Arial" w:cs="Arial"/>
              </w:rPr>
            </w:pPr>
            <w:r w:rsidRPr="007C3359">
              <w:rPr>
                <w:rFonts w:ascii="Arial" w:hAnsi="Arial" w:cs="Arial"/>
              </w:rPr>
              <w:t xml:space="preserve">2019-20 </w:t>
            </w:r>
          </w:p>
        </w:tc>
      </w:tr>
      <w:tr w:rsidR="007C3359" w:rsidRPr="007C3359" w:rsidTr="007C3359">
        <w:trPr>
          <w:trHeight w:val="225"/>
        </w:trPr>
        <w:tc>
          <w:tcPr>
            <w:tcW w:w="2815"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b/>
                <w:bCs/>
                <w:color w:val="000000"/>
              </w:rPr>
            </w:pPr>
            <w:r w:rsidRPr="007C3359">
              <w:rPr>
                <w:rFonts w:ascii="Arial" w:hAnsi="Arial" w:cs="Arial"/>
                <w:b/>
                <w:bCs/>
                <w:color w:val="000000"/>
              </w:rPr>
              <w:t xml:space="preserve">and high-performing public sector </w:t>
            </w:r>
          </w:p>
        </w:tc>
        <w:tc>
          <w:tcPr>
            <w:tcW w:w="927" w:type="dxa"/>
            <w:tcBorders>
              <w:top w:val="nil"/>
              <w:left w:val="nil"/>
              <w:bottom w:val="nil"/>
              <w:right w:val="nil"/>
            </w:tcBorders>
            <w:shd w:val="clear" w:color="000000" w:fill="FFFFFF"/>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xml:space="preserve">Estimated </w:t>
            </w:r>
          </w:p>
        </w:tc>
        <w:tc>
          <w:tcPr>
            <w:tcW w:w="927" w:type="dxa"/>
            <w:tcBorders>
              <w:top w:val="nil"/>
              <w:left w:val="nil"/>
              <w:bottom w:val="nil"/>
              <w:right w:val="nil"/>
            </w:tcBorders>
            <w:shd w:val="clear" w:color="000000" w:fill="E6E6E6"/>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Budget</w:t>
            </w:r>
          </w:p>
        </w:tc>
        <w:tc>
          <w:tcPr>
            <w:tcW w:w="1090" w:type="dxa"/>
            <w:tcBorders>
              <w:top w:val="nil"/>
              <w:left w:val="nil"/>
              <w:bottom w:val="nil"/>
              <w:right w:val="nil"/>
            </w:tcBorders>
            <w:shd w:val="clear" w:color="000000" w:fill="FFFFFF"/>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Forward </w:t>
            </w:r>
          </w:p>
        </w:tc>
        <w:tc>
          <w:tcPr>
            <w:tcW w:w="1016" w:type="dxa"/>
            <w:tcBorders>
              <w:top w:val="nil"/>
              <w:left w:val="nil"/>
              <w:bottom w:val="nil"/>
              <w:right w:val="nil"/>
            </w:tcBorders>
            <w:shd w:val="clear" w:color="000000" w:fill="FFFFFF"/>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Forward </w:t>
            </w:r>
          </w:p>
        </w:tc>
        <w:tc>
          <w:tcPr>
            <w:tcW w:w="1016" w:type="dxa"/>
            <w:tcBorders>
              <w:top w:val="nil"/>
              <w:left w:val="nil"/>
              <w:bottom w:val="nil"/>
              <w:right w:val="nil"/>
            </w:tcBorders>
            <w:shd w:val="clear" w:color="000000" w:fill="FFFFFF"/>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Forward </w:t>
            </w:r>
          </w:p>
        </w:tc>
      </w:tr>
      <w:tr w:rsidR="007C3359" w:rsidRPr="007C3359" w:rsidTr="007C3359">
        <w:trPr>
          <w:trHeight w:val="225"/>
        </w:trPr>
        <w:tc>
          <w:tcPr>
            <w:tcW w:w="2815"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b/>
                <w:bCs/>
                <w:color w:val="000000"/>
              </w:rPr>
            </w:pPr>
            <w:r w:rsidRPr="007C3359">
              <w:rPr>
                <w:rFonts w:ascii="Arial" w:hAnsi="Arial" w:cs="Arial"/>
                <w:b/>
                <w:bCs/>
                <w:color w:val="000000"/>
              </w:rPr>
              <w:t xml:space="preserve">through providing leadership to </w:t>
            </w:r>
          </w:p>
        </w:tc>
        <w:tc>
          <w:tcPr>
            <w:tcW w:w="927" w:type="dxa"/>
            <w:tcBorders>
              <w:top w:val="nil"/>
              <w:left w:val="nil"/>
              <w:bottom w:val="nil"/>
              <w:right w:val="nil"/>
            </w:tcBorders>
            <w:shd w:val="clear" w:color="auto" w:fill="auto"/>
            <w:noWrap/>
            <w:vAlign w:val="center"/>
            <w:hideMark/>
          </w:tcPr>
          <w:p w:rsidR="007C3359" w:rsidRPr="007C3359" w:rsidRDefault="007C3359" w:rsidP="007C3359">
            <w:pPr>
              <w:spacing w:after="0" w:line="240" w:lineRule="auto"/>
              <w:jc w:val="right"/>
              <w:rPr>
                <w:rFonts w:ascii="Arial" w:hAnsi="Arial" w:cs="Arial"/>
              </w:rPr>
            </w:pPr>
            <w:r w:rsidRPr="007C3359">
              <w:rPr>
                <w:rFonts w:ascii="Arial" w:hAnsi="Arial" w:cs="Arial"/>
              </w:rPr>
              <w:t>actual</w:t>
            </w:r>
          </w:p>
        </w:tc>
        <w:tc>
          <w:tcPr>
            <w:tcW w:w="927" w:type="dxa"/>
            <w:tcBorders>
              <w:top w:val="nil"/>
              <w:left w:val="nil"/>
              <w:bottom w:val="nil"/>
              <w:right w:val="nil"/>
            </w:tcBorders>
            <w:shd w:val="clear" w:color="000000" w:fill="E6E6E6"/>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1090" w:type="dxa"/>
            <w:tcBorders>
              <w:top w:val="nil"/>
              <w:left w:val="nil"/>
              <w:bottom w:val="nil"/>
              <w:right w:val="nil"/>
            </w:tcBorders>
            <w:shd w:val="clear" w:color="000000" w:fill="FFFFFF"/>
            <w:hideMark/>
          </w:tcPr>
          <w:p w:rsidR="007C3359" w:rsidRPr="007C3359" w:rsidRDefault="007C3359" w:rsidP="007C3359">
            <w:pPr>
              <w:spacing w:after="0" w:line="240" w:lineRule="auto"/>
              <w:jc w:val="right"/>
              <w:rPr>
                <w:rFonts w:ascii="Arial" w:hAnsi="Arial" w:cs="Arial"/>
              </w:rPr>
            </w:pPr>
            <w:r w:rsidRPr="007C3359">
              <w:rPr>
                <w:rFonts w:ascii="Arial" w:hAnsi="Arial" w:cs="Arial"/>
              </w:rPr>
              <w:t>estimate</w:t>
            </w:r>
          </w:p>
        </w:tc>
        <w:tc>
          <w:tcPr>
            <w:tcW w:w="1016" w:type="dxa"/>
            <w:tcBorders>
              <w:top w:val="nil"/>
              <w:left w:val="nil"/>
              <w:bottom w:val="nil"/>
              <w:right w:val="nil"/>
            </w:tcBorders>
            <w:shd w:val="clear" w:color="000000" w:fill="FFFFFF"/>
            <w:hideMark/>
          </w:tcPr>
          <w:p w:rsidR="007C3359" w:rsidRPr="007C3359" w:rsidRDefault="007C3359" w:rsidP="007C3359">
            <w:pPr>
              <w:spacing w:after="0" w:line="240" w:lineRule="auto"/>
              <w:jc w:val="right"/>
              <w:rPr>
                <w:rFonts w:ascii="Arial" w:hAnsi="Arial" w:cs="Arial"/>
              </w:rPr>
            </w:pPr>
            <w:r w:rsidRPr="007C3359">
              <w:rPr>
                <w:rFonts w:ascii="Arial" w:hAnsi="Arial" w:cs="Arial"/>
              </w:rPr>
              <w:t>estimate</w:t>
            </w:r>
          </w:p>
        </w:tc>
        <w:tc>
          <w:tcPr>
            <w:tcW w:w="1016" w:type="dxa"/>
            <w:tcBorders>
              <w:top w:val="nil"/>
              <w:left w:val="nil"/>
              <w:bottom w:val="nil"/>
              <w:right w:val="nil"/>
            </w:tcBorders>
            <w:shd w:val="clear" w:color="000000" w:fill="FFFFFF"/>
            <w:hideMark/>
          </w:tcPr>
          <w:p w:rsidR="007C3359" w:rsidRPr="007C3359" w:rsidRDefault="007C3359" w:rsidP="007C3359">
            <w:pPr>
              <w:spacing w:after="0" w:line="240" w:lineRule="auto"/>
              <w:jc w:val="right"/>
              <w:rPr>
                <w:rFonts w:ascii="Arial" w:hAnsi="Arial" w:cs="Arial"/>
              </w:rPr>
            </w:pPr>
            <w:r w:rsidRPr="007C3359">
              <w:rPr>
                <w:rFonts w:ascii="Arial" w:hAnsi="Arial" w:cs="Arial"/>
              </w:rPr>
              <w:t>estimate</w:t>
            </w:r>
          </w:p>
        </w:tc>
      </w:tr>
      <w:tr w:rsidR="007C3359" w:rsidRPr="007C3359" w:rsidTr="007C3359">
        <w:trPr>
          <w:trHeight w:val="225"/>
        </w:trPr>
        <w:tc>
          <w:tcPr>
            <w:tcW w:w="2815"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b/>
                <w:bCs/>
                <w:color w:val="000000"/>
              </w:rPr>
            </w:pPr>
            <w:r w:rsidRPr="007C3359">
              <w:rPr>
                <w:rFonts w:ascii="Arial" w:hAnsi="Arial" w:cs="Arial"/>
                <w:b/>
                <w:bCs/>
                <w:color w:val="000000"/>
              </w:rPr>
              <w:t xml:space="preserve">Commonwealth entities in ongoing </w:t>
            </w:r>
          </w:p>
        </w:tc>
        <w:tc>
          <w:tcPr>
            <w:tcW w:w="927" w:type="dxa"/>
            <w:tcBorders>
              <w:top w:val="nil"/>
              <w:left w:val="nil"/>
              <w:bottom w:val="nil"/>
              <w:right w:val="nil"/>
            </w:tcBorders>
            <w:shd w:val="clear" w:color="000000" w:fill="FFFFFF"/>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$'000</w:t>
            </w:r>
          </w:p>
        </w:tc>
        <w:tc>
          <w:tcPr>
            <w:tcW w:w="927" w:type="dxa"/>
            <w:tcBorders>
              <w:top w:val="nil"/>
              <w:left w:val="nil"/>
              <w:bottom w:val="nil"/>
              <w:right w:val="nil"/>
            </w:tcBorders>
            <w:shd w:val="clear" w:color="000000" w:fill="E6E6E6"/>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$'000</w:t>
            </w:r>
          </w:p>
        </w:tc>
        <w:tc>
          <w:tcPr>
            <w:tcW w:w="1090" w:type="dxa"/>
            <w:tcBorders>
              <w:top w:val="nil"/>
              <w:left w:val="nil"/>
              <w:bottom w:val="nil"/>
              <w:right w:val="nil"/>
            </w:tcBorders>
            <w:shd w:val="clear" w:color="000000" w:fill="FFFFFF"/>
            <w:hideMark/>
          </w:tcPr>
          <w:p w:rsidR="007C3359" w:rsidRPr="007C3359" w:rsidRDefault="007C3359" w:rsidP="007C3359">
            <w:pPr>
              <w:spacing w:after="0" w:line="240" w:lineRule="auto"/>
              <w:jc w:val="right"/>
              <w:rPr>
                <w:rFonts w:ascii="Arial" w:hAnsi="Arial" w:cs="Arial"/>
              </w:rPr>
            </w:pPr>
            <w:r w:rsidRPr="007C3359">
              <w:rPr>
                <w:rFonts w:ascii="Arial" w:hAnsi="Arial" w:cs="Arial"/>
              </w:rPr>
              <w:t>$'000</w:t>
            </w:r>
          </w:p>
        </w:tc>
        <w:tc>
          <w:tcPr>
            <w:tcW w:w="1016" w:type="dxa"/>
            <w:tcBorders>
              <w:top w:val="nil"/>
              <w:left w:val="nil"/>
              <w:bottom w:val="nil"/>
              <w:right w:val="nil"/>
            </w:tcBorders>
            <w:shd w:val="clear" w:color="000000" w:fill="FFFFFF"/>
            <w:hideMark/>
          </w:tcPr>
          <w:p w:rsidR="007C3359" w:rsidRPr="007C3359" w:rsidRDefault="007C3359" w:rsidP="007C3359">
            <w:pPr>
              <w:spacing w:after="0" w:line="240" w:lineRule="auto"/>
              <w:jc w:val="right"/>
              <w:rPr>
                <w:rFonts w:ascii="Arial" w:hAnsi="Arial" w:cs="Arial"/>
              </w:rPr>
            </w:pPr>
            <w:r w:rsidRPr="007C3359">
              <w:rPr>
                <w:rFonts w:ascii="Arial" w:hAnsi="Arial" w:cs="Arial"/>
              </w:rPr>
              <w:t>$'000</w:t>
            </w:r>
          </w:p>
        </w:tc>
        <w:tc>
          <w:tcPr>
            <w:tcW w:w="1016" w:type="dxa"/>
            <w:tcBorders>
              <w:top w:val="nil"/>
              <w:left w:val="nil"/>
              <w:bottom w:val="nil"/>
              <w:right w:val="nil"/>
            </w:tcBorders>
            <w:shd w:val="clear" w:color="000000" w:fill="FFFFFF"/>
            <w:hideMark/>
          </w:tcPr>
          <w:p w:rsidR="007C3359" w:rsidRPr="007C3359" w:rsidRDefault="007C3359" w:rsidP="007C3359">
            <w:pPr>
              <w:spacing w:after="0" w:line="240" w:lineRule="auto"/>
              <w:jc w:val="right"/>
              <w:rPr>
                <w:rFonts w:ascii="Arial" w:hAnsi="Arial" w:cs="Arial"/>
              </w:rPr>
            </w:pPr>
            <w:r w:rsidRPr="007C3359">
              <w:rPr>
                <w:rFonts w:ascii="Arial" w:hAnsi="Arial" w:cs="Arial"/>
              </w:rPr>
              <w:t>$'000</w:t>
            </w:r>
          </w:p>
        </w:tc>
      </w:tr>
      <w:tr w:rsidR="007C3359" w:rsidRPr="007C3359" w:rsidTr="007C3359">
        <w:trPr>
          <w:trHeight w:val="225"/>
        </w:trPr>
        <w:tc>
          <w:tcPr>
            <w:tcW w:w="2815"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b/>
                <w:bCs/>
                <w:color w:val="000000"/>
              </w:rPr>
            </w:pPr>
            <w:r w:rsidRPr="007C3359">
              <w:rPr>
                <w:rFonts w:ascii="Arial" w:hAnsi="Arial" w:cs="Arial"/>
                <w:b/>
                <w:bCs/>
                <w:color w:val="000000"/>
              </w:rPr>
              <w:t xml:space="preserve">improvements to public sector </w:t>
            </w:r>
          </w:p>
        </w:tc>
        <w:tc>
          <w:tcPr>
            <w:tcW w:w="92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2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1090"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r>
      <w:tr w:rsidR="007C3359" w:rsidRPr="007C3359" w:rsidTr="007C3359">
        <w:trPr>
          <w:trHeight w:val="225"/>
        </w:trPr>
        <w:tc>
          <w:tcPr>
            <w:tcW w:w="2815"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b/>
                <w:bCs/>
                <w:color w:val="000000"/>
              </w:rPr>
            </w:pPr>
            <w:r w:rsidRPr="007C3359">
              <w:rPr>
                <w:rFonts w:ascii="Arial" w:hAnsi="Arial" w:cs="Arial"/>
                <w:b/>
                <w:bCs/>
                <w:color w:val="000000"/>
              </w:rPr>
              <w:t xml:space="preserve">governance, including through </w:t>
            </w:r>
          </w:p>
        </w:tc>
        <w:tc>
          <w:tcPr>
            <w:tcW w:w="927"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27" w:type="dxa"/>
            <w:tcBorders>
              <w:top w:val="nil"/>
              <w:left w:val="nil"/>
              <w:bottom w:val="nil"/>
              <w:right w:val="nil"/>
            </w:tcBorders>
            <w:shd w:val="clear" w:color="000000" w:fill="E6E6E6"/>
            <w:noWrap/>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1090"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r>
      <w:tr w:rsidR="007C3359" w:rsidRPr="007C3359" w:rsidTr="007C3359">
        <w:trPr>
          <w:trHeight w:val="225"/>
        </w:trPr>
        <w:tc>
          <w:tcPr>
            <w:tcW w:w="2815"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b/>
                <w:bCs/>
                <w:color w:val="000000"/>
              </w:rPr>
            </w:pPr>
            <w:r w:rsidRPr="007C3359">
              <w:rPr>
                <w:rFonts w:ascii="Arial" w:hAnsi="Arial" w:cs="Arial"/>
                <w:b/>
                <w:bCs/>
                <w:color w:val="000000"/>
              </w:rPr>
              <w:t xml:space="preserve">systems, frameworks, policy, </w:t>
            </w:r>
          </w:p>
        </w:tc>
        <w:tc>
          <w:tcPr>
            <w:tcW w:w="927"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27" w:type="dxa"/>
            <w:tcBorders>
              <w:top w:val="nil"/>
              <w:left w:val="nil"/>
              <w:bottom w:val="nil"/>
              <w:right w:val="nil"/>
            </w:tcBorders>
            <w:shd w:val="clear" w:color="000000" w:fill="E6E6E6"/>
            <w:noWrap/>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1090"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r>
      <w:tr w:rsidR="007C3359" w:rsidRPr="007C3359" w:rsidTr="007C3359">
        <w:trPr>
          <w:trHeight w:val="225"/>
        </w:trPr>
        <w:tc>
          <w:tcPr>
            <w:tcW w:w="2815"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b/>
                <w:bCs/>
                <w:color w:val="000000"/>
              </w:rPr>
            </w:pPr>
            <w:proofErr w:type="gramStart"/>
            <w:r w:rsidRPr="007C3359">
              <w:rPr>
                <w:rFonts w:ascii="Arial" w:hAnsi="Arial" w:cs="Arial"/>
                <w:b/>
                <w:bCs/>
                <w:color w:val="000000"/>
              </w:rPr>
              <w:t>advice</w:t>
            </w:r>
            <w:proofErr w:type="gramEnd"/>
            <w:r w:rsidRPr="007C3359">
              <w:rPr>
                <w:rFonts w:ascii="Arial" w:hAnsi="Arial" w:cs="Arial"/>
                <w:b/>
                <w:bCs/>
                <w:color w:val="000000"/>
              </w:rPr>
              <w:t xml:space="preserve"> and service delivery. </w:t>
            </w:r>
          </w:p>
        </w:tc>
        <w:tc>
          <w:tcPr>
            <w:tcW w:w="927"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27" w:type="dxa"/>
            <w:tcBorders>
              <w:top w:val="nil"/>
              <w:left w:val="nil"/>
              <w:bottom w:val="nil"/>
              <w:right w:val="nil"/>
            </w:tcBorders>
            <w:shd w:val="clear" w:color="000000" w:fill="E6E6E6"/>
            <w:noWrap/>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1090"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r>
      <w:tr w:rsidR="007C3359" w:rsidRPr="007C3359" w:rsidTr="007C3359">
        <w:trPr>
          <w:trHeight w:val="225"/>
        </w:trPr>
        <w:tc>
          <w:tcPr>
            <w:tcW w:w="7791" w:type="dxa"/>
            <w:gridSpan w:val="6"/>
            <w:tcBorders>
              <w:top w:val="single" w:sz="4" w:space="0" w:color="auto"/>
              <w:left w:val="nil"/>
              <w:bottom w:val="single" w:sz="4" w:space="0" w:color="auto"/>
              <w:right w:val="nil"/>
            </w:tcBorders>
            <w:shd w:val="clear" w:color="000000" w:fill="E6E6E6"/>
            <w:vAlign w:val="center"/>
            <w:hideMark/>
          </w:tcPr>
          <w:p w:rsidR="007C3359" w:rsidRPr="007C3359" w:rsidRDefault="007C3359" w:rsidP="007C3359">
            <w:pPr>
              <w:spacing w:after="0" w:line="240" w:lineRule="auto"/>
              <w:jc w:val="left"/>
              <w:rPr>
                <w:rFonts w:ascii="Arial" w:hAnsi="Arial" w:cs="Arial"/>
                <w:b/>
                <w:bCs/>
              </w:rPr>
            </w:pPr>
            <w:r w:rsidRPr="007C3359">
              <w:rPr>
                <w:rFonts w:ascii="Arial" w:hAnsi="Arial" w:cs="Arial"/>
                <w:b/>
                <w:bCs/>
              </w:rPr>
              <w:t xml:space="preserve">Program 2.7: Australian Government </w:t>
            </w:r>
          </w:p>
        </w:tc>
      </w:tr>
      <w:tr w:rsidR="007C3359" w:rsidRPr="007C3359" w:rsidTr="007C3359">
        <w:trPr>
          <w:trHeight w:val="225"/>
        </w:trPr>
        <w:tc>
          <w:tcPr>
            <w:tcW w:w="2815"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Administered expenses</w:t>
            </w:r>
          </w:p>
        </w:tc>
        <w:tc>
          <w:tcPr>
            <w:tcW w:w="92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2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1090"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25"/>
        </w:trPr>
        <w:tc>
          <w:tcPr>
            <w:tcW w:w="2815"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100" w:firstLine="160"/>
              <w:jc w:val="left"/>
              <w:rPr>
                <w:rFonts w:ascii="Arial" w:hAnsi="Arial" w:cs="Arial"/>
              </w:rPr>
            </w:pPr>
            <w:r w:rsidRPr="007C3359">
              <w:rPr>
                <w:rFonts w:ascii="Arial" w:hAnsi="Arial" w:cs="Arial"/>
              </w:rPr>
              <w:t>Special accounts</w:t>
            </w:r>
          </w:p>
        </w:tc>
        <w:tc>
          <w:tcPr>
            <w:tcW w:w="92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2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1090"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25"/>
        </w:trPr>
        <w:tc>
          <w:tcPr>
            <w:tcW w:w="2815"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200" w:firstLine="320"/>
              <w:jc w:val="left"/>
              <w:rPr>
                <w:rFonts w:ascii="Arial" w:hAnsi="Arial" w:cs="Arial"/>
              </w:rPr>
            </w:pPr>
            <w:proofErr w:type="spellStart"/>
            <w:r w:rsidRPr="007C3359">
              <w:rPr>
                <w:rFonts w:ascii="Arial" w:hAnsi="Arial" w:cs="Arial"/>
              </w:rPr>
              <w:t>DisabilityCare</w:t>
            </w:r>
            <w:proofErr w:type="spellEnd"/>
            <w:r w:rsidRPr="007C3359">
              <w:rPr>
                <w:rFonts w:ascii="Arial" w:hAnsi="Arial" w:cs="Arial"/>
              </w:rPr>
              <w:t xml:space="preserve"> Australia</w:t>
            </w:r>
          </w:p>
        </w:tc>
        <w:tc>
          <w:tcPr>
            <w:tcW w:w="92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2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1090"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40"/>
        </w:trPr>
        <w:tc>
          <w:tcPr>
            <w:tcW w:w="2815"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300" w:firstLine="480"/>
              <w:jc w:val="left"/>
              <w:rPr>
                <w:rFonts w:ascii="Arial" w:hAnsi="Arial" w:cs="Arial"/>
              </w:rPr>
            </w:pPr>
            <w:r w:rsidRPr="007C3359">
              <w:rPr>
                <w:rFonts w:ascii="Arial" w:hAnsi="Arial" w:cs="Arial"/>
              </w:rPr>
              <w:t>Fund Special Account</w:t>
            </w:r>
            <w:r w:rsidRPr="007C3359">
              <w:rPr>
                <w:rFonts w:ascii="Arial" w:hAnsi="Arial" w:cs="Arial"/>
                <w:vertAlign w:val="superscript"/>
              </w:rPr>
              <w:t xml:space="preserve"> (c)</w:t>
            </w:r>
          </w:p>
        </w:tc>
        <w:tc>
          <w:tcPr>
            <w:tcW w:w="92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xml:space="preserve">72,269 </w:t>
            </w:r>
          </w:p>
        </w:tc>
        <w:tc>
          <w:tcPr>
            <w:tcW w:w="92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275,532 </w:t>
            </w:r>
          </w:p>
        </w:tc>
        <w:tc>
          <w:tcPr>
            <w:tcW w:w="1090"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556,265 </w:t>
            </w:r>
          </w:p>
        </w:tc>
        <w:tc>
          <w:tcPr>
            <w:tcW w:w="101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3,502,832 </w:t>
            </w:r>
          </w:p>
        </w:tc>
        <w:tc>
          <w:tcPr>
            <w:tcW w:w="101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1,012,617 </w:t>
            </w:r>
          </w:p>
        </w:tc>
      </w:tr>
      <w:tr w:rsidR="007C3359" w:rsidRPr="007C3359" w:rsidTr="007C3359">
        <w:trPr>
          <w:trHeight w:val="225"/>
        </w:trPr>
        <w:tc>
          <w:tcPr>
            <w:tcW w:w="2815"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200" w:firstLine="320"/>
              <w:jc w:val="left"/>
              <w:rPr>
                <w:rFonts w:ascii="Arial" w:hAnsi="Arial" w:cs="Arial"/>
              </w:rPr>
            </w:pPr>
            <w:r w:rsidRPr="007C3359">
              <w:rPr>
                <w:rFonts w:ascii="Arial" w:hAnsi="Arial" w:cs="Arial"/>
              </w:rPr>
              <w:t>Asset Recycling</w:t>
            </w:r>
          </w:p>
        </w:tc>
        <w:tc>
          <w:tcPr>
            <w:tcW w:w="92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2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1090"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40"/>
        </w:trPr>
        <w:tc>
          <w:tcPr>
            <w:tcW w:w="2815"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300" w:firstLine="480"/>
              <w:jc w:val="left"/>
              <w:rPr>
                <w:rFonts w:ascii="Arial" w:hAnsi="Arial" w:cs="Arial"/>
              </w:rPr>
            </w:pPr>
            <w:r w:rsidRPr="007C3359">
              <w:rPr>
                <w:rFonts w:ascii="Arial" w:hAnsi="Arial" w:cs="Arial"/>
              </w:rPr>
              <w:t xml:space="preserve">Fund Special Account </w:t>
            </w:r>
            <w:r w:rsidRPr="007C3359">
              <w:rPr>
                <w:rFonts w:ascii="Arial" w:hAnsi="Arial" w:cs="Arial"/>
                <w:vertAlign w:val="superscript"/>
              </w:rPr>
              <w:t>(d)</w:t>
            </w:r>
          </w:p>
        </w:tc>
        <w:tc>
          <w:tcPr>
            <w:tcW w:w="92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xml:space="preserve">- </w:t>
            </w:r>
          </w:p>
        </w:tc>
        <w:tc>
          <w:tcPr>
            <w:tcW w:w="92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 </w:t>
            </w:r>
          </w:p>
        </w:tc>
        <w:tc>
          <w:tcPr>
            <w:tcW w:w="1090"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2,162,534 </w:t>
            </w:r>
          </w:p>
        </w:tc>
        <w:tc>
          <w:tcPr>
            <w:tcW w:w="101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882,461 </w:t>
            </w:r>
          </w:p>
        </w:tc>
        <w:tc>
          <w:tcPr>
            <w:tcW w:w="101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101,367 </w:t>
            </w:r>
          </w:p>
        </w:tc>
      </w:tr>
      <w:tr w:rsidR="007C3359" w:rsidRPr="007C3359" w:rsidTr="007C3359">
        <w:trPr>
          <w:trHeight w:val="225"/>
        </w:trPr>
        <w:tc>
          <w:tcPr>
            <w:tcW w:w="2815"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200" w:firstLine="320"/>
              <w:jc w:val="left"/>
              <w:rPr>
                <w:rFonts w:ascii="Arial" w:hAnsi="Arial" w:cs="Arial"/>
              </w:rPr>
            </w:pPr>
            <w:r w:rsidRPr="007C3359">
              <w:rPr>
                <w:rFonts w:ascii="Arial" w:hAnsi="Arial" w:cs="Arial"/>
              </w:rPr>
              <w:t xml:space="preserve">Medical Research Future </w:t>
            </w:r>
          </w:p>
        </w:tc>
        <w:tc>
          <w:tcPr>
            <w:tcW w:w="92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color w:val="000000"/>
              </w:rPr>
            </w:pPr>
            <w:r w:rsidRPr="007C3359">
              <w:rPr>
                <w:rFonts w:ascii="Arial" w:hAnsi="Arial" w:cs="Arial"/>
                <w:color w:val="000000"/>
              </w:rPr>
              <w:t> </w:t>
            </w:r>
          </w:p>
        </w:tc>
        <w:tc>
          <w:tcPr>
            <w:tcW w:w="92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1090"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40"/>
        </w:trPr>
        <w:tc>
          <w:tcPr>
            <w:tcW w:w="2815"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300" w:firstLine="480"/>
              <w:jc w:val="left"/>
              <w:rPr>
                <w:rFonts w:ascii="Arial" w:hAnsi="Arial" w:cs="Arial"/>
              </w:rPr>
            </w:pPr>
            <w:r w:rsidRPr="007C3359">
              <w:rPr>
                <w:rFonts w:ascii="Arial" w:hAnsi="Arial" w:cs="Arial"/>
              </w:rPr>
              <w:t xml:space="preserve">Fund Special Account </w:t>
            </w:r>
            <w:r w:rsidRPr="007C3359">
              <w:rPr>
                <w:rFonts w:ascii="Arial" w:hAnsi="Arial" w:cs="Arial"/>
                <w:vertAlign w:val="superscript"/>
              </w:rPr>
              <w:t>(e)</w:t>
            </w:r>
          </w:p>
        </w:tc>
        <w:tc>
          <w:tcPr>
            <w:tcW w:w="92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xml:space="preserve">5,098 </w:t>
            </w:r>
          </w:p>
        </w:tc>
        <w:tc>
          <w:tcPr>
            <w:tcW w:w="92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79,623 </w:t>
            </w:r>
          </w:p>
        </w:tc>
        <w:tc>
          <w:tcPr>
            <w:tcW w:w="1090"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151,314 </w:t>
            </w:r>
          </w:p>
        </w:tc>
        <w:tc>
          <w:tcPr>
            <w:tcW w:w="101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256,411 </w:t>
            </w:r>
          </w:p>
        </w:tc>
        <w:tc>
          <w:tcPr>
            <w:tcW w:w="101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462,526 </w:t>
            </w:r>
          </w:p>
        </w:tc>
      </w:tr>
      <w:tr w:rsidR="007C3359" w:rsidRPr="007C3359" w:rsidTr="007C3359">
        <w:trPr>
          <w:trHeight w:val="225"/>
        </w:trPr>
        <w:tc>
          <w:tcPr>
            <w:tcW w:w="2815"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200" w:firstLine="320"/>
              <w:jc w:val="left"/>
              <w:rPr>
                <w:rFonts w:ascii="Arial" w:hAnsi="Arial" w:cs="Arial"/>
              </w:rPr>
            </w:pPr>
            <w:r w:rsidRPr="007C3359">
              <w:rPr>
                <w:rFonts w:ascii="Arial" w:hAnsi="Arial" w:cs="Arial"/>
              </w:rPr>
              <w:t>Building Australia</w:t>
            </w:r>
          </w:p>
        </w:tc>
        <w:tc>
          <w:tcPr>
            <w:tcW w:w="92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color w:val="000000"/>
              </w:rPr>
            </w:pPr>
            <w:r w:rsidRPr="007C3359">
              <w:rPr>
                <w:rFonts w:ascii="Arial" w:hAnsi="Arial" w:cs="Arial"/>
                <w:color w:val="000000"/>
              </w:rPr>
              <w:t> </w:t>
            </w:r>
          </w:p>
        </w:tc>
        <w:tc>
          <w:tcPr>
            <w:tcW w:w="92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1090"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40"/>
        </w:trPr>
        <w:tc>
          <w:tcPr>
            <w:tcW w:w="2815"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300" w:firstLine="480"/>
              <w:jc w:val="left"/>
              <w:rPr>
                <w:rFonts w:ascii="Arial" w:hAnsi="Arial" w:cs="Arial"/>
              </w:rPr>
            </w:pPr>
            <w:r w:rsidRPr="007C3359">
              <w:rPr>
                <w:rFonts w:ascii="Arial" w:hAnsi="Arial" w:cs="Arial"/>
              </w:rPr>
              <w:t xml:space="preserve">Fund Special Account </w:t>
            </w:r>
            <w:r w:rsidRPr="007C3359">
              <w:rPr>
                <w:rFonts w:ascii="Arial" w:hAnsi="Arial" w:cs="Arial"/>
                <w:vertAlign w:val="superscript"/>
              </w:rPr>
              <w:t>(f)</w:t>
            </w:r>
          </w:p>
        </w:tc>
        <w:tc>
          <w:tcPr>
            <w:tcW w:w="92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xml:space="preserve">10,513 </w:t>
            </w:r>
          </w:p>
        </w:tc>
        <w:tc>
          <w:tcPr>
            <w:tcW w:w="92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126,309 </w:t>
            </w:r>
          </w:p>
        </w:tc>
        <w:tc>
          <w:tcPr>
            <w:tcW w:w="1090"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 </w:t>
            </w:r>
          </w:p>
        </w:tc>
        <w:tc>
          <w:tcPr>
            <w:tcW w:w="101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 </w:t>
            </w:r>
          </w:p>
        </w:tc>
        <w:tc>
          <w:tcPr>
            <w:tcW w:w="101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 </w:t>
            </w:r>
          </w:p>
        </w:tc>
      </w:tr>
      <w:tr w:rsidR="007C3359" w:rsidRPr="007C3359" w:rsidTr="007C3359">
        <w:trPr>
          <w:trHeight w:val="225"/>
        </w:trPr>
        <w:tc>
          <w:tcPr>
            <w:tcW w:w="2815"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200" w:firstLine="320"/>
              <w:jc w:val="left"/>
              <w:rPr>
                <w:rFonts w:ascii="Arial" w:hAnsi="Arial" w:cs="Arial"/>
              </w:rPr>
            </w:pPr>
            <w:r w:rsidRPr="007C3359">
              <w:rPr>
                <w:rFonts w:ascii="Arial" w:hAnsi="Arial" w:cs="Arial"/>
              </w:rPr>
              <w:t xml:space="preserve">Education Investment </w:t>
            </w:r>
          </w:p>
        </w:tc>
        <w:tc>
          <w:tcPr>
            <w:tcW w:w="92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color w:val="000000"/>
              </w:rPr>
            </w:pPr>
            <w:r w:rsidRPr="007C3359">
              <w:rPr>
                <w:rFonts w:ascii="Arial" w:hAnsi="Arial" w:cs="Arial"/>
                <w:color w:val="000000"/>
              </w:rPr>
              <w:t> </w:t>
            </w:r>
          </w:p>
        </w:tc>
        <w:tc>
          <w:tcPr>
            <w:tcW w:w="92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1090"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40"/>
        </w:trPr>
        <w:tc>
          <w:tcPr>
            <w:tcW w:w="2815"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300" w:firstLine="480"/>
              <w:jc w:val="left"/>
              <w:rPr>
                <w:rFonts w:ascii="Arial" w:hAnsi="Arial" w:cs="Arial"/>
              </w:rPr>
            </w:pPr>
            <w:r w:rsidRPr="007C3359">
              <w:rPr>
                <w:rFonts w:ascii="Arial" w:hAnsi="Arial" w:cs="Arial"/>
              </w:rPr>
              <w:t>Fund Special Account</w:t>
            </w:r>
            <w:r w:rsidRPr="007C3359">
              <w:rPr>
                <w:rFonts w:ascii="Arial" w:hAnsi="Arial" w:cs="Arial"/>
                <w:vertAlign w:val="superscript"/>
              </w:rPr>
              <w:t xml:space="preserve"> (g)</w:t>
            </w:r>
          </w:p>
        </w:tc>
        <w:tc>
          <w:tcPr>
            <w:tcW w:w="92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xml:space="preserve">59,683 </w:t>
            </w:r>
          </w:p>
        </w:tc>
        <w:tc>
          <w:tcPr>
            <w:tcW w:w="92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26,719 </w:t>
            </w:r>
          </w:p>
        </w:tc>
        <w:tc>
          <w:tcPr>
            <w:tcW w:w="1090"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 </w:t>
            </w:r>
          </w:p>
        </w:tc>
        <w:tc>
          <w:tcPr>
            <w:tcW w:w="101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 </w:t>
            </w:r>
          </w:p>
        </w:tc>
        <w:tc>
          <w:tcPr>
            <w:tcW w:w="101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 </w:t>
            </w:r>
          </w:p>
        </w:tc>
      </w:tr>
      <w:tr w:rsidR="007C3359" w:rsidRPr="007C3359" w:rsidTr="007C3359">
        <w:trPr>
          <w:trHeight w:val="225"/>
        </w:trPr>
        <w:tc>
          <w:tcPr>
            <w:tcW w:w="2815"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200" w:firstLine="320"/>
              <w:jc w:val="left"/>
              <w:rPr>
                <w:rFonts w:ascii="Arial" w:hAnsi="Arial" w:cs="Arial"/>
              </w:rPr>
            </w:pPr>
            <w:r w:rsidRPr="007C3359">
              <w:rPr>
                <w:rFonts w:ascii="Arial" w:hAnsi="Arial" w:cs="Arial"/>
              </w:rPr>
              <w:t>Health and Hospitals</w:t>
            </w:r>
          </w:p>
        </w:tc>
        <w:tc>
          <w:tcPr>
            <w:tcW w:w="92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color w:val="000000"/>
              </w:rPr>
            </w:pPr>
            <w:r w:rsidRPr="007C3359">
              <w:rPr>
                <w:rFonts w:ascii="Arial" w:hAnsi="Arial" w:cs="Arial"/>
                <w:color w:val="000000"/>
              </w:rPr>
              <w:t> </w:t>
            </w:r>
          </w:p>
        </w:tc>
        <w:tc>
          <w:tcPr>
            <w:tcW w:w="92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1090"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40"/>
        </w:trPr>
        <w:tc>
          <w:tcPr>
            <w:tcW w:w="2815"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300" w:firstLine="480"/>
              <w:jc w:val="left"/>
              <w:rPr>
                <w:rFonts w:ascii="Arial" w:hAnsi="Arial" w:cs="Arial"/>
              </w:rPr>
            </w:pPr>
            <w:r w:rsidRPr="007C3359">
              <w:rPr>
                <w:rFonts w:ascii="Arial" w:hAnsi="Arial" w:cs="Arial"/>
              </w:rPr>
              <w:t xml:space="preserve">Fund Special Account </w:t>
            </w:r>
            <w:r w:rsidRPr="007C3359">
              <w:rPr>
                <w:rFonts w:ascii="Arial" w:hAnsi="Arial" w:cs="Arial"/>
                <w:vertAlign w:val="superscript"/>
              </w:rPr>
              <w:t>(h)</w:t>
            </w:r>
          </w:p>
        </w:tc>
        <w:tc>
          <w:tcPr>
            <w:tcW w:w="92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xml:space="preserve">55,304 </w:t>
            </w:r>
          </w:p>
        </w:tc>
        <w:tc>
          <w:tcPr>
            <w:tcW w:w="92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 </w:t>
            </w:r>
          </w:p>
        </w:tc>
        <w:tc>
          <w:tcPr>
            <w:tcW w:w="1090"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 </w:t>
            </w:r>
          </w:p>
        </w:tc>
        <w:tc>
          <w:tcPr>
            <w:tcW w:w="101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 </w:t>
            </w:r>
          </w:p>
        </w:tc>
        <w:tc>
          <w:tcPr>
            <w:tcW w:w="101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 </w:t>
            </w:r>
          </w:p>
        </w:tc>
      </w:tr>
      <w:tr w:rsidR="007C3359" w:rsidRPr="007C3359" w:rsidTr="007C3359">
        <w:trPr>
          <w:trHeight w:val="240"/>
        </w:trPr>
        <w:tc>
          <w:tcPr>
            <w:tcW w:w="2815"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b/>
                <w:bCs/>
              </w:rPr>
            </w:pPr>
            <w:r w:rsidRPr="007C3359">
              <w:rPr>
                <w:rFonts w:ascii="Arial" w:hAnsi="Arial" w:cs="Arial"/>
                <w:b/>
                <w:bCs/>
              </w:rPr>
              <w:t xml:space="preserve">Administered Total </w:t>
            </w:r>
          </w:p>
        </w:tc>
        <w:tc>
          <w:tcPr>
            <w:tcW w:w="927"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color w:val="000000"/>
              </w:rPr>
            </w:pPr>
            <w:r w:rsidRPr="007C3359">
              <w:rPr>
                <w:rFonts w:ascii="Arial" w:hAnsi="Arial" w:cs="Arial"/>
                <w:b/>
                <w:bCs/>
                <w:color w:val="000000"/>
              </w:rPr>
              <w:t xml:space="preserve">202,867 </w:t>
            </w:r>
          </w:p>
        </w:tc>
        <w:tc>
          <w:tcPr>
            <w:tcW w:w="927" w:type="dxa"/>
            <w:tcBorders>
              <w:top w:val="single" w:sz="4" w:space="0" w:color="auto"/>
              <w:left w:val="nil"/>
              <w:bottom w:val="single" w:sz="4" w:space="0" w:color="auto"/>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508,183 </w:t>
            </w:r>
          </w:p>
        </w:tc>
        <w:tc>
          <w:tcPr>
            <w:tcW w:w="1090"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2,870,113 </w:t>
            </w:r>
          </w:p>
        </w:tc>
        <w:tc>
          <w:tcPr>
            <w:tcW w:w="1016"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4,641,704 </w:t>
            </w:r>
          </w:p>
        </w:tc>
        <w:tc>
          <w:tcPr>
            <w:tcW w:w="1016"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1,576,510 </w:t>
            </w:r>
          </w:p>
        </w:tc>
      </w:tr>
      <w:tr w:rsidR="007C3359" w:rsidRPr="007C3359" w:rsidTr="007C3359">
        <w:trPr>
          <w:trHeight w:val="225"/>
        </w:trPr>
        <w:tc>
          <w:tcPr>
            <w:tcW w:w="2815" w:type="dxa"/>
            <w:tcBorders>
              <w:top w:val="nil"/>
              <w:left w:val="nil"/>
              <w:bottom w:val="single" w:sz="4" w:space="0" w:color="auto"/>
              <w:right w:val="nil"/>
            </w:tcBorders>
            <w:shd w:val="clear" w:color="000000" w:fill="FFFFFF"/>
            <w:vAlign w:val="center"/>
            <w:hideMark/>
          </w:tcPr>
          <w:p w:rsidR="007C3359" w:rsidRPr="007C3359" w:rsidRDefault="007C3359" w:rsidP="007C3359">
            <w:pPr>
              <w:spacing w:after="0" w:line="240" w:lineRule="auto"/>
              <w:jc w:val="left"/>
              <w:rPr>
                <w:rFonts w:ascii="Arial" w:hAnsi="Arial" w:cs="Arial"/>
                <w:b/>
                <w:bCs/>
              </w:rPr>
            </w:pPr>
            <w:r w:rsidRPr="007C3359">
              <w:rPr>
                <w:rFonts w:ascii="Arial" w:hAnsi="Arial" w:cs="Arial"/>
                <w:b/>
                <w:bCs/>
              </w:rPr>
              <w:t>Total expenses for program 2.7</w:t>
            </w:r>
          </w:p>
        </w:tc>
        <w:tc>
          <w:tcPr>
            <w:tcW w:w="927" w:type="dxa"/>
            <w:tcBorders>
              <w:top w:val="single" w:sz="4" w:space="0" w:color="auto"/>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color w:val="000000"/>
              </w:rPr>
            </w:pPr>
            <w:r w:rsidRPr="007C3359">
              <w:rPr>
                <w:rFonts w:ascii="Arial" w:hAnsi="Arial" w:cs="Arial"/>
                <w:b/>
                <w:bCs/>
                <w:color w:val="000000"/>
              </w:rPr>
              <w:t xml:space="preserve">202,867 </w:t>
            </w:r>
          </w:p>
        </w:tc>
        <w:tc>
          <w:tcPr>
            <w:tcW w:w="927" w:type="dxa"/>
            <w:tcBorders>
              <w:top w:val="single" w:sz="4" w:space="0" w:color="auto"/>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b/>
                <w:bCs/>
                <w:color w:val="000000"/>
              </w:rPr>
            </w:pPr>
            <w:r w:rsidRPr="007C3359">
              <w:rPr>
                <w:rFonts w:ascii="Arial" w:hAnsi="Arial" w:cs="Arial"/>
                <w:b/>
                <w:bCs/>
                <w:color w:val="000000"/>
              </w:rPr>
              <w:t xml:space="preserve">508,183 </w:t>
            </w:r>
          </w:p>
        </w:tc>
        <w:tc>
          <w:tcPr>
            <w:tcW w:w="1090" w:type="dxa"/>
            <w:tcBorders>
              <w:top w:val="single" w:sz="4" w:space="0" w:color="auto"/>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2,870,113 </w:t>
            </w:r>
          </w:p>
        </w:tc>
        <w:tc>
          <w:tcPr>
            <w:tcW w:w="1016" w:type="dxa"/>
            <w:tcBorders>
              <w:top w:val="single" w:sz="4" w:space="0" w:color="auto"/>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4,641,704 </w:t>
            </w:r>
          </w:p>
        </w:tc>
        <w:tc>
          <w:tcPr>
            <w:tcW w:w="1016" w:type="dxa"/>
            <w:tcBorders>
              <w:top w:val="single" w:sz="4" w:space="0" w:color="auto"/>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1,576,510 </w:t>
            </w:r>
          </w:p>
        </w:tc>
      </w:tr>
      <w:tr w:rsidR="007C3359" w:rsidRPr="007C3359" w:rsidTr="007C3359">
        <w:trPr>
          <w:trHeight w:val="225"/>
        </w:trPr>
        <w:tc>
          <w:tcPr>
            <w:tcW w:w="7791" w:type="dxa"/>
            <w:gridSpan w:val="6"/>
            <w:tcBorders>
              <w:top w:val="single" w:sz="4" w:space="0" w:color="auto"/>
              <w:left w:val="nil"/>
              <w:bottom w:val="single" w:sz="4" w:space="0" w:color="auto"/>
              <w:right w:val="nil"/>
            </w:tcBorders>
            <w:shd w:val="clear" w:color="000000" w:fill="E6E6E6"/>
            <w:vAlign w:val="center"/>
            <w:hideMark/>
          </w:tcPr>
          <w:p w:rsidR="007C3359" w:rsidRPr="007C3359" w:rsidRDefault="007C3359" w:rsidP="007C3359">
            <w:pPr>
              <w:spacing w:after="0" w:line="240" w:lineRule="auto"/>
              <w:jc w:val="left"/>
              <w:rPr>
                <w:rFonts w:ascii="Arial" w:hAnsi="Arial" w:cs="Arial"/>
                <w:b/>
                <w:bCs/>
              </w:rPr>
            </w:pPr>
            <w:r w:rsidRPr="007C3359">
              <w:rPr>
                <w:rFonts w:ascii="Arial" w:hAnsi="Arial" w:cs="Arial"/>
                <w:b/>
                <w:bCs/>
              </w:rPr>
              <w:t>Outcome 2 Totals by appropriation type</w:t>
            </w:r>
          </w:p>
        </w:tc>
      </w:tr>
      <w:tr w:rsidR="007C3359" w:rsidRPr="007C3359" w:rsidTr="007C3359">
        <w:trPr>
          <w:trHeight w:val="225"/>
        </w:trPr>
        <w:tc>
          <w:tcPr>
            <w:tcW w:w="2815"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Administered expenses</w:t>
            </w:r>
          </w:p>
        </w:tc>
        <w:tc>
          <w:tcPr>
            <w:tcW w:w="92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w:t>
            </w:r>
          </w:p>
        </w:tc>
        <w:tc>
          <w:tcPr>
            <w:tcW w:w="92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w:t>
            </w:r>
          </w:p>
        </w:tc>
        <w:tc>
          <w:tcPr>
            <w:tcW w:w="1090"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25"/>
        </w:trPr>
        <w:tc>
          <w:tcPr>
            <w:tcW w:w="2815"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100" w:firstLine="160"/>
              <w:jc w:val="left"/>
              <w:rPr>
                <w:rFonts w:ascii="Arial" w:hAnsi="Arial" w:cs="Arial"/>
              </w:rPr>
            </w:pPr>
            <w:r w:rsidRPr="007C3359">
              <w:rPr>
                <w:rFonts w:ascii="Arial" w:hAnsi="Arial" w:cs="Arial"/>
              </w:rPr>
              <w:t xml:space="preserve">Ordinary annual services </w:t>
            </w:r>
          </w:p>
        </w:tc>
        <w:tc>
          <w:tcPr>
            <w:tcW w:w="92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100" w:firstLine="160"/>
              <w:jc w:val="left"/>
              <w:rPr>
                <w:rFonts w:ascii="Arial" w:hAnsi="Arial" w:cs="Arial"/>
              </w:rPr>
            </w:pPr>
            <w:r w:rsidRPr="007C3359">
              <w:rPr>
                <w:rFonts w:ascii="Arial" w:hAnsi="Arial" w:cs="Arial"/>
              </w:rPr>
              <w:t> </w:t>
            </w:r>
          </w:p>
        </w:tc>
        <w:tc>
          <w:tcPr>
            <w:tcW w:w="92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ind w:firstLineChars="100" w:firstLine="160"/>
              <w:jc w:val="left"/>
              <w:rPr>
                <w:rFonts w:ascii="Arial" w:hAnsi="Arial" w:cs="Arial"/>
              </w:rPr>
            </w:pPr>
            <w:r w:rsidRPr="007C3359">
              <w:rPr>
                <w:rFonts w:ascii="Arial" w:hAnsi="Arial" w:cs="Arial"/>
              </w:rPr>
              <w:t> </w:t>
            </w:r>
          </w:p>
        </w:tc>
        <w:tc>
          <w:tcPr>
            <w:tcW w:w="1090"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100" w:firstLine="160"/>
              <w:jc w:val="lef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100" w:firstLine="160"/>
              <w:jc w:val="lef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100" w:firstLine="160"/>
              <w:jc w:val="left"/>
              <w:rPr>
                <w:rFonts w:ascii="Arial" w:hAnsi="Arial" w:cs="Arial"/>
              </w:rPr>
            </w:pPr>
            <w:r w:rsidRPr="007C3359">
              <w:rPr>
                <w:rFonts w:ascii="Arial" w:hAnsi="Arial" w:cs="Arial"/>
              </w:rPr>
              <w:t> </w:t>
            </w:r>
          </w:p>
        </w:tc>
      </w:tr>
      <w:tr w:rsidR="007C3359" w:rsidRPr="007C3359" w:rsidTr="007C3359">
        <w:trPr>
          <w:trHeight w:val="225"/>
        </w:trPr>
        <w:tc>
          <w:tcPr>
            <w:tcW w:w="2815"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200" w:firstLine="320"/>
              <w:jc w:val="left"/>
              <w:rPr>
                <w:rFonts w:ascii="Arial" w:hAnsi="Arial" w:cs="Arial"/>
              </w:rPr>
            </w:pPr>
            <w:r w:rsidRPr="007C3359">
              <w:rPr>
                <w:rFonts w:ascii="Arial" w:hAnsi="Arial" w:cs="Arial"/>
              </w:rPr>
              <w:t>Appropriation Bill No. 1</w:t>
            </w:r>
          </w:p>
        </w:tc>
        <w:tc>
          <w:tcPr>
            <w:tcW w:w="92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14,103 </w:t>
            </w:r>
          </w:p>
        </w:tc>
        <w:tc>
          <w:tcPr>
            <w:tcW w:w="92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16,738 </w:t>
            </w:r>
          </w:p>
        </w:tc>
        <w:tc>
          <w:tcPr>
            <w:tcW w:w="1090"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16,705 </w:t>
            </w:r>
          </w:p>
        </w:tc>
        <w:tc>
          <w:tcPr>
            <w:tcW w:w="101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14,168 </w:t>
            </w:r>
          </w:p>
        </w:tc>
        <w:tc>
          <w:tcPr>
            <w:tcW w:w="101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14,123 </w:t>
            </w:r>
          </w:p>
        </w:tc>
      </w:tr>
      <w:tr w:rsidR="007C3359" w:rsidRPr="007C3359" w:rsidTr="007C3359">
        <w:trPr>
          <w:trHeight w:val="225"/>
        </w:trPr>
        <w:tc>
          <w:tcPr>
            <w:tcW w:w="2815"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100" w:firstLine="160"/>
              <w:jc w:val="left"/>
              <w:rPr>
                <w:rFonts w:ascii="Arial" w:hAnsi="Arial" w:cs="Arial"/>
              </w:rPr>
            </w:pPr>
            <w:r w:rsidRPr="007C3359">
              <w:rPr>
                <w:rFonts w:ascii="Arial" w:hAnsi="Arial" w:cs="Arial"/>
              </w:rPr>
              <w:t>Special appropriations</w:t>
            </w:r>
          </w:p>
        </w:tc>
        <w:tc>
          <w:tcPr>
            <w:tcW w:w="92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8,789,858 </w:t>
            </w:r>
          </w:p>
        </w:tc>
        <w:tc>
          <w:tcPr>
            <w:tcW w:w="92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7,877,578 </w:t>
            </w:r>
          </w:p>
        </w:tc>
        <w:tc>
          <w:tcPr>
            <w:tcW w:w="1090"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8,063,640 </w:t>
            </w:r>
          </w:p>
        </w:tc>
        <w:tc>
          <w:tcPr>
            <w:tcW w:w="101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8,254,052 </w:t>
            </w:r>
          </w:p>
        </w:tc>
        <w:tc>
          <w:tcPr>
            <w:tcW w:w="101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8,429,353 </w:t>
            </w:r>
          </w:p>
        </w:tc>
      </w:tr>
      <w:tr w:rsidR="007C3359" w:rsidRPr="007C3359" w:rsidTr="007C3359">
        <w:trPr>
          <w:trHeight w:val="225"/>
        </w:trPr>
        <w:tc>
          <w:tcPr>
            <w:tcW w:w="2815"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100" w:firstLine="160"/>
              <w:jc w:val="left"/>
              <w:rPr>
                <w:rFonts w:ascii="Arial" w:hAnsi="Arial" w:cs="Arial"/>
              </w:rPr>
            </w:pPr>
            <w:r w:rsidRPr="007C3359">
              <w:rPr>
                <w:rFonts w:ascii="Arial" w:hAnsi="Arial" w:cs="Arial"/>
              </w:rPr>
              <w:t>Special accounts</w:t>
            </w:r>
          </w:p>
        </w:tc>
        <w:tc>
          <w:tcPr>
            <w:tcW w:w="92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202,867 </w:t>
            </w:r>
          </w:p>
        </w:tc>
        <w:tc>
          <w:tcPr>
            <w:tcW w:w="92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508,183 </w:t>
            </w:r>
          </w:p>
        </w:tc>
        <w:tc>
          <w:tcPr>
            <w:tcW w:w="1090"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2,870,113 </w:t>
            </w:r>
          </w:p>
        </w:tc>
        <w:tc>
          <w:tcPr>
            <w:tcW w:w="101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4,641,704 </w:t>
            </w:r>
          </w:p>
        </w:tc>
        <w:tc>
          <w:tcPr>
            <w:tcW w:w="101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1,576,510 </w:t>
            </w:r>
          </w:p>
        </w:tc>
      </w:tr>
      <w:tr w:rsidR="007C3359" w:rsidRPr="007C3359" w:rsidTr="007C3359">
        <w:trPr>
          <w:trHeight w:val="240"/>
        </w:trPr>
        <w:tc>
          <w:tcPr>
            <w:tcW w:w="2815"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b/>
                <w:bCs/>
              </w:rPr>
            </w:pPr>
            <w:r w:rsidRPr="007C3359">
              <w:rPr>
                <w:rFonts w:ascii="Arial" w:hAnsi="Arial" w:cs="Arial"/>
                <w:b/>
                <w:bCs/>
              </w:rPr>
              <w:t xml:space="preserve">Administered Total </w:t>
            </w:r>
          </w:p>
        </w:tc>
        <w:tc>
          <w:tcPr>
            <w:tcW w:w="927"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color w:val="000000"/>
              </w:rPr>
            </w:pPr>
            <w:r w:rsidRPr="007C3359">
              <w:rPr>
                <w:rFonts w:ascii="Arial" w:hAnsi="Arial" w:cs="Arial"/>
                <w:b/>
                <w:bCs/>
                <w:color w:val="000000"/>
              </w:rPr>
              <w:t xml:space="preserve">9,006,828 </w:t>
            </w:r>
          </w:p>
        </w:tc>
        <w:tc>
          <w:tcPr>
            <w:tcW w:w="927" w:type="dxa"/>
            <w:tcBorders>
              <w:top w:val="single" w:sz="4" w:space="0" w:color="auto"/>
              <w:left w:val="nil"/>
              <w:bottom w:val="single" w:sz="4" w:space="0" w:color="auto"/>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8,402,499 </w:t>
            </w:r>
          </w:p>
        </w:tc>
        <w:tc>
          <w:tcPr>
            <w:tcW w:w="1090"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10,950,458 </w:t>
            </w:r>
          </w:p>
        </w:tc>
        <w:tc>
          <w:tcPr>
            <w:tcW w:w="1016"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12,909,924 </w:t>
            </w:r>
          </w:p>
        </w:tc>
        <w:tc>
          <w:tcPr>
            <w:tcW w:w="1016"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10,019,986 </w:t>
            </w:r>
          </w:p>
        </w:tc>
      </w:tr>
      <w:tr w:rsidR="007C3359" w:rsidRPr="007C3359" w:rsidTr="007C3359">
        <w:trPr>
          <w:trHeight w:val="225"/>
        </w:trPr>
        <w:tc>
          <w:tcPr>
            <w:tcW w:w="2815"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Departmental expenses</w:t>
            </w:r>
          </w:p>
        </w:tc>
        <w:tc>
          <w:tcPr>
            <w:tcW w:w="927"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color w:val="000000"/>
              </w:rPr>
            </w:pPr>
            <w:r w:rsidRPr="007C3359">
              <w:rPr>
                <w:rFonts w:ascii="Arial" w:hAnsi="Arial" w:cs="Arial"/>
                <w:color w:val="000000"/>
              </w:rPr>
              <w:t> </w:t>
            </w:r>
          </w:p>
        </w:tc>
        <w:tc>
          <w:tcPr>
            <w:tcW w:w="92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1090"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40"/>
        </w:trPr>
        <w:tc>
          <w:tcPr>
            <w:tcW w:w="2815"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100" w:firstLine="160"/>
              <w:jc w:val="left"/>
              <w:rPr>
                <w:rFonts w:ascii="Arial" w:hAnsi="Arial" w:cs="Arial"/>
              </w:rPr>
            </w:pPr>
            <w:r w:rsidRPr="007C3359">
              <w:rPr>
                <w:rFonts w:ascii="Arial" w:hAnsi="Arial" w:cs="Arial"/>
              </w:rPr>
              <w:t>Departmental appropriation</w:t>
            </w:r>
            <w:r w:rsidRPr="007C3359">
              <w:rPr>
                <w:rFonts w:ascii="Arial" w:hAnsi="Arial" w:cs="Arial"/>
                <w:vertAlign w:val="superscript"/>
              </w:rPr>
              <w:t xml:space="preserve"> (a)</w:t>
            </w:r>
          </w:p>
        </w:tc>
        <w:tc>
          <w:tcPr>
            <w:tcW w:w="92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105,824 </w:t>
            </w:r>
          </w:p>
        </w:tc>
        <w:tc>
          <w:tcPr>
            <w:tcW w:w="92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89,265 </w:t>
            </w:r>
          </w:p>
        </w:tc>
        <w:tc>
          <w:tcPr>
            <w:tcW w:w="1090"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75,347 </w:t>
            </w:r>
          </w:p>
        </w:tc>
        <w:tc>
          <w:tcPr>
            <w:tcW w:w="101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74,338 </w:t>
            </w:r>
          </w:p>
        </w:tc>
        <w:tc>
          <w:tcPr>
            <w:tcW w:w="101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73,340 </w:t>
            </w:r>
          </w:p>
        </w:tc>
      </w:tr>
      <w:tr w:rsidR="007C3359" w:rsidRPr="007C3359" w:rsidTr="007C3359">
        <w:trPr>
          <w:trHeight w:val="225"/>
        </w:trPr>
        <w:tc>
          <w:tcPr>
            <w:tcW w:w="2815"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100" w:firstLine="160"/>
              <w:jc w:val="left"/>
              <w:rPr>
                <w:rFonts w:ascii="Arial" w:hAnsi="Arial" w:cs="Arial"/>
              </w:rPr>
            </w:pPr>
            <w:r w:rsidRPr="007C3359">
              <w:rPr>
                <w:rFonts w:ascii="Arial" w:hAnsi="Arial" w:cs="Arial"/>
              </w:rPr>
              <w:t>Special accounts</w:t>
            </w:r>
          </w:p>
        </w:tc>
        <w:tc>
          <w:tcPr>
            <w:tcW w:w="92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408,033 </w:t>
            </w:r>
          </w:p>
        </w:tc>
        <w:tc>
          <w:tcPr>
            <w:tcW w:w="92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413,179 </w:t>
            </w:r>
          </w:p>
        </w:tc>
        <w:tc>
          <w:tcPr>
            <w:tcW w:w="1090"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369,893 </w:t>
            </w:r>
          </w:p>
        </w:tc>
        <w:tc>
          <w:tcPr>
            <w:tcW w:w="101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360,938 </w:t>
            </w:r>
          </w:p>
        </w:tc>
        <w:tc>
          <w:tcPr>
            <w:tcW w:w="101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356,167 </w:t>
            </w:r>
          </w:p>
        </w:tc>
      </w:tr>
      <w:tr w:rsidR="007C3359" w:rsidRPr="007C3359" w:rsidTr="007C3359">
        <w:trPr>
          <w:trHeight w:val="225"/>
        </w:trPr>
        <w:tc>
          <w:tcPr>
            <w:tcW w:w="2815"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Expenses not requiring appropriation</w:t>
            </w:r>
          </w:p>
        </w:tc>
        <w:tc>
          <w:tcPr>
            <w:tcW w:w="92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92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1090"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40"/>
        </w:trPr>
        <w:tc>
          <w:tcPr>
            <w:tcW w:w="2815"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ind w:firstLineChars="100" w:firstLine="160"/>
              <w:jc w:val="left"/>
              <w:rPr>
                <w:rFonts w:ascii="Arial" w:hAnsi="Arial" w:cs="Arial"/>
              </w:rPr>
            </w:pPr>
            <w:r w:rsidRPr="007C3359">
              <w:rPr>
                <w:rFonts w:ascii="Arial" w:hAnsi="Arial" w:cs="Arial"/>
              </w:rPr>
              <w:t xml:space="preserve"> in the Budget year</w:t>
            </w:r>
            <w:r w:rsidRPr="007C3359">
              <w:rPr>
                <w:rFonts w:ascii="Arial" w:hAnsi="Arial" w:cs="Arial"/>
                <w:vertAlign w:val="superscript"/>
              </w:rPr>
              <w:t xml:space="preserve"> (b)</w:t>
            </w:r>
          </w:p>
        </w:tc>
        <w:tc>
          <w:tcPr>
            <w:tcW w:w="92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6,077 </w:t>
            </w:r>
          </w:p>
        </w:tc>
        <w:tc>
          <w:tcPr>
            <w:tcW w:w="927" w:type="dxa"/>
            <w:tcBorders>
              <w:top w:val="nil"/>
              <w:left w:val="nil"/>
              <w:bottom w:val="nil"/>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6,208 </w:t>
            </w:r>
          </w:p>
        </w:tc>
        <w:tc>
          <w:tcPr>
            <w:tcW w:w="1090"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6,219 </w:t>
            </w:r>
          </w:p>
        </w:tc>
        <w:tc>
          <w:tcPr>
            <w:tcW w:w="101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6,221 </w:t>
            </w:r>
          </w:p>
        </w:tc>
        <w:tc>
          <w:tcPr>
            <w:tcW w:w="101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right"/>
              <w:rPr>
                <w:rFonts w:ascii="Arial" w:hAnsi="Arial" w:cs="Arial"/>
              </w:rPr>
            </w:pPr>
            <w:r w:rsidRPr="007C3359">
              <w:rPr>
                <w:rFonts w:ascii="Arial" w:hAnsi="Arial" w:cs="Arial"/>
              </w:rPr>
              <w:t xml:space="preserve">6,221 </w:t>
            </w:r>
          </w:p>
        </w:tc>
      </w:tr>
      <w:tr w:rsidR="007C3359" w:rsidRPr="007C3359" w:rsidTr="007C3359">
        <w:trPr>
          <w:trHeight w:val="240"/>
        </w:trPr>
        <w:tc>
          <w:tcPr>
            <w:tcW w:w="2815" w:type="dxa"/>
            <w:tcBorders>
              <w:top w:val="nil"/>
              <w:left w:val="nil"/>
              <w:bottom w:val="nil"/>
              <w:right w:val="nil"/>
            </w:tcBorders>
            <w:shd w:val="clear" w:color="000000" w:fill="FFFFFF"/>
            <w:noWrap/>
            <w:vAlign w:val="bottom"/>
            <w:hideMark/>
          </w:tcPr>
          <w:p w:rsidR="007C3359" w:rsidRPr="007C3359" w:rsidRDefault="007C3359" w:rsidP="007C3359">
            <w:pPr>
              <w:spacing w:after="0" w:line="240" w:lineRule="auto"/>
              <w:jc w:val="left"/>
              <w:rPr>
                <w:rFonts w:ascii="Arial" w:hAnsi="Arial" w:cs="Arial"/>
                <w:b/>
                <w:bCs/>
              </w:rPr>
            </w:pPr>
            <w:r w:rsidRPr="007C3359">
              <w:rPr>
                <w:rFonts w:ascii="Arial" w:hAnsi="Arial" w:cs="Arial"/>
                <w:b/>
                <w:bCs/>
              </w:rPr>
              <w:t xml:space="preserve">Departmental Total </w:t>
            </w:r>
          </w:p>
        </w:tc>
        <w:tc>
          <w:tcPr>
            <w:tcW w:w="927"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color w:val="000000"/>
              </w:rPr>
            </w:pPr>
            <w:r w:rsidRPr="007C3359">
              <w:rPr>
                <w:rFonts w:ascii="Arial" w:hAnsi="Arial" w:cs="Arial"/>
                <w:b/>
                <w:bCs/>
                <w:color w:val="000000"/>
              </w:rPr>
              <w:t xml:space="preserve">519,934 </w:t>
            </w:r>
          </w:p>
        </w:tc>
        <w:tc>
          <w:tcPr>
            <w:tcW w:w="927" w:type="dxa"/>
            <w:tcBorders>
              <w:top w:val="single" w:sz="4" w:space="0" w:color="auto"/>
              <w:left w:val="nil"/>
              <w:bottom w:val="single" w:sz="4" w:space="0" w:color="auto"/>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508,652 </w:t>
            </w:r>
          </w:p>
        </w:tc>
        <w:tc>
          <w:tcPr>
            <w:tcW w:w="1090"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451,460 </w:t>
            </w:r>
          </w:p>
        </w:tc>
        <w:tc>
          <w:tcPr>
            <w:tcW w:w="1016"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441,497 </w:t>
            </w:r>
          </w:p>
        </w:tc>
        <w:tc>
          <w:tcPr>
            <w:tcW w:w="1016"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435,727 </w:t>
            </w:r>
          </w:p>
        </w:tc>
      </w:tr>
      <w:tr w:rsidR="007C3359" w:rsidRPr="007C3359" w:rsidTr="007C3359">
        <w:trPr>
          <w:trHeight w:val="225"/>
        </w:trPr>
        <w:tc>
          <w:tcPr>
            <w:tcW w:w="2815" w:type="dxa"/>
            <w:tcBorders>
              <w:top w:val="nil"/>
              <w:left w:val="nil"/>
              <w:bottom w:val="single" w:sz="4" w:space="0" w:color="auto"/>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b/>
                <w:bCs/>
                <w:color w:val="000000"/>
              </w:rPr>
            </w:pPr>
            <w:r w:rsidRPr="007C3359">
              <w:rPr>
                <w:rFonts w:ascii="Arial" w:hAnsi="Arial" w:cs="Arial"/>
                <w:b/>
                <w:bCs/>
                <w:color w:val="000000"/>
              </w:rPr>
              <w:t>Total expenses for Outcome 2</w:t>
            </w:r>
          </w:p>
        </w:tc>
        <w:tc>
          <w:tcPr>
            <w:tcW w:w="927"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color w:val="000000"/>
              </w:rPr>
            </w:pPr>
            <w:r w:rsidRPr="007C3359">
              <w:rPr>
                <w:rFonts w:ascii="Arial" w:hAnsi="Arial" w:cs="Arial"/>
                <w:b/>
                <w:bCs/>
                <w:color w:val="000000"/>
              </w:rPr>
              <w:t xml:space="preserve">9,526,761 </w:t>
            </w:r>
          </w:p>
        </w:tc>
        <w:tc>
          <w:tcPr>
            <w:tcW w:w="927" w:type="dxa"/>
            <w:tcBorders>
              <w:top w:val="single" w:sz="4" w:space="0" w:color="auto"/>
              <w:left w:val="nil"/>
              <w:bottom w:val="single" w:sz="4" w:space="0" w:color="auto"/>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b/>
                <w:bCs/>
                <w:color w:val="000000"/>
              </w:rPr>
            </w:pPr>
            <w:r w:rsidRPr="007C3359">
              <w:rPr>
                <w:rFonts w:ascii="Arial" w:hAnsi="Arial" w:cs="Arial"/>
                <w:b/>
                <w:bCs/>
                <w:color w:val="000000"/>
              </w:rPr>
              <w:t xml:space="preserve">8,911,151 </w:t>
            </w:r>
          </w:p>
        </w:tc>
        <w:tc>
          <w:tcPr>
            <w:tcW w:w="1090"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11,401,917 </w:t>
            </w:r>
          </w:p>
        </w:tc>
        <w:tc>
          <w:tcPr>
            <w:tcW w:w="1016"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13,351,421 </w:t>
            </w:r>
          </w:p>
        </w:tc>
        <w:tc>
          <w:tcPr>
            <w:tcW w:w="1016"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b/>
                <w:bCs/>
              </w:rPr>
            </w:pPr>
            <w:r w:rsidRPr="007C3359">
              <w:rPr>
                <w:rFonts w:ascii="Arial" w:hAnsi="Arial" w:cs="Arial"/>
                <w:b/>
                <w:bCs/>
              </w:rPr>
              <w:t xml:space="preserve">10,455,714 </w:t>
            </w:r>
          </w:p>
        </w:tc>
      </w:tr>
      <w:tr w:rsidR="007C3359" w:rsidRPr="007C3359" w:rsidTr="007C3359">
        <w:trPr>
          <w:trHeight w:val="225"/>
        </w:trPr>
        <w:tc>
          <w:tcPr>
            <w:tcW w:w="2815"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b/>
                <w:bCs/>
                <w:color w:val="000000"/>
              </w:rPr>
            </w:pPr>
            <w:r w:rsidRPr="007C3359">
              <w:rPr>
                <w:rFonts w:ascii="Arial" w:hAnsi="Arial" w:cs="Arial"/>
                <w:b/>
                <w:bCs/>
                <w:color w:val="000000"/>
              </w:rPr>
              <w:t> </w:t>
            </w:r>
          </w:p>
        </w:tc>
        <w:tc>
          <w:tcPr>
            <w:tcW w:w="927"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right"/>
              <w:rPr>
                <w:rFonts w:ascii="Arial" w:hAnsi="Arial" w:cs="Arial"/>
                <w:b/>
                <w:bCs/>
                <w:color w:val="000000"/>
              </w:rPr>
            </w:pPr>
            <w:r w:rsidRPr="007C3359">
              <w:rPr>
                <w:rFonts w:ascii="Arial" w:hAnsi="Arial" w:cs="Arial"/>
                <w:b/>
                <w:bCs/>
                <w:color w:val="000000"/>
              </w:rPr>
              <w:t> </w:t>
            </w:r>
          </w:p>
        </w:tc>
        <w:tc>
          <w:tcPr>
            <w:tcW w:w="927" w:type="dxa"/>
            <w:tcBorders>
              <w:top w:val="nil"/>
              <w:left w:val="nil"/>
              <w:bottom w:val="nil"/>
              <w:right w:val="nil"/>
            </w:tcBorders>
            <w:shd w:val="clear" w:color="000000" w:fill="E6E6E6"/>
            <w:noWrap/>
            <w:vAlign w:val="center"/>
            <w:hideMark/>
          </w:tcPr>
          <w:p w:rsidR="007C3359" w:rsidRPr="007C3359" w:rsidRDefault="007C3359" w:rsidP="007C3359">
            <w:pPr>
              <w:spacing w:after="0" w:line="240" w:lineRule="auto"/>
              <w:jc w:val="right"/>
              <w:rPr>
                <w:rFonts w:ascii="Arial" w:hAnsi="Arial" w:cs="Arial"/>
                <w:b/>
                <w:bCs/>
                <w:color w:val="000000"/>
              </w:rPr>
            </w:pPr>
            <w:r w:rsidRPr="007C3359">
              <w:rPr>
                <w:rFonts w:ascii="Arial" w:hAnsi="Arial" w:cs="Arial"/>
                <w:b/>
                <w:bCs/>
                <w:color w:val="000000"/>
              </w:rPr>
              <w:t> </w:t>
            </w:r>
          </w:p>
        </w:tc>
        <w:tc>
          <w:tcPr>
            <w:tcW w:w="1090"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b/>
                <w:bCs/>
              </w:rPr>
            </w:pPr>
            <w:r w:rsidRPr="007C3359">
              <w:rPr>
                <w:rFonts w:ascii="Arial" w:hAnsi="Arial" w:cs="Arial"/>
                <w:b/>
                <w:bCs/>
              </w:rPr>
              <w:t> </w:t>
            </w:r>
          </w:p>
        </w:tc>
        <w:tc>
          <w:tcPr>
            <w:tcW w:w="101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b/>
                <w:bCs/>
              </w:rPr>
            </w:pPr>
            <w:r w:rsidRPr="007C3359">
              <w:rPr>
                <w:rFonts w:ascii="Arial" w:hAnsi="Arial" w:cs="Arial"/>
                <w:b/>
                <w:bCs/>
              </w:rPr>
              <w:t> </w:t>
            </w:r>
          </w:p>
        </w:tc>
        <w:tc>
          <w:tcPr>
            <w:tcW w:w="101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b/>
                <w:bCs/>
              </w:rPr>
            </w:pPr>
            <w:r w:rsidRPr="007C3359">
              <w:rPr>
                <w:rFonts w:ascii="Arial" w:hAnsi="Arial" w:cs="Arial"/>
                <w:b/>
                <w:bCs/>
              </w:rPr>
              <w:t> </w:t>
            </w:r>
          </w:p>
        </w:tc>
      </w:tr>
      <w:tr w:rsidR="007C3359" w:rsidRPr="007C3359" w:rsidTr="007C3359">
        <w:trPr>
          <w:trHeight w:val="225"/>
        </w:trPr>
        <w:tc>
          <w:tcPr>
            <w:tcW w:w="2815" w:type="dxa"/>
            <w:tcBorders>
              <w:top w:val="single" w:sz="4" w:space="0" w:color="000000"/>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color w:val="000000"/>
              </w:rPr>
            </w:pPr>
            <w:r w:rsidRPr="007C3359">
              <w:rPr>
                <w:rFonts w:ascii="Arial" w:hAnsi="Arial" w:cs="Arial"/>
                <w:color w:val="000000"/>
              </w:rPr>
              <w:t> </w:t>
            </w:r>
          </w:p>
        </w:tc>
        <w:tc>
          <w:tcPr>
            <w:tcW w:w="927" w:type="dxa"/>
            <w:tcBorders>
              <w:top w:val="single" w:sz="4" w:space="0" w:color="auto"/>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2015-16</w:t>
            </w:r>
          </w:p>
        </w:tc>
        <w:tc>
          <w:tcPr>
            <w:tcW w:w="927" w:type="dxa"/>
            <w:tcBorders>
              <w:top w:val="single" w:sz="4" w:space="0" w:color="auto"/>
              <w:left w:val="nil"/>
              <w:bottom w:val="single" w:sz="4" w:space="0" w:color="auto"/>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rPr>
            </w:pPr>
            <w:r w:rsidRPr="007C3359">
              <w:rPr>
                <w:rFonts w:ascii="Arial" w:hAnsi="Arial" w:cs="Arial"/>
              </w:rPr>
              <w:t>2016-17</w:t>
            </w:r>
          </w:p>
        </w:tc>
        <w:tc>
          <w:tcPr>
            <w:tcW w:w="1090"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r w:rsidR="007C3359" w:rsidRPr="007C3359" w:rsidTr="007C3359">
        <w:trPr>
          <w:trHeight w:val="225"/>
        </w:trPr>
        <w:tc>
          <w:tcPr>
            <w:tcW w:w="2815" w:type="dxa"/>
            <w:tcBorders>
              <w:top w:val="nil"/>
              <w:left w:val="nil"/>
              <w:bottom w:val="single" w:sz="4" w:space="0" w:color="000000"/>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b/>
                <w:bCs/>
                <w:color w:val="000000"/>
              </w:rPr>
            </w:pPr>
            <w:r w:rsidRPr="007C3359">
              <w:rPr>
                <w:rFonts w:ascii="Arial" w:hAnsi="Arial" w:cs="Arial"/>
                <w:b/>
                <w:bCs/>
                <w:color w:val="000000"/>
              </w:rPr>
              <w:t>Average staffing level (number)</w:t>
            </w:r>
            <w:r w:rsidRPr="007C3359">
              <w:rPr>
                <w:rFonts w:ascii="Arial" w:hAnsi="Arial" w:cs="Arial"/>
                <w:b/>
                <w:bCs/>
                <w:color w:val="000000"/>
                <w:vertAlign w:val="superscript"/>
              </w:rPr>
              <w:t xml:space="preserve"> </w:t>
            </w:r>
          </w:p>
        </w:tc>
        <w:tc>
          <w:tcPr>
            <w:tcW w:w="927" w:type="dxa"/>
            <w:tcBorders>
              <w:top w:val="nil"/>
              <w:left w:val="nil"/>
              <w:bottom w:val="single" w:sz="4" w:space="0" w:color="auto"/>
              <w:right w:val="nil"/>
            </w:tcBorders>
            <w:shd w:val="clear" w:color="000000" w:fill="FFFFFF"/>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xml:space="preserve">672 </w:t>
            </w:r>
          </w:p>
        </w:tc>
        <w:tc>
          <w:tcPr>
            <w:tcW w:w="927" w:type="dxa"/>
            <w:tcBorders>
              <w:top w:val="nil"/>
              <w:left w:val="nil"/>
              <w:bottom w:val="single" w:sz="4" w:space="0" w:color="auto"/>
              <w:right w:val="nil"/>
            </w:tcBorders>
            <w:shd w:val="clear" w:color="000000" w:fill="E6E6E6"/>
            <w:noWrap/>
            <w:vAlign w:val="bottom"/>
            <w:hideMark/>
          </w:tcPr>
          <w:p w:rsidR="007C3359" w:rsidRPr="007C3359" w:rsidRDefault="007C3359" w:rsidP="007C3359">
            <w:pPr>
              <w:spacing w:after="0" w:line="240" w:lineRule="auto"/>
              <w:jc w:val="right"/>
              <w:rPr>
                <w:rFonts w:ascii="Arial" w:hAnsi="Arial" w:cs="Arial"/>
                <w:color w:val="000000"/>
              </w:rPr>
            </w:pPr>
            <w:r w:rsidRPr="007C3359">
              <w:rPr>
                <w:rFonts w:ascii="Arial" w:hAnsi="Arial" w:cs="Arial"/>
                <w:color w:val="000000"/>
              </w:rPr>
              <w:t xml:space="preserve">686 </w:t>
            </w:r>
          </w:p>
        </w:tc>
        <w:tc>
          <w:tcPr>
            <w:tcW w:w="1090"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c>
          <w:tcPr>
            <w:tcW w:w="1016" w:type="dxa"/>
            <w:tcBorders>
              <w:top w:val="nil"/>
              <w:left w:val="nil"/>
              <w:bottom w:val="nil"/>
              <w:right w:val="nil"/>
            </w:tcBorders>
            <w:shd w:val="clear" w:color="000000" w:fill="FFFFFF"/>
            <w:noWrap/>
            <w:vAlign w:val="center"/>
            <w:hideMark/>
          </w:tcPr>
          <w:p w:rsidR="007C3359" w:rsidRPr="007C3359" w:rsidRDefault="007C3359" w:rsidP="007C3359">
            <w:pPr>
              <w:spacing w:after="0" w:line="240" w:lineRule="auto"/>
              <w:jc w:val="left"/>
              <w:rPr>
                <w:rFonts w:ascii="Arial" w:hAnsi="Arial" w:cs="Arial"/>
              </w:rPr>
            </w:pPr>
            <w:r w:rsidRPr="007C3359">
              <w:rPr>
                <w:rFonts w:ascii="Arial" w:hAnsi="Arial" w:cs="Arial"/>
              </w:rPr>
              <w:t> </w:t>
            </w:r>
          </w:p>
        </w:tc>
      </w:tr>
    </w:tbl>
    <w:p w:rsidR="00DA6B89" w:rsidRPr="00794C34" w:rsidRDefault="00DA6B89" w:rsidP="00FE0FB2">
      <w:pPr>
        <w:pStyle w:val="Heading5"/>
        <w:spacing w:after="0"/>
        <w:rPr>
          <w:sz w:val="2"/>
          <w:szCs w:val="2"/>
        </w:rPr>
      </w:pPr>
    </w:p>
    <w:p w:rsidR="002F1606" w:rsidRPr="004E74EB" w:rsidRDefault="002B4ED5" w:rsidP="00FA4313">
      <w:pPr>
        <w:pStyle w:val="ListParagraph"/>
        <w:numPr>
          <w:ilvl w:val="0"/>
          <w:numId w:val="30"/>
        </w:numPr>
        <w:spacing w:after="0" w:line="240" w:lineRule="auto"/>
        <w:rPr>
          <w:rFonts w:ascii="Arial" w:hAnsi="Arial" w:cs="Arial"/>
          <w:color w:val="000000"/>
          <w:sz w:val="16"/>
          <w:szCs w:val="16"/>
        </w:rPr>
      </w:pPr>
      <w:r w:rsidRPr="004E74EB">
        <w:rPr>
          <w:rFonts w:ascii="Arial" w:hAnsi="Arial" w:cs="Arial"/>
          <w:color w:val="000000"/>
          <w:sz w:val="16"/>
          <w:szCs w:val="16"/>
        </w:rPr>
        <w:t xml:space="preserve">Departmental </w:t>
      </w:r>
      <w:r w:rsidRPr="00FE0FB2">
        <w:rPr>
          <w:rFonts w:ascii="Arial" w:eastAsia="Times New Roman" w:hAnsi="Arial"/>
          <w:sz w:val="16"/>
          <w:szCs w:val="16"/>
          <w:lang w:val="en-AU" w:eastAsia="en-AU"/>
        </w:rPr>
        <w:t>Appropriation</w:t>
      </w:r>
      <w:r w:rsidRPr="004E74EB">
        <w:rPr>
          <w:rFonts w:ascii="Arial" w:hAnsi="Arial" w:cs="Arial"/>
          <w:color w:val="000000"/>
          <w:sz w:val="16"/>
          <w:szCs w:val="16"/>
        </w:rPr>
        <w:t xml:space="preserve"> combines 'Ordinary annual services (Appropriation Bill No. 1)' and 's.74 Retained revenue receipts’.</w:t>
      </w:r>
    </w:p>
    <w:p w:rsidR="002B4ED5" w:rsidRPr="002F1606" w:rsidRDefault="002B4ED5" w:rsidP="00FA4313">
      <w:pPr>
        <w:pStyle w:val="ListParagraph"/>
        <w:numPr>
          <w:ilvl w:val="0"/>
          <w:numId w:val="30"/>
        </w:numPr>
        <w:spacing w:after="0" w:line="240" w:lineRule="auto"/>
        <w:rPr>
          <w:rFonts w:ascii="Arial" w:eastAsia="Times New Roman" w:hAnsi="Arial"/>
          <w:sz w:val="16"/>
          <w:szCs w:val="16"/>
          <w:lang w:val="en-AU" w:eastAsia="en-AU"/>
        </w:rPr>
      </w:pPr>
      <w:r w:rsidRPr="002F1606">
        <w:rPr>
          <w:rFonts w:ascii="Arial" w:eastAsia="Times New Roman" w:hAnsi="Arial"/>
          <w:sz w:val="16"/>
          <w:szCs w:val="16"/>
          <w:lang w:val="en-AU" w:eastAsia="en-AU"/>
        </w:rPr>
        <w:t>Expenses not requiri</w:t>
      </w:r>
      <w:r w:rsidR="009873E9">
        <w:rPr>
          <w:rFonts w:ascii="Arial" w:eastAsia="Times New Roman" w:hAnsi="Arial"/>
          <w:sz w:val="16"/>
          <w:szCs w:val="16"/>
          <w:lang w:val="en-AU" w:eastAsia="en-AU"/>
        </w:rPr>
        <w:t>ng appropriation in the Budget Y</w:t>
      </w:r>
      <w:r w:rsidRPr="002F1606">
        <w:rPr>
          <w:rFonts w:ascii="Arial" w:eastAsia="Times New Roman" w:hAnsi="Arial"/>
          <w:sz w:val="16"/>
          <w:szCs w:val="16"/>
          <w:lang w:val="en-AU" w:eastAsia="en-AU"/>
        </w:rPr>
        <w:t>ear’ is made up of Depreciation Expenses and Amortisation Expenses.</w:t>
      </w:r>
    </w:p>
    <w:p w:rsidR="004720FA" w:rsidRPr="0006455C" w:rsidRDefault="004720FA" w:rsidP="00FA4313">
      <w:pPr>
        <w:pStyle w:val="ListParagraph"/>
        <w:numPr>
          <w:ilvl w:val="0"/>
          <w:numId w:val="30"/>
        </w:numPr>
        <w:spacing w:after="0" w:line="240" w:lineRule="auto"/>
        <w:rPr>
          <w:rFonts w:ascii="Arial" w:eastAsia="Times New Roman" w:hAnsi="Arial"/>
          <w:sz w:val="16"/>
          <w:szCs w:val="16"/>
          <w:lang w:val="en-AU" w:eastAsia="en-AU"/>
        </w:rPr>
      </w:pPr>
      <w:r w:rsidRPr="002F1606">
        <w:rPr>
          <w:rFonts w:ascii="Arial" w:eastAsia="Times New Roman" w:hAnsi="Arial"/>
          <w:sz w:val="16"/>
          <w:szCs w:val="16"/>
          <w:lang w:val="en-AU" w:eastAsia="en-AU"/>
        </w:rPr>
        <w:t xml:space="preserve">More information on the </w:t>
      </w:r>
      <w:proofErr w:type="spellStart"/>
      <w:r w:rsidRPr="002F1606">
        <w:rPr>
          <w:rFonts w:ascii="Arial" w:eastAsia="Times New Roman" w:hAnsi="Arial"/>
          <w:sz w:val="16"/>
          <w:szCs w:val="16"/>
          <w:lang w:val="en-AU" w:eastAsia="en-AU"/>
        </w:rPr>
        <w:t>DisabilityCare</w:t>
      </w:r>
      <w:proofErr w:type="spellEnd"/>
      <w:r w:rsidRPr="002F1606">
        <w:rPr>
          <w:rFonts w:ascii="Arial" w:eastAsia="Times New Roman" w:hAnsi="Arial"/>
          <w:sz w:val="16"/>
          <w:szCs w:val="16"/>
          <w:lang w:val="en-AU" w:eastAsia="en-AU"/>
        </w:rPr>
        <w:t xml:space="preserve"> Australia Fund can be found in Table </w:t>
      </w:r>
      <w:r w:rsidRPr="0006455C">
        <w:rPr>
          <w:rFonts w:ascii="Arial" w:eastAsia="Times New Roman" w:hAnsi="Arial"/>
          <w:sz w:val="16"/>
          <w:szCs w:val="16"/>
          <w:lang w:val="en-AU" w:eastAsia="en-AU"/>
        </w:rPr>
        <w:t>2.2.1</w:t>
      </w:r>
      <w:r w:rsidR="00D042D9" w:rsidRPr="0006455C">
        <w:rPr>
          <w:rFonts w:ascii="Arial" w:eastAsia="Times New Roman" w:hAnsi="Arial"/>
          <w:sz w:val="16"/>
          <w:szCs w:val="16"/>
          <w:lang w:val="en-AU" w:eastAsia="en-AU"/>
        </w:rPr>
        <w:t>.</w:t>
      </w:r>
      <w:r w:rsidRPr="0006455C">
        <w:rPr>
          <w:rFonts w:ascii="Arial" w:eastAsia="Times New Roman" w:hAnsi="Arial"/>
          <w:sz w:val="16"/>
          <w:szCs w:val="16"/>
          <w:lang w:val="en-AU" w:eastAsia="en-AU"/>
        </w:rPr>
        <w:t>1 on page 33.</w:t>
      </w:r>
    </w:p>
    <w:p w:rsidR="004720FA" w:rsidRPr="0006455C" w:rsidRDefault="00D042D9" w:rsidP="00FA4313">
      <w:pPr>
        <w:pStyle w:val="ListParagraph"/>
        <w:numPr>
          <w:ilvl w:val="0"/>
          <w:numId w:val="30"/>
        </w:numPr>
        <w:spacing w:after="0" w:line="240" w:lineRule="auto"/>
        <w:rPr>
          <w:rFonts w:ascii="Arial" w:eastAsia="Times New Roman" w:hAnsi="Arial"/>
          <w:sz w:val="16"/>
          <w:szCs w:val="16"/>
          <w:lang w:val="en-AU" w:eastAsia="en-AU"/>
        </w:rPr>
      </w:pPr>
      <w:r w:rsidRPr="0006455C">
        <w:rPr>
          <w:rFonts w:ascii="Arial" w:eastAsia="Times New Roman" w:hAnsi="Arial"/>
          <w:sz w:val="16"/>
          <w:szCs w:val="16"/>
          <w:lang w:val="en-AU" w:eastAsia="en-AU"/>
        </w:rPr>
        <w:lastRenderedPageBreak/>
        <w:t xml:space="preserve">The Asset Recycling Fund is subject to passage of legislation. </w:t>
      </w:r>
      <w:r w:rsidR="004720FA" w:rsidRPr="0006455C">
        <w:rPr>
          <w:rFonts w:ascii="Arial" w:eastAsia="Times New Roman" w:hAnsi="Arial"/>
          <w:sz w:val="16"/>
          <w:szCs w:val="16"/>
          <w:lang w:val="en-AU" w:eastAsia="en-AU"/>
        </w:rPr>
        <w:t>More i</w:t>
      </w:r>
      <w:r w:rsidRPr="0006455C">
        <w:rPr>
          <w:rFonts w:ascii="Arial" w:eastAsia="Times New Roman" w:hAnsi="Arial"/>
          <w:sz w:val="16"/>
          <w:szCs w:val="16"/>
          <w:lang w:val="en-AU" w:eastAsia="en-AU"/>
        </w:rPr>
        <w:t>nformation can be found in Table 2.2.1.2 on page 3</w:t>
      </w:r>
      <w:r w:rsidR="00633129">
        <w:rPr>
          <w:rFonts w:ascii="Arial" w:eastAsia="Times New Roman" w:hAnsi="Arial"/>
          <w:sz w:val="16"/>
          <w:szCs w:val="16"/>
          <w:lang w:val="en-AU" w:eastAsia="en-AU"/>
        </w:rPr>
        <w:t>4</w:t>
      </w:r>
      <w:r w:rsidRPr="0006455C">
        <w:rPr>
          <w:rFonts w:ascii="Arial" w:eastAsia="Times New Roman" w:hAnsi="Arial"/>
          <w:sz w:val="16"/>
          <w:szCs w:val="16"/>
          <w:lang w:val="en-AU" w:eastAsia="en-AU"/>
        </w:rPr>
        <w:t>.</w:t>
      </w:r>
    </w:p>
    <w:p w:rsidR="00D042D9" w:rsidRPr="0006455C" w:rsidRDefault="00D042D9" w:rsidP="00FA4313">
      <w:pPr>
        <w:pStyle w:val="ListParagraph"/>
        <w:numPr>
          <w:ilvl w:val="0"/>
          <w:numId w:val="30"/>
        </w:numPr>
        <w:spacing w:after="0" w:line="240" w:lineRule="auto"/>
        <w:rPr>
          <w:rFonts w:ascii="Arial" w:eastAsia="Times New Roman" w:hAnsi="Arial"/>
          <w:sz w:val="16"/>
          <w:szCs w:val="16"/>
          <w:lang w:val="en-AU" w:eastAsia="en-AU"/>
        </w:rPr>
      </w:pPr>
      <w:r w:rsidRPr="0006455C">
        <w:rPr>
          <w:rFonts w:ascii="Arial" w:eastAsia="Times New Roman" w:hAnsi="Arial"/>
          <w:sz w:val="16"/>
          <w:szCs w:val="16"/>
          <w:lang w:val="en-AU" w:eastAsia="en-AU"/>
        </w:rPr>
        <w:t>More information on the Medical Research Future Fund can be found in Table 2.2.1.3 on page 35.</w:t>
      </w:r>
    </w:p>
    <w:p w:rsidR="00D042D9" w:rsidRPr="0006455C" w:rsidRDefault="00D042D9" w:rsidP="00FA4313">
      <w:pPr>
        <w:pStyle w:val="ListParagraph"/>
        <w:numPr>
          <w:ilvl w:val="0"/>
          <w:numId w:val="30"/>
        </w:numPr>
        <w:spacing w:after="0" w:line="240" w:lineRule="auto"/>
        <w:rPr>
          <w:rFonts w:ascii="Arial" w:eastAsia="Times New Roman" w:hAnsi="Arial"/>
          <w:sz w:val="16"/>
          <w:szCs w:val="16"/>
          <w:lang w:val="en-AU" w:eastAsia="en-AU"/>
        </w:rPr>
      </w:pPr>
      <w:r w:rsidRPr="0006455C">
        <w:rPr>
          <w:rFonts w:ascii="Arial" w:eastAsia="Times New Roman" w:hAnsi="Arial"/>
          <w:sz w:val="16"/>
          <w:szCs w:val="16"/>
          <w:lang w:val="en-AU" w:eastAsia="en-AU"/>
        </w:rPr>
        <w:t>The Building Australia Fund is to be closed, subject to the passage of legislation. More information can be found in Table 2.2.1.4 on page 3</w:t>
      </w:r>
      <w:r w:rsidR="00633129">
        <w:rPr>
          <w:rFonts w:ascii="Arial" w:eastAsia="Times New Roman" w:hAnsi="Arial"/>
          <w:sz w:val="16"/>
          <w:szCs w:val="16"/>
          <w:lang w:val="en-AU" w:eastAsia="en-AU"/>
        </w:rPr>
        <w:t>6</w:t>
      </w:r>
      <w:r w:rsidRPr="0006455C">
        <w:rPr>
          <w:rFonts w:ascii="Arial" w:eastAsia="Times New Roman" w:hAnsi="Arial"/>
          <w:sz w:val="16"/>
          <w:szCs w:val="16"/>
          <w:lang w:val="en-AU" w:eastAsia="en-AU"/>
        </w:rPr>
        <w:t>.</w:t>
      </w:r>
    </w:p>
    <w:p w:rsidR="00D042D9" w:rsidRPr="0006455C" w:rsidRDefault="00D042D9" w:rsidP="00FA4313">
      <w:pPr>
        <w:pStyle w:val="ListParagraph"/>
        <w:numPr>
          <w:ilvl w:val="0"/>
          <w:numId w:val="30"/>
        </w:numPr>
        <w:spacing w:after="0" w:line="240" w:lineRule="auto"/>
        <w:rPr>
          <w:rFonts w:ascii="Arial" w:eastAsia="Times New Roman" w:hAnsi="Arial"/>
          <w:sz w:val="16"/>
          <w:szCs w:val="16"/>
          <w:lang w:val="en-AU" w:eastAsia="en-AU"/>
        </w:rPr>
      </w:pPr>
      <w:r w:rsidRPr="0006455C">
        <w:rPr>
          <w:rFonts w:ascii="Arial" w:eastAsia="Times New Roman" w:hAnsi="Arial"/>
          <w:sz w:val="16"/>
          <w:szCs w:val="16"/>
          <w:lang w:val="en-AU" w:eastAsia="en-AU"/>
        </w:rPr>
        <w:t>The Education Investment Fund is to be closed, subject to the passage of legislation. More information can be found in Table 2.2.1.5 on page 3</w:t>
      </w:r>
      <w:r w:rsidR="00633129">
        <w:rPr>
          <w:rFonts w:ascii="Arial" w:eastAsia="Times New Roman" w:hAnsi="Arial"/>
          <w:sz w:val="16"/>
          <w:szCs w:val="16"/>
          <w:lang w:val="en-AU" w:eastAsia="en-AU"/>
        </w:rPr>
        <w:t>7</w:t>
      </w:r>
      <w:r w:rsidRPr="0006455C">
        <w:rPr>
          <w:rFonts w:ascii="Arial" w:eastAsia="Times New Roman" w:hAnsi="Arial"/>
          <w:sz w:val="16"/>
          <w:szCs w:val="16"/>
          <w:lang w:val="en-AU" w:eastAsia="en-AU"/>
        </w:rPr>
        <w:t>.</w:t>
      </w:r>
    </w:p>
    <w:p w:rsidR="00D042D9" w:rsidRPr="0006455C" w:rsidRDefault="00D042D9" w:rsidP="00FA4313">
      <w:pPr>
        <w:pStyle w:val="ListParagraph"/>
        <w:numPr>
          <w:ilvl w:val="0"/>
          <w:numId w:val="30"/>
        </w:numPr>
        <w:spacing w:after="0" w:line="240" w:lineRule="auto"/>
        <w:rPr>
          <w:rFonts w:ascii="Arial" w:eastAsia="Times New Roman" w:hAnsi="Arial"/>
          <w:sz w:val="16"/>
          <w:szCs w:val="16"/>
          <w:lang w:val="en-AU" w:eastAsia="en-AU"/>
        </w:rPr>
      </w:pPr>
      <w:r w:rsidRPr="002F1606">
        <w:rPr>
          <w:rFonts w:ascii="Arial" w:eastAsia="Times New Roman" w:hAnsi="Arial"/>
          <w:sz w:val="16"/>
          <w:szCs w:val="16"/>
          <w:lang w:val="en-AU" w:eastAsia="en-AU"/>
        </w:rPr>
        <w:t xml:space="preserve">The Health </w:t>
      </w:r>
      <w:r w:rsidRPr="0006455C">
        <w:rPr>
          <w:rFonts w:ascii="Arial" w:eastAsia="Times New Roman" w:hAnsi="Arial"/>
          <w:sz w:val="16"/>
          <w:szCs w:val="16"/>
          <w:lang w:val="en-AU" w:eastAsia="en-AU"/>
        </w:rPr>
        <w:t>and Hospitals Fund has now been closed. More information can be found in Table 2.2.1.6 on page 38.</w:t>
      </w:r>
    </w:p>
    <w:p w:rsidR="002B4ED5" w:rsidRPr="003B036A" w:rsidRDefault="002B4ED5" w:rsidP="00FA4313">
      <w:pPr>
        <w:pStyle w:val="ListParagraph"/>
        <w:spacing w:after="0" w:line="240" w:lineRule="auto"/>
        <w:ind w:left="284"/>
        <w:rPr>
          <w:rFonts w:ascii="Arial" w:hAnsi="Arial" w:cs="Arial"/>
          <w:sz w:val="16"/>
          <w:szCs w:val="16"/>
        </w:rPr>
      </w:pPr>
    </w:p>
    <w:p w:rsidR="002B4ED5" w:rsidRPr="003B036A" w:rsidRDefault="00EE16BD" w:rsidP="00FA4313">
      <w:pPr>
        <w:spacing w:after="0" w:line="240" w:lineRule="auto"/>
        <w:jc w:val="left"/>
        <w:rPr>
          <w:rFonts w:ascii="Arial" w:eastAsia="Calibri" w:hAnsi="Arial" w:cs="Arial"/>
          <w:lang w:val="en-US" w:eastAsia="en-US"/>
        </w:rPr>
      </w:pPr>
      <w:r>
        <w:rPr>
          <w:rFonts w:ascii="Arial" w:eastAsia="Calibri" w:hAnsi="Arial" w:cs="Arial"/>
          <w:u w:val="single"/>
          <w:lang w:val="en-US" w:eastAsia="en-US"/>
        </w:rPr>
        <w:t xml:space="preserve">Please </w:t>
      </w:r>
      <w:r w:rsidR="002B4ED5" w:rsidRPr="008228BC">
        <w:rPr>
          <w:rFonts w:ascii="Arial" w:eastAsia="Calibri" w:hAnsi="Arial" w:cs="Arial"/>
          <w:u w:val="single"/>
          <w:lang w:val="en-US" w:eastAsia="en-US"/>
        </w:rPr>
        <w:t>Note:</w:t>
      </w:r>
      <w:r w:rsidR="002B4ED5" w:rsidRPr="003B036A">
        <w:rPr>
          <w:rFonts w:ascii="Arial" w:eastAsia="Calibri" w:hAnsi="Arial" w:cs="Arial"/>
          <w:lang w:val="en-US" w:eastAsia="en-US"/>
        </w:rPr>
        <w:t xml:space="preserve"> Departmental appropriation splits and totals are indicative estimates and may change in the course of the </w:t>
      </w:r>
      <w:r w:rsidR="00B36299">
        <w:rPr>
          <w:rFonts w:ascii="Arial" w:eastAsia="Calibri" w:hAnsi="Arial" w:cs="Arial"/>
          <w:lang w:val="en-US" w:eastAsia="en-US"/>
        </w:rPr>
        <w:t>B</w:t>
      </w:r>
      <w:r w:rsidR="002B4ED5" w:rsidRPr="003B036A">
        <w:rPr>
          <w:rFonts w:ascii="Arial" w:eastAsia="Calibri" w:hAnsi="Arial" w:cs="Arial"/>
          <w:lang w:val="en-US" w:eastAsia="en-US"/>
        </w:rPr>
        <w:t>udget year as government priorities change.</w:t>
      </w:r>
    </w:p>
    <w:p w:rsidR="00D042D9" w:rsidRPr="003B036A" w:rsidRDefault="00D042D9" w:rsidP="00FA4313">
      <w:pPr>
        <w:spacing w:after="0" w:line="240" w:lineRule="auto"/>
        <w:jc w:val="left"/>
        <w:rPr>
          <w:rFonts w:ascii="Arial" w:hAnsi="Arial" w:cs="Arial"/>
          <w:b/>
        </w:rPr>
      </w:pPr>
      <w:r w:rsidRPr="003B036A">
        <w:rPr>
          <w:rFonts w:ascii="Arial" w:hAnsi="Arial" w:cs="Arial"/>
          <w:b/>
        </w:rPr>
        <w:br w:type="page"/>
      </w:r>
    </w:p>
    <w:p w:rsidR="00FA1AF5" w:rsidRPr="00930B30" w:rsidRDefault="00D70909" w:rsidP="008B7AF7">
      <w:pPr>
        <w:tabs>
          <w:tab w:val="left" w:pos="5109"/>
        </w:tabs>
        <w:spacing w:after="0" w:line="240" w:lineRule="auto"/>
        <w:jc w:val="left"/>
        <w:rPr>
          <w:rFonts w:ascii="Arial" w:hAnsi="Arial" w:cs="Arial"/>
          <w:b/>
          <w:sz w:val="20"/>
          <w:szCs w:val="20"/>
        </w:rPr>
      </w:pPr>
      <w:r w:rsidRPr="00930B30">
        <w:rPr>
          <w:rFonts w:ascii="Arial" w:hAnsi="Arial" w:cs="Arial"/>
          <w:b/>
          <w:sz w:val="20"/>
          <w:szCs w:val="20"/>
        </w:rPr>
        <w:lastRenderedPageBreak/>
        <w:t xml:space="preserve">Table 2.2.1.1: </w:t>
      </w:r>
      <w:proofErr w:type="spellStart"/>
      <w:r w:rsidRPr="00930B30">
        <w:rPr>
          <w:rFonts w:ascii="Arial" w:hAnsi="Arial" w:cs="Arial"/>
          <w:b/>
          <w:sz w:val="20"/>
          <w:szCs w:val="20"/>
        </w:rPr>
        <w:t>DisabilityCare</w:t>
      </w:r>
      <w:proofErr w:type="spellEnd"/>
      <w:r w:rsidRPr="00930B30">
        <w:rPr>
          <w:rFonts w:ascii="Arial" w:hAnsi="Arial" w:cs="Arial"/>
          <w:b/>
          <w:sz w:val="20"/>
          <w:szCs w:val="20"/>
        </w:rPr>
        <w:t xml:space="preserve"> Australia </w:t>
      </w:r>
      <w:r w:rsidR="00134700" w:rsidRPr="00930B30">
        <w:rPr>
          <w:rFonts w:ascii="Arial" w:hAnsi="Arial" w:cs="Arial"/>
          <w:b/>
          <w:sz w:val="20"/>
          <w:szCs w:val="20"/>
        </w:rPr>
        <w:t xml:space="preserve">Fund (DCAF) – Estimates of Fund </w:t>
      </w:r>
      <w:r w:rsidRPr="00930B30">
        <w:rPr>
          <w:rFonts w:ascii="Arial" w:hAnsi="Arial" w:cs="Arial"/>
          <w:b/>
          <w:sz w:val="20"/>
          <w:szCs w:val="20"/>
        </w:rPr>
        <w:t>Balances</w:t>
      </w:r>
    </w:p>
    <w:tbl>
      <w:tblPr>
        <w:tblW w:w="8197" w:type="dxa"/>
        <w:tblInd w:w="108" w:type="dxa"/>
        <w:tblLook w:val="04A0"/>
      </w:tblPr>
      <w:tblGrid>
        <w:gridCol w:w="2156"/>
        <w:gridCol w:w="85"/>
        <w:gridCol w:w="866"/>
        <w:gridCol w:w="1035"/>
        <w:gridCol w:w="1035"/>
        <w:gridCol w:w="1035"/>
        <w:gridCol w:w="1035"/>
        <w:gridCol w:w="1035"/>
      </w:tblGrid>
      <w:tr w:rsidR="00FA1AF5" w:rsidRPr="00FA1AF5" w:rsidTr="00FA1AF5">
        <w:trPr>
          <w:trHeight w:val="225"/>
        </w:trPr>
        <w:tc>
          <w:tcPr>
            <w:tcW w:w="2241" w:type="dxa"/>
            <w:gridSpan w:val="2"/>
            <w:tcBorders>
              <w:top w:val="single" w:sz="4" w:space="0" w:color="auto"/>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b/>
                <w:bCs/>
                <w:color w:val="000000"/>
              </w:rPr>
            </w:pPr>
            <w:r w:rsidRPr="00FA1AF5">
              <w:rPr>
                <w:rFonts w:ascii="Arial" w:hAnsi="Arial" w:cs="Arial"/>
                <w:b/>
                <w:bCs/>
                <w:color w:val="000000"/>
              </w:rPr>
              <w:t> </w:t>
            </w:r>
          </w:p>
        </w:tc>
        <w:tc>
          <w:tcPr>
            <w:tcW w:w="781" w:type="dxa"/>
            <w:tcBorders>
              <w:top w:val="single" w:sz="4" w:space="0" w:color="auto"/>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w:t>
            </w:r>
          </w:p>
        </w:tc>
        <w:tc>
          <w:tcPr>
            <w:tcW w:w="1035" w:type="dxa"/>
            <w:tcBorders>
              <w:top w:val="single" w:sz="4" w:space="0" w:color="auto"/>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color w:val="000000"/>
              </w:rPr>
            </w:pPr>
            <w:r w:rsidRPr="00FA1AF5">
              <w:rPr>
                <w:rFonts w:ascii="Arial" w:hAnsi="Arial" w:cs="Arial"/>
                <w:color w:val="000000"/>
              </w:rPr>
              <w:t xml:space="preserve"> Estimated </w:t>
            </w:r>
          </w:p>
        </w:tc>
        <w:tc>
          <w:tcPr>
            <w:tcW w:w="1035" w:type="dxa"/>
            <w:tcBorders>
              <w:top w:val="single" w:sz="4" w:space="0" w:color="auto"/>
              <w:left w:val="nil"/>
              <w:bottom w:val="nil"/>
              <w:right w:val="nil"/>
            </w:tcBorders>
            <w:shd w:val="clear" w:color="000000" w:fill="E6E6E6"/>
            <w:noWrap/>
            <w:vAlign w:val="center"/>
            <w:hideMark/>
          </w:tcPr>
          <w:p w:rsidR="00FA1AF5" w:rsidRPr="00FA1AF5" w:rsidRDefault="00FA1AF5" w:rsidP="00FA1AF5">
            <w:pPr>
              <w:spacing w:after="0" w:line="240" w:lineRule="auto"/>
              <w:jc w:val="right"/>
              <w:rPr>
                <w:rFonts w:ascii="Arial" w:hAnsi="Arial" w:cs="Arial"/>
                <w:color w:val="000000"/>
              </w:rPr>
            </w:pPr>
            <w:r w:rsidRPr="00FA1AF5">
              <w:rPr>
                <w:rFonts w:ascii="Arial" w:hAnsi="Arial" w:cs="Arial"/>
                <w:color w:val="000000"/>
              </w:rPr>
              <w:t xml:space="preserve"> Budget </w:t>
            </w:r>
          </w:p>
        </w:tc>
        <w:tc>
          <w:tcPr>
            <w:tcW w:w="1035" w:type="dxa"/>
            <w:tcBorders>
              <w:top w:val="single" w:sz="4" w:space="0" w:color="auto"/>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color w:val="000000"/>
              </w:rPr>
            </w:pPr>
            <w:r w:rsidRPr="00FA1AF5">
              <w:rPr>
                <w:rFonts w:ascii="Arial" w:hAnsi="Arial" w:cs="Arial"/>
                <w:color w:val="000000"/>
              </w:rPr>
              <w:t xml:space="preserve"> Forward </w:t>
            </w:r>
          </w:p>
        </w:tc>
        <w:tc>
          <w:tcPr>
            <w:tcW w:w="1035" w:type="dxa"/>
            <w:tcBorders>
              <w:top w:val="single" w:sz="4" w:space="0" w:color="auto"/>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color w:val="000000"/>
              </w:rPr>
            </w:pPr>
            <w:r w:rsidRPr="00FA1AF5">
              <w:rPr>
                <w:rFonts w:ascii="Arial" w:hAnsi="Arial" w:cs="Arial"/>
                <w:color w:val="000000"/>
              </w:rPr>
              <w:t xml:space="preserve"> Forward </w:t>
            </w:r>
          </w:p>
        </w:tc>
        <w:tc>
          <w:tcPr>
            <w:tcW w:w="1035" w:type="dxa"/>
            <w:tcBorders>
              <w:top w:val="single" w:sz="4" w:space="0" w:color="auto"/>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color w:val="000000"/>
              </w:rPr>
            </w:pPr>
            <w:r w:rsidRPr="00FA1AF5">
              <w:rPr>
                <w:rFonts w:ascii="Arial" w:hAnsi="Arial" w:cs="Arial"/>
                <w:color w:val="000000"/>
              </w:rPr>
              <w:t xml:space="preserve"> Forward </w:t>
            </w:r>
          </w:p>
        </w:tc>
      </w:tr>
      <w:tr w:rsidR="00FA1AF5" w:rsidRPr="00FA1AF5" w:rsidTr="00FA1AF5">
        <w:trPr>
          <w:trHeight w:val="225"/>
        </w:trPr>
        <w:tc>
          <w:tcPr>
            <w:tcW w:w="2241" w:type="dxa"/>
            <w:gridSpan w:val="2"/>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b/>
                <w:bCs/>
                <w:color w:val="000000"/>
              </w:rPr>
            </w:pPr>
            <w:r w:rsidRPr="00FA1AF5">
              <w:rPr>
                <w:rFonts w:ascii="Arial" w:hAnsi="Arial" w:cs="Arial"/>
                <w:b/>
                <w:bCs/>
                <w:color w:val="000000"/>
              </w:rPr>
              <w:t> </w:t>
            </w:r>
          </w:p>
        </w:tc>
        <w:tc>
          <w:tcPr>
            <w:tcW w:w="781"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w:t>
            </w:r>
          </w:p>
        </w:tc>
        <w:tc>
          <w:tcPr>
            <w:tcW w:w="1035"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color w:val="000000"/>
              </w:rPr>
            </w:pPr>
            <w:r w:rsidRPr="00FA1AF5">
              <w:rPr>
                <w:rFonts w:ascii="Arial" w:hAnsi="Arial" w:cs="Arial"/>
                <w:color w:val="000000"/>
              </w:rPr>
              <w:t xml:space="preserve"> actual </w:t>
            </w:r>
          </w:p>
        </w:tc>
        <w:tc>
          <w:tcPr>
            <w:tcW w:w="1035" w:type="dxa"/>
            <w:tcBorders>
              <w:top w:val="nil"/>
              <w:left w:val="nil"/>
              <w:bottom w:val="nil"/>
              <w:right w:val="nil"/>
            </w:tcBorders>
            <w:shd w:val="clear" w:color="000000" w:fill="E6E6E6"/>
            <w:noWrap/>
            <w:vAlign w:val="center"/>
            <w:hideMark/>
          </w:tcPr>
          <w:p w:rsidR="00FA1AF5" w:rsidRPr="00FA1AF5" w:rsidRDefault="00FA1AF5" w:rsidP="00FA1AF5">
            <w:pPr>
              <w:spacing w:after="0" w:line="240" w:lineRule="auto"/>
              <w:jc w:val="right"/>
              <w:rPr>
                <w:rFonts w:ascii="Arial" w:hAnsi="Arial" w:cs="Arial"/>
                <w:color w:val="000000"/>
              </w:rPr>
            </w:pPr>
            <w:r w:rsidRPr="00FA1AF5">
              <w:rPr>
                <w:rFonts w:ascii="Arial" w:hAnsi="Arial" w:cs="Arial"/>
                <w:color w:val="000000"/>
              </w:rPr>
              <w:t xml:space="preserve"> estimate </w:t>
            </w:r>
          </w:p>
        </w:tc>
        <w:tc>
          <w:tcPr>
            <w:tcW w:w="1035"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color w:val="000000"/>
              </w:rPr>
            </w:pPr>
            <w:r w:rsidRPr="00FA1AF5">
              <w:rPr>
                <w:rFonts w:ascii="Arial" w:hAnsi="Arial" w:cs="Arial"/>
                <w:color w:val="000000"/>
              </w:rPr>
              <w:t xml:space="preserve"> estimate </w:t>
            </w:r>
          </w:p>
        </w:tc>
        <w:tc>
          <w:tcPr>
            <w:tcW w:w="1035"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color w:val="000000"/>
              </w:rPr>
            </w:pPr>
            <w:r w:rsidRPr="00FA1AF5">
              <w:rPr>
                <w:rFonts w:ascii="Arial" w:hAnsi="Arial" w:cs="Arial"/>
                <w:color w:val="000000"/>
              </w:rPr>
              <w:t xml:space="preserve"> estimate </w:t>
            </w:r>
          </w:p>
        </w:tc>
        <w:tc>
          <w:tcPr>
            <w:tcW w:w="1035"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color w:val="000000"/>
              </w:rPr>
            </w:pPr>
            <w:r w:rsidRPr="00FA1AF5">
              <w:rPr>
                <w:rFonts w:ascii="Arial" w:hAnsi="Arial" w:cs="Arial"/>
                <w:color w:val="000000"/>
              </w:rPr>
              <w:t xml:space="preserve"> estimate </w:t>
            </w:r>
          </w:p>
        </w:tc>
      </w:tr>
      <w:tr w:rsidR="00FA1AF5" w:rsidRPr="00FA1AF5" w:rsidTr="00FA1AF5">
        <w:trPr>
          <w:trHeight w:val="225"/>
        </w:trPr>
        <w:tc>
          <w:tcPr>
            <w:tcW w:w="2241" w:type="dxa"/>
            <w:gridSpan w:val="2"/>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w:t>
            </w:r>
          </w:p>
        </w:tc>
        <w:tc>
          <w:tcPr>
            <w:tcW w:w="781"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color w:val="000000"/>
              </w:rPr>
            </w:pPr>
            <w:r w:rsidRPr="00FA1AF5">
              <w:rPr>
                <w:rFonts w:ascii="Arial" w:hAnsi="Arial" w:cs="Arial"/>
                <w:color w:val="000000"/>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2015-16 </w:t>
            </w:r>
          </w:p>
        </w:tc>
        <w:tc>
          <w:tcPr>
            <w:tcW w:w="1035" w:type="dxa"/>
            <w:tcBorders>
              <w:top w:val="nil"/>
              <w:left w:val="nil"/>
              <w:bottom w:val="nil"/>
              <w:right w:val="nil"/>
            </w:tcBorders>
            <w:shd w:val="clear" w:color="000000" w:fill="E6E6E6"/>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2016-17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2017-18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2018-19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2019-20 </w:t>
            </w:r>
          </w:p>
        </w:tc>
      </w:tr>
      <w:tr w:rsidR="00FA1AF5" w:rsidRPr="00FA1AF5" w:rsidTr="00FA1AF5">
        <w:trPr>
          <w:trHeight w:val="225"/>
        </w:trPr>
        <w:tc>
          <w:tcPr>
            <w:tcW w:w="2241" w:type="dxa"/>
            <w:gridSpan w:val="2"/>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w:t>
            </w:r>
          </w:p>
        </w:tc>
        <w:tc>
          <w:tcPr>
            <w:tcW w:w="781" w:type="dxa"/>
            <w:tcBorders>
              <w:top w:val="nil"/>
              <w:left w:val="nil"/>
              <w:bottom w:val="single" w:sz="4" w:space="0" w:color="000000"/>
              <w:right w:val="nil"/>
            </w:tcBorders>
            <w:shd w:val="clear" w:color="000000" w:fill="FFFFFF"/>
            <w:noWrap/>
            <w:vAlign w:val="center"/>
            <w:hideMark/>
          </w:tcPr>
          <w:p w:rsidR="00FA1AF5" w:rsidRPr="00FA1AF5" w:rsidRDefault="00FA1AF5" w:rsidP="00FA1AF5">
            <w:pPr>
              <w:spacing w:after="0" w:line="240" w:lineRule="auto"/>
              <w:rPr>
                <w:rFonts w:ascii="Arial" w:hAnsi="Arial" w:cs="Arial"/>
                <w:color w:val="000000"/>
              </w:rPr>
            </w:pPr>
            <w:r w:rsidRPr="00FA1AF5">
              <w:rPr>
                <w:rFonts w:ascii="Arial" w:hAnsi="Arial" w:cs="Arial"/>
                <w:color w:val="000000"/>
              </w:rPr>
              <w:t>Outcome</w:t>
            </w:r>
          </w:p>
        </w:tc>
        <w:tc>
          <w:tcPr>
            <w:tcW w:w="1035" w:type="dxa"/>
            <w:tcBorders>
              <w:top w:val="nil"/>
              <w:left w:val="nil"/>
              <w:bottom w:val="single" w:sz="4" w:space="0" w:color="auto"/>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$'000 </w:t>
            </w:r>
          </w:p>
        </w:tc>
        <w:tc>
          <w:tcPr>
            <w:tcW w:w="1035" w:type="dxa"/>
            <w:tcBorders>
              <w:top w:val="nil"/>
              <w:left w:val="nil"/>
              <w:bottom w:val="single" w:sz="4" w:space="0" w:color="auto"/>
              <w:right w:val="nil"/>
            </w:tcBorders>
            <w:shd w:val="clear" w:color="000000" w:fill="E6E6E6"/>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$'000 </w:t>
            </w:r>
          </w:p>
        </w:tc>
        <w:tc>
          <w:tcPr>
            <w:tcW w:w="1035" w:type="dxa"/>
            <w:tcBorders>
              <w:top w:val="nil"/>
              <w:left w:val="nil"/>
              <w:bottom w:val="single" w:sz="4" w:space="0" w:color="auto"/>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$'000 </w:t>
            </w:r>
          </w:p>
        </w:tc>
        <w:tc>
          <w:tcPr>
            <w:tcW w:w="1035" w:type="dxa"/>
            <w:tcBorders>
              <w:top w:val="nil"/>
              <w:left w:val="nil"/>
              <w:bottom w:val="single" w:sz="4" w:space="0" w:color="auto"/>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$'000 </w:t>
            </w:r>
          </w:p>
        </w:tc>
        <w:tc>
          <w:tcPr>
            <w:tcW w:w="1035" w:type="dxa"/>
            <w:tcBorders>
              <w:top w:val="nil"/>
              <w:left w:val="nil"/>
              <w:bottom w:val="single" w:sz="4" w:space="0" w:color="auto"/>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$'000 </w:t>
            </w:r>
          </w:p>
        </w:tc>
      </w:tr>
      <w:tr w:rsidR="00FA1AF5" w:rsidRPr="00FA1AF5" w:rsidTr="00FA1AF5">
        <w:trPr>
          <w:trHeight w:val="225"/>
        </w:trPr>
        <w:tc>
          <w:tcPr>
            <w:tcW w:w="2241" w:type="dxa"/>
            <w:gridSpan w:val="2"/>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b/>
                <w:bCs/>
              </w:rPr>
            </w:pPr>
            <w:proofErr w:type="spellStart"/>
            <w:r w:rsidRPr="00FA1AF5">
              <w:rPr>
                <w:rFonts w:ascii="Arial" w:hAnsi="Arial" w:cs="Arial"/>
                <w:b/>
                <w:bCs/>
              </w:rPr>
              <w:t>DisabilityCare</w:t>
            </w:r>
            <w:proofErr w:type="spellEnd"/>
            <w:r w:rsidRPr="00FA1AF5">
              <w:rPr>
                <w:rFonts w:ascii="Arial" w:hAnsi="Arial" w:cs="Arial"/>
                <w:b/>
                <w:bCs/>
              </w:rPr>
              <w:t xml:space="preserve"> Australia </w:t>
            </w:r>
          </w:p>
        </w:tc>
        <w:tc>
          <w:tcPr>
            <w:tcW w:w="781"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rPr>
                <w:rFonts w:ascii="Arial" w:hAnsi="Arial" w:cs="Arial"/>
                <w:color w:val="000000"/>
              </w:rPr>
            </w:pPr>
            <w:r w:rsidRPr="00FA1AF5">
              <w:rPr>
                <w:rFonts w:ascii="Arial" w:hAnsi="Arial" w:cs="Arial"/>
                <w:color w:val="000000"/>
              </w:rPr>
              <w:t>2</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E6E6E6"/>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r>
      <w:tr w:rsidR="00FA1AF5" w:rsidRPr="00FA1AF5" w:rsidTr="00FA1AF5">
        <w:trPr>
          <w:trHeight w:val="225"/>
        </w:trPr>
        <w:tc>
          <w:tcPr>
            <w:tcW w:w="2241" w:type="dxa"/>
            <w:gridSpan w:val="2"/>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ind w:firstLineChars="100" w:firstLine="161"/>
              <w:jc w:val="left"/>
              <w:rPr>
                <w:rFonts w:ascii="Arial" w:hAnsi="Arial" w:cs="Arial"/>
                <w:b/>
                <w:bCs/>
              </w:rPr>
            </w:pPr>
            <w:r w:rsidRPr="00FA1AF5">
              <w:rPr>
                <w:rFonts w:ascii="Arial" w:hAnsi="Arial" w:cs="Arial"/>
                <w:b/>
                <w:bCs/>
              </w:rPr>
              <w:t xml:space="preserve">Fund </w:t>
            </w:r>
            <w:r w:rsidRPr="00FA1AF5">
              <w:rPr>
                <w:rFonts w:ascii="Arial" w:hAnsi="Arial" w:cs="Arial"/>
                <w:b/>
                <w:bCs/>
                <w:vertAlign w:val="superscript"/>
              </w:rPr>
              <w:t>(a)</w:t>
            </w:r>
          </w:p>
        </w:tc>
        <w:tc>
          <w:tcPr>
            <w:tcW w:w="781"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E6E6E6"/>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r>
      <w:tr w:rsidR="00FA1AF5" w:rsidRPr="00FA1AF5" w:rsidTr="00FA1AF5">
        <w:trPr>
          <w:trHeight w:val="225"/>
        </w:trPr>
        <w:tc>
          <w:tcPr>
            <w:tcW w:w="2241" w:type="dxa"/>
            <w:gridSpan w:val="2"/>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rPr>
            </w:pPr>
            <w:r w:rsidRPr="00FA1AF5">
              <w:rPr>
                <w:rFonts w:ascii="Arial" w:hAnsi="Arial" w:cs="Arial"/>
              </w:rPr>
              <w:t>Opening balance</w:t>
            </w:r>
          </w:p>
        </w:tc>
        <w:tc>
          <w:tcPr>
            <w:tcW w:w="781"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2,514,662 </w:t>
            </w:r>
          </w:p>
        </w:tc>
        <w:tc>
          <w:tcPr>
            <w:tcW w:w="1035" w:type="dxa"/>
            <w:tcBorders>
              <w:top w:val="nil"/>
              <w:left w:val="nil"/>
              <w:bottom w:val="nil"/>
              <w:right w:val="nil"/>
            </w:tcBorders>
            <w:shd w:val="clear" w:color="000000" w:fill="E6E6E6"/>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4,721,761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6,676,820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6,281,054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541,204 </w:t>
            </w:r>
          </w:p>
        </w:tc>
      </w:tr>
      <w:tr w:rsidR="00FA1AF5" w:rsidRPr="00FA1AF5" w:rsidTr="00FA1AF5">
        <w:trPr>
          <w:trHeight w:val="225"/>
        </w:trPr>
        <w:tc>
          <w:tcPr>
            <w:tcW w:w="2241" w:type="dxa"/>
            <w:gridSpan w:val="2"/>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rPr>
            </w:pPr>
            <w:r w:rsidRPr="00FA1AF5">
              <w:rPr>
                <w:rFonts w:ascii="Arial" w:hAnsi="Arial" w:cs="Arial"/>
              </w:rPr>
              <w:t>Revenue and gains</w:t>
            </w:r>
          </w:p>
        </w:tc>
        <w:tc>
          <w:tcPr>
            <w:tcW w:w="781"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E6E6E6"/>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r>
      <w:tr w:rsidR="00FA1AF5" w:rsidRPr="00FA1AF5" w:rsidTr="00FA1AF5">
        <w:trPr>
          <w:trHeight w:val="255"/>
        </w:trPr>
        <w:tc>
          <w:tcPr>
            <w:tcW w:w="2241" w:type="dxa"/>
            <w:gridSpan w:val="2"/>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ind w:firstLineChars="100" w:firstLine="160"/>
              <w:jc w:val="left"/>
              <w:rPr>
                <w:rFonts w:ascii="Arial" w:hAnsi="Arial" w:cs="Arial"/>
                <w:color w:val="000000"/>
              </w:rPr>
            </w:pPr>
            <w:r w:rsidRPr="00FA1AF5">
              <w:rPr>
                <w:rFonts w:ascii="Arial" w:hAnsi="Arial" w:cs="Arial"/>
                <w:color w:val="000000"/>
              </w:rPr>
              <w:t xml:space="preserve">Additional Medicare </w:t>
            </w:r>
          </w:p>
        </w:tc>
        <w:tc>
          <w:tcPr>
            <w:tcW w:w="781"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w:t>
            </w:r>
          </w:p>
        </w:tc>
        <w:tc>
          <w:tcPr>
            <w:tcW w:w="1035"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color w:val="000000"/>
              </w:rPr>
            </w:pPr>
            <w:r w:rsidRPr="00FA1AF5">
              <w:rPr>
                <w:rFonts w:ascii="Arial" w:hAnsi="Arial" w:cs="Arial"/>
                <w:color w:val="000000"/>
              </w:rPr>
              <w:t> </w:t>
            </w:r>
          </w:p>
        </w:tc>
        <w:tc>
          <w:tcPr>
            <w:tcW w:w="1035" w:type="dxa"/>
            <w:tcBorders>
              <w:top w:val="nil"/>
              <w:left w:val="nil"/>
              <w:bottom w:val="nil"/>
              <w:right w:val="nil"/>
            </w:tcBorders>
            <w:shd w:val="clear" w:color="000000" w:fill="E6E6E6"/>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color w:val="000000"/>
              </w:rPr>
            </w:pPr>
            <w:r w:rsidRPr="00FA1AF5">
              <w:rPr>
                <w:rFonts w:ascii="Arial" w:hAnsi="Arial" w:cs="Arial"/>
                <w:color w:val="000000"/>
              </w:rPr>
              <w:t> </w:t>
            </w:r>
          </w:p>
        </w:tc>
        <w:tc>
          <w:tcPr>
            <w:tcW w:w="1035"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color w:val="000000"/>
              </w:rPr>
            </w:pPr>
            <w:r w:rsidRPr="00FA1AF5">
              <w:rPr>
                <w:rFonts w:ascii="Arial" w:hAnsi="Arial" w:cs="Arial"/>
                <w:color w:val="000000"/>
              </w:rPr>
              <w:t> </w:t>
            </w:r>
          </w:p>
        </w:tc>
        <w:tc>
          <w:tcPr>
            <w:tcW w:w="1035"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color w:val="000000"/>
              </w:rPr>
            </w:pPr>
            <w:r w:rsidRPr="00FA1AF5">
              <w:rPr>
                <w:rFonts w:ascii="Arial" w:hAnsi="Arial" w:cs="Arial"/>
                <w:color w:val="000000"/>
              </w:rPr>
              <w:t> </w:t>
            </w:r>
          </w:p>
        </w:tc>
      </w:tr>
      <w:tr w:rsidR="00FA1AF5" w:rsidRPr="00FA1AF5" w:rsidTr="00FA1AF5">
        <w:trPr>
          <w:trHeight w:val="225"/>
        </w:trPr>
        <w:tc>
          <w:tcPr>
            <w:tcW w:w="2241" w:type="dxa"/>
            <w:gridSpan w:val="2"/>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ind w:firstLineChars="200" w:firstLine="320"/>
              <w:jc w:val="left"/>
              <w:rPr>
                <w:rFonts w:ascii="Arial" w:hAnsi="Arial" w:cs="Arial"/>
              </w:rPr>
            </w:pPr>
            <w:r w:rsidRPr="00FA1AF5">
              <w:rPr>
                <w:rFonts w:ascii="Arial" w:hAnsi="Arial" w:cs="Arial"/>
              </w:rPr>
              <w:t>Levy - Equity</w:t>
            </w:r>
          </w:p>
        </w:tc>
        <w:tc>
          <w:tcPr>
            <w:tcW w:w="781"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3,449,500 </w:t>
            </w:r>
          </w:p>
        </w:tc>
        <w:tc>
          <w:tcPr>
            <w:tcW w:w="1035" w:type="dxa"/>
            <w:tcBorders>
              <w:top w:val="nil"/>
              <w:left w:val="nil"/>
              <w:bottom w:val="nil"/>
              <w:right w:val="nil"/>
            </w:tcBorders>
            <w:shd w:val="clear" w:color="000000" w:fill="E6E6E6"/>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3,852,000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4,011,000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4,198,000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4,395,000 </w:t>
            </w:r>
          </w:p>
        </w:tc>
      </w:tr>
      <w:tr w:rsidR="00FA1AF5" w:rsidRPr="00FA1AF5" w:rsidTr="00FA1AF5">
        <w:trPr>
          <w:trHeight w:val="255"/>
        </w:trPr>
        <w:tc>
          <w:tcPr>
            <w:tcW w:w="2241" w:type="dxa"/>
            <w:gridSpan w:val="2"/>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ind w:firstLineChars="100" w:firstLine="160"/>
              <w:jc w:val="left"/>
              <w:rPr>
                <w:rFonts w:ascii="Arial" w:hAnsi="Arial" w:cs="Arial"/>
                <w:color w:val="000000"/>
              </w:rPr>
            </w:pPr>
            <w:r w:rsidRPr="00FA1AF5">
              <w:rPr>
                <w:rFonts w:ascii="Arial" w:hAnsi="Arial" w:cs="Arial"/>
                <w:color w:val="000000"/>
              </w:rPr>
              <w:t>Investment earnings</w:t>
            </w:r>
          </w:p>
        </w:tc>
        <w:tc>
          <w:tcPr>
            <w:tcW w:w="781"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w:t>
            </w:r>
          </w:p>
        </w:tc>
        <w:tc>
          <w:tcPr>
            <w:tcW w:w="1035"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color w:val="000000"/>
              </w:rPr>
            </w:pPr>
            <w:r w:rsidRPr="00FA1AF5">
              <w:rPr>
                <w:rFonts w:ascii="Arial" w:hAnsi="Arial" w:cs="Arial"/>
                <w:color w:val="000000"/>
              </w:rPr>
              <w:t> </w:t>
            </w:r>
          </w:p>
        </w:tc>
        <w:tc>
          <w:tcPr>
            <w:tcW w:w="1035" w:type="dxa"/>
            <w:tcBorders>
              <w:top w:val="nil"/>
              <w:left w:val="nil"/>
              <w:bottom w:val="nil"/>
              <w:right w:val="nil"/>
            </w:tcBorders>
            <w:shd w:val="clear" w:color="000000" w:fill="E6E6E6"/>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color w:val="000000"/>
              </w:rPr>
            </w:pPr>
            <w:r w:rsidRPr="00FA1AF5">
              <w:rPr>
                <w:rFonts w:ascii="Arial" w:hAnsi="Arial" w:cs="Arial"/>
                <w:color w:val="000000"/>
              </w:rPr>
              <w:t> </w:t>
            </w:r>
          </w:p>
        </w:tc>
        <w:tc>
          <w:tcPr>
            <w:tcW w:w="1035"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color w:val="000000"/>
              </w:rPr>
            </w:pPr>
            <w:r w:rsidRPr="00FA1AF5">
              <w:rPr>
                <w:rFonts w:ascii="Arial" w:hAnsi="Arial" w:cs="Arial"/>
                <w:color w:val="000000"/>
              </w:rPr>
              <w:t> </w:t>
            </w:r>
          </w:p>
        </w:tc>
        <w:tc>
          <w:tcPr>
            <w:tcW w:w="1035"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color w:val="000000"/>
              </w:rPr>
            </w:pPr>
            <w:r w:rsidRPr="00FA1AF5">
              <w:rPr>
                <w:rFonts w:ascii="Arial" w:hAnsi="Arial" w:cs="Arial"/>
                <w:color w:val="000000"/>
              </w:rPr>
              <w:t> </w:t>
            </w:r>
          </w:p>
        </w:tc>
      </w:tr>
      <w:tr w:rsidR="00FA1AF5" w:rsidRPr="00FA1AF5" w:rsidTr="00FA1AF5">
        <w:trPr>
          <w:trHeight w:val="225"/>
        </w:trPr>
        <w:tc>
          <w:tcPr>
            <w:tcW w:w="2241" w:type="dxa"/>
            <w:gridSpan w:val="2"/>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ind w:firstLineChars="200" w:firstLine="320"/>
              <w:jc w:val="left"/>
              <w:rPr>
                <w:rFonts w:ascii="Arial" w:hAnsi="Arial" w:cs="Arial"/>
              </w:rPr>
            </w:pPr>
            <w:r w:rsidRPr="00FA1AF5">
              <w:rPr>
                <w:rFonts w:ascii="Arial" w:hAnsi="Arial" w:cs="Arial"/>
              </w:rPr>
              <w:t>and gains</w:t>
            </w:r>
          </w:p>
        </w:tc>
        <w:tc>
          <w:tcPr>
            <w:tcW w:w="781"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112,770 </w:t>
            </w:r>
          </w:p>
        </w:tc>
        <w:tc>
          <w:tcPr>
            <w:tcW w:w="1035" w:type="dxa"/>
            <w:tcBorders>
              <w:top w:val="nil"/>
              <w:left w:val="nil"/>
              <w:bottom w:val="nil"/>
              <w:right w:val="nil"/>
            </w:tcBorders>
            <w:shd w:val="clear" w:color="000000" w:fill="E6E6E6"/>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149,955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162,441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68,566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 </w:t>
            </w:r>
          </w:p>
        </w:tc>
      </w:tr>
      <w:tr w:rsidR="00FA1AF5" w:rsidRPr="00FA1AF5" w:rsidTr="00FA1AF5">
        <w:trPr>
          <w:trHeight w:val="225"/>
        </w:trPr>
        <w:tc>
          <w:tcPr>
            <w:tcW w:w="2241" w:type="dxa"/>
            <w:gridSpan w:val="2"/>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rPr>
            </w:pPr>
            <w:r w:rsidRPr="00FA1AF5">
              <w:rPr>
                <w:rFonts w:ascii="Arial" w:hAnsi="Arial" w:cs="Arial"/>
              </w:rPr>
              <w:t>Expenses</w:t>
            </w:r>
          </w:p>
        </w:tc>
        <w:tc>
          <w:tcPr>
            <w:tcW w:w="781"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E6E6E6"/>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r>
      <w:tr w:rsidR="00FA1AF5" w:rsidRPr="00FA1AF5" w:rsidTr="00FA1AF5">
        <w:trPr>
          <w:trHeight w:val="225"/>
        </w:trPr>
        <w:tc>
          <w:tcPr>
            <w:tcW w:w="2241" w:type="dxa"/>
            <w:gridSpan w:val="2"/>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ind w:firstLineChars="100" w:firstLine="160"/>
              <w:jc w:val="left"/>
              <w:rPr>
                <w:rFonts w:ascii="Arial" w:hAnsi="Arial" w:cs="Arial"/>
              </w:rPr>
            </w:pPr>
            <w:r w:rsidRPr="00FA1AF5">
              <w:rPr>
                <w:rFonts w:ascii="Arial" w:hAnsi="Arial" w:cs="Arial"/>
              </w:rPr>
              <w:t>Management fees</w:t>
            </w:r>
          </w:p>
        </w:tc>
        <w:tc>
          <w:tcPr>
            <w:tcW w:w="781"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(3,391)</w:t>
            </w:r>
          </w:p>
        </w:tc>
        <w:tc>
          <w:tcPr>
            <w:tcW w:w="1035" w:type="dxa"/>
            <w:tcBorders>
              <w:top w:val="nil"/>
              <w:left w:val="nil"/>
              <w:bottom w:val="nil"/>
              <w:right w:val="nil"/>
            </w:tcBorders>
            <w:shd w:val="clear" w:color="000000" w:fill="E6E6E6"/>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(4,903)</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(5,295)</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(2,051)</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 </w:t>
            </w:r>
          </w:p>
        </w:tc>
      </w:tr>
      <w:tr w:rsidR="00FA1AF5" w:rsidRPr="00FA1AF5" w:rsidTr="00FA1AF5">
        <w:trPr>
          <w:trHeight w:val="225"/>
        </w:trPr>
        <w:tc>
          <w:tcPr>
            <w:tcW w:w="2241" w:type="dxa"/>
            <w:gridSpan w:val="2"/>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ind w:firstLineChars="100" w:firstLine="160"/>
              <w:jc w:val="left"/>
              <w:rPr>
                <w:rFonts w:ascii="Arial" w:hAnsi="Arial" w:cs="Arial"/>
              </w:rPr>
            </w:pPr>
            <w:r w:rsidRPr="00FA1AF5">
              <w:rPr>
                <w:rFonts w:ascii="Arial" w:hAnsi="Arial" w:cs="Arial"/>
              </w:rPr>
              <w:t xml:space="preserve">Transfers to reimburse </w:t>
            </w:r>
          </w:p>
        </w:tc>
        <w:tc>
          <w:tcPr>
            <w:tcW w:w="781"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E6E6E6"/>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r>
      <w:tr w:rsidR="00FA1AF5" w:rsidRPr="00FA1AF5" w:rsidTr="00FA1AF5">
        <w:trPr>
          <w:trHeight w:val="225"/>
        </w:trPr>
        <w:tc>
          <w:tcPr>
            <w:tcW w:w="2241" w:type="dxa"/>
            <w:gridSpan w:val="2"/>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ind w:firstLineChars="200" w:firstLine="320"/>
              <w:jc w:val="left"/>
              <w:rPr>
                <w:rFonts w:ascii="Arial" w:hAnsi="Arial" w:cs="Arial"/>
              </w:rPr>
            </w:pPr>
            <w:r w:rsidRPr="00FA1AF5">
              <w:rPr>
                <w:rFonts w:ascii="Arial" w:hAnsi="Arial" w:cs="Arial"/>
              </w:rPr>
              <w:t xml:space="preserve">accounts for </w:t>
            </w:r>
          </w:p>
        </w:tc>
        <w:tc>
          <w:tcPr>
            <w:tcW w:w="781"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E6E6E6"/>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r>
      <w:tr w:rsidR="00FA1AF5" w:rsidRPr="00FA1AF5" w:rsidTr="00FA1AF5">
        <w:trPr>
          <w:trHeight w:val="225"/>
        </w:trPr>
        <w:tc>
          <w:tcPr>
            <w:tcW w:w="2241" w:type="dxa"/>
            <w:gridSpan w:val="2"/>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ind w:firstLineChars="200" w:firstLine="320"/>
              <w:jc w:val="left"/>
              <w:rPr>
                <w:rFonts w:ascii="Arial" w:hAnsi="Arial" w:cs="Arial"/>
              </w:rPr>
            </w:pPr>
            <w:proofErr w:type="spellStart"/>
            <w:r w:rsidRPr="00FA1AF5">
              <w:rPr>
                <w:rFonts w:ascii="Arial" w:hAnsi="Arial" w:cs="Arial"/>
              </w:rPr>
              <w:t>DisabilityCare</w:t>
            </w:r>
            <w:proofErr w:type="spellEnd"/>
            <w:r w:rsidRPr="00FA1AF5">
              <w:rPr>
                <w:rFonts w:ascii="Arial" w:hAnsi="Arial" w:cs="Arial"/>
              </w:rPr>
              <w:t xml:space="preserve"> </w:t>
            </w:r>
          </w:p>
        </w:tc>
        <w:tc>
          <w:tcPr>
            <w:tcW w:w="781"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E6E6E6"/>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r>
      <w:tr w:rsidR="00FA1AF5" w:rsidRPr="00FA1AF5" w:rsidTr="00FA1AF5">
        <w:trPr>
          <w:trHeight w:val="225"/>
        </w:trPr>
        <w:tc>
          <w:tcPr>
            <w:tcW w:w="2241" w:type="dxa"/>
            <w:gridSpan w:val="2"/>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ind w:firstLineChars="200" w:firstLine="320"/>
              <w:jc w:val="left"/>
              <w:rPr>
                <w:rFonts w:ascii="Arial" w:hAnsi="Arial" w:cs="Arial"/>
              </w:rPr>
            </w:pPr>
            <w:r w:rsidRPr="00FA1AF5">
              <w:rPr>
                <w:rFonts w:ascii="Arial" w:hAnsi="Arial" w:cs="Arial"/>
              </w:rPr>
              <w:t xml:space="preserve">Australia expenditure </w:t>
            </w:r>
            <w:r w:rsidRPr="00FA1AF5">
              <w:rPr>
                <w:rFonts w:ascii="Arial" w:hAnsi="Arial" w:cs="Arial"/>
                <w:vertAlign w:val="superscript"/>
              </w:rPr>
              <w:t>(b)</w:t>
            </w:r>
          </w:p>
        </w:tc>
        <w:tc>
          <w:tcPr>
            <w:tcW w:w="781"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E6E6E6"/>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r>
      <w:tr w:rsidR="00FA1AF5" w:rsidRPr="00FA1AF5" w:rsidTr="00FA1AF5">
        <w:trPr>
          <w:trHeight w:val="225"/>
        </w:trPr>
        <w:tc>
          <w:tcPr>
            <w:tcW w:w="3022" w:type="dxa"/>
            <w:gridSpan w:val="3"/>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ind w:firstLineChars="300" w:firstLine="480"/>
              <w:jc w:val="left"/>
              <w:rPr>
                <w:rFonts w:ascii="Arial" w:hAnsi="Arial" w:cs="Arial"/>
              </w:rPr>
            </w:pPr>
            <w:r w:rsidRPr="00FA1AF5">
              <w:rPr>
                <w:rFonts w:ascii="Arial" w:hAnsi="Arial" w:cs="Arial"/>
              </w:rPr>
              <w:t>Commonwealth - Equity</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(1,282,902)</w:t>
            </w:r>
          </w:p>
        </w:tc>
        <w:tc>
          <w:tcPr>
            <w:tcW w:w="1035" w:type="dxa"/>
            <w:tcBorders>
              <w:top w:val="nil"/>
              <w:left w:val="nil"/>
              <w:bottom w:val="nil"/>
              <w:right w:val="nil"/>
            </w:tcBorders>
            <w:shd w:val="clear" w:color="000000" w:fill="E6E6E6"/>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(1,771,365)</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(4,012,942)</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(6,503,582)</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(3,923,585)</w:t>
            </w:r>
          </w:p>
        </w:tc>
      </w:tr>
      <w:tr w:rsidR="00FA1AF5" w:rsidRPr="00FA1AF5" w:rsidTr="00FA1AF5">
        <w:trPr>
          <w:trHeight w:val="225"/>
        </w:trPr>
        <w:tc>
          <w:tcPr>
            <w:tcW w:w="2156"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ind w:firstLineChars="300" w:firstLine="480"/>
              <w:jc w:val="left"/>
              <w:rPr>
                <w:rFonts w:ascii="Arial" w:hAnsi="Arial" w:cs="Arial"/>
              </w:rPr>
            </w:pPr>
            <w:r w:rsidRPr="00FA1AF5">
              <w:rPr>
                <w:rFonts w:ascii="Arial" w:hAnsi="Arial" w:cs="Arial"/>
              </w:rPr>
              <w:t>States and Territories</w:t>
            </w:r>
          </w:p>
        </w:tc>
        <w:tc>
          <w:tcPr>
            <w:tcW w:w="866" w:type="dxa"/>
            <w:gridSpan w:val="2"/>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E6E6E6"/>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r>
      <w:tr w:rsidR="00FA1AF5" w:rsidRPr="00FA1AF5" w:rsidTr="00FA1AF5">
        <w:trPr>
          <w:trHeight w:val="225"/>
        </w:trPr>
        <w:tc>
          <w:tcPr>
            <w:tcW w:w="2156"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ind w:firstLineChars="400" w:firstLine="640"/>
              <w:jc w:val="left"/>
              <w:rPr>
                <w:rFonts w:ascii="Arial" w:hAnsi="Arial" w:cs="Arial"/>
              </w:rPr>
            </w:pPr>
            <w:r w:rsidRPr="00FA1AF5">
              <w:rPr>
                <w:rFonts w:ascii="Arial" w:hAnsi="Arial" w:cs="Arial"/>
              </w:rPr>
              <w:t>- Expense</w:t>
            </w:r>
          </w:p>
        </w:tc>
        <w:tc>
          <w:tcPr>
            <w:tcW w:w="866" w:type="dxa"/>
            <w:gridSpan w:val="2"/>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(68,878)</w:t>
            </w:r>
          </w:p>
        </w:tc>
        <w:tc>
          <w:tcPr>
            <w:tcW w:w="1035" w:type="dxa"/>
            <w:tcBorders>
              <w:top w:val="nil"/>
              <w:left w:val="nil"/>
              <w:bottom w:val="nil"/>
              <w:right w:val="nil"/>
            </w:tcBorders>
            <w:shd w:val="clear" w:color="000000" w:fill="E6E6E6"/>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(270,628)</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(550,970)</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(3,500,783)</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(1,012,618)</w:t>
            </w:r>
          </w:p>
        </w:tc>
      </w:tr>
      <w:tr w:rsidR="00FA1AF5" w:rsidRPr="00FA1AF5" w:rsidTr="00FA1AF5">
        <w:trPr>
          <w:trHeight w:val="225"/>
        </w:trPr>
        <w:tc>
          <w:tcPr>
            <w:tcW w:w="2156" w:type="dxa"/>
            <w:tcBorders>
              <w:top w:val="nil"/>
              <w:left w:val="nil"/>
              <w:bottom w:val="single" w:sz="4" w:space="0" w:color="auto"/>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b/>
                <w:bCs/>
                <w:color w:val="000000"/>
              </w:rPr>
            </w:pPr>
            <w:r w:rsidRPr="00FA1AF5">
              <w:rPr>
                <w:rFonts w:ascii="Arial" w:hAnsi="Arial" w:cs="Arial"/>
                <w:b/>
                <w:bCs/>
                <w:color w:val="000000"/>
              </w:rPr>
              <w:t>Closing balance</w:t>
            </w:r>
          </w:p>
        </w:tc>
        <w:tc>
          <w:tcPr>
            <w:tcW w:w="866" w:type="dxa"/>
            <w:gridSpan w:val="2"/>
            <w:tcBorders>
              <w:top w:val="nil"/>
              <w:left w:val="nil"/>
              <w:bottom w:val="single" w:sz="4" w:space="0" w:color="auto"/>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w:t>
            </w:r>
          </w:p>
        </w:tc>
        <w:tc>
          <w:tcPr>
            <w:tcW w:w="1035" w:type="dxa"/>
            <w:tcBorders>
              <w:top w:val="single" w:sz="4" w:space="0" w:color="auto"/>
              <w:left w:val="nil"/>
              <w:bottom w:val="single" w:sz="4" w:space="0" w:color="auto"/>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b/>
                <w:bCs/>
              </w:rPr>
            </w:pPr>
            <w:r w:rsidRPr="00FA1AF5">
              <w:rPr>
                <w:rFonts w:ascii="Arial" w:hAnsi="Arial" w:cs="Arial"/>
                <w:b/>
                <w:bCs/>
              </w:rPr>
              <w:t xml:space="preserve">   4,721,761 </w:t>
            </w:r>
          </w:p>
        </w:tc>
        <w:tc>
          <w:tcPr>
            <w:tcW w:w="1035" w:type="dxa"/>
            <w:tcBorders>
              <w:top w:val="single" w:sz="4" w:space="0" w:color="auto"/>
              <w:left w:val="nil"/>
              <w:bottom w:val="single" w:sz="4" w:space="0" w:color="auto"/>
              <w:right w:val="nil"/>
            </w:tcBorders>
            <w:shd w:val="clear" w:color="000000" w:fill="E6E6E6"/>
            <w:noWrap/>
            <w:vAlign w:val="bottom"/>
            <w:hideMark/>
          </w:tcPr>
          <w:p w:rsidR="00FA1AF5" w:rsidRPr="00FA1AF5" w:rsidRDefault="00FA1AF5" w:rsidP="00FA1AF5">
            <w:pPr>
              <w:spacing w:after="0" w:line="240" w:lineRule="auto"/>
              <w:jc w:val="right"/>
              <w:rPr>
                <w:rFonts w:ascii="Arial" w:hAnsi="Arial" w:cs="Arial"/>
                <w:b/>
                <w:bCs/>
              </w:rPr>
            </w:pPr>
            <w:r w:rsidRPr="00FA1AF5">
              <w:rPr>
                <w:rFonts w:ascii="Arial" w:hAnsi="Arial" w:cs="Arial"/>
                <w:b/>
                <w:bCs/>
              </w:rPr>
              <w:t xml:space="preserve">   6,676,820 </w:t>
            </w:r>
          </w:p>
        </w:tc>
        <w:tc>
          <w:tcPr>
            <w:tcW w:w="1035" w:type="dxa"/>
            <w:tcBorders>
              <w:top w:val="single" w:sz="4" w:space="0" w:color="auto"/>
              <w:left w:val="nil"/>
              <w:bottom w:val="single" w:sz="4" w:space="0" w:color="auto"/>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b/>
                <w:bCs/>
              </w:rPr>
            </w:pPr>
            <w:r w:rsidRPr="00FA1AF5">
              <w:rPr>
                <w:rFonts w:ascii="Arial" w:hAnsi="Arial" w:cs="Arial"/>
                <w:b/>
                <w:bCs/>
              </w:rPr>
              <w:t xml:space="preserve">   6,281,054 </w:t>
            </w:r>
          </w:p>
        </w:tc>
        <w:tc>
          <w:tcPr>
            <w:tcW w:w="1035" w:type="dxa"/>
            <w:tcBorders>
              <w:top w:val="single" w:sz="4" w:space="0" w:color="auto"/>
              <w:left w:val="nil"/>
              <w:bottom w:val="single" w:sz="4" w:space="0" w:color="auto"/>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b/>
                <w:bCs/>
              </w:rPr>
            </w:pPr>
            <w:r w:rsidRPr="00FA1AF5">
              <w:rPr>
                <w:rFonts w:ascii="Arial" w:hAnsi="Arial" w:cs="Arial"/>
                <w:b/>
                <w:bCs/>
              </w:rPr>
              <w:t xml:space="preserve">      541,204 </w:t>
            </w:r>
          </w:p>
        </w:tc>
        <w:tc>
          <w:tcPr>
            <w:tcW w:w="1035" w:type="dxa"/>
            <w:tcBorders>
              <w:top w:val="single" w:sz="4" w:space="0" w:color="auto"/>
              <w:left w:val="nil"/>
              <w:bottom w:val="single" w:sz="4" w:space="0" w:color="auto"/>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b/>
                <w:bCs/>
              </w:rPr>
            </w:pPr>
            <w:r w:rsidRPr="00FA1AF5">
              <w:rPr>
                <w:rFonts w:ascii="Arial" w:hAnsi="Arial" w:cs="Arial"/>
                <w:b/>
                <w:bCs/>
              </w:rPr>
              <w:t xml:space="preserve">                  - </w:t>
            </w:r>
          </w:p>
        </w:tc>
      </w:tr>
    </w:tbl>
    <w:p w:rsidR="005E5820" w:rsidRPr="00794C34" w:rsidRDefault="005E5820" w:rsidP="008D6661">
      <w:pPr>
        <w:spacing w:after="0" w:line="240" w:lineRule="auto"/>
        <w:jc w:val="left"/>
        <w:rPr>
          <w:rFonts w:ascii="Arial" w:hAnsi="Arial" w:cs="Arial"/>
          <w:sz w:val="2"/>
          <w:szCs w:val="2"/>
        </w:rPr>
      </w:pPr>
    </w:p>
    <w:p w:rsidR="00407C84" w:rsidRDefault="004856B8" w:rsidP="0051401E">
      <w:pPr>
        <w:pStyle w:val="ListParagraph"/>
        <w:numPr>
          <w:ilvl w:val="0"/>
          <w:numId w:val="32"/>
        </w:numPr>
        <w:spacing w:after="0" w:line="240" w:lineRule="auto"/>
        <w:ind w:left="284" w:hanging="284"/>
        <w:rPr>
          <w:rFonts w:ascii="Arial" w:hAnsi="Arial" w:cs="Arial"/>
          <w:color w:val="000000"/>
          <w:sz w:val="16"/>
          <w:szCs w:val="16"/>
        </w:rPr>
      </w:pPr>
      <w:r w:rsidRPr="00407C84">
        <w:rPr>
          <w:rFonts w:ascii="Arial" w:hAnsi="Arial" w:cs="Arial"/>
          <w:color w:val="000000"/>
          <w:sz w:val="16"/>
          <w:szCs w:val="16"/>
        </w:rPr>
        <w:t>The DCAF consists of the DCAF Special Account and investments of the DCAF. The investments are managed by the Future Fund Board of Guardians.  The special account is used to record all transactions relating to the DCAF, including interest and Medicare Levy proceeds received and payments.</w:t>
      </w:r>
      <w:r w:rsidR="002D4C10" w:rsidRPr="00407C84">
        <w:rPr>
          <w:rFonts w:ascii="Arial" w:hAnsi="Arial" w:cs="Arial"/>
          <w:color w:val="000000"/>
          <w:sz w:val="16"/>
          <w:szCs w:val="16"/>
        </w:rPr>
        <w:t xml:space="preserve"> </w:t>
      </w:r>
    </w:p>
    <w:p w:rsidR="004856B8" w:rsidRPr="00407C84" w:rsidRDefault="004856B8" w:rsidP="0051401E">
      <w:pPr>
        <w:pStyle w:val="ListParagraph"/>
        <w:numPr>
          <w:ilvl w:val="0"/>
          <w:numId w:val="32"/>
        </w:numPr>
        <w:spacing w:after="0" w:line="240" w:lineRule="auto"/>
        <w:ind w:left="284" w:hanging="284"/>
        <w:rPr>
          <w:rFonts w:ascii="Arial" w:hAnsi="Arial" w:cs="Arial"/>
          <w:color w:val="000000"/>
          <w:sz w:val="16"/>
          <w:szCs w:val="16"/>
        </w:rPr>
      </w:pPr>
      <w:r w:rsidRPr="00407C84">
        <w:rPr>
          <w:rFonts w:ascii="Arial" w:hAnsi="Arial" w:cs="Arial"/>
          <w:color w:val="000000"/>
          <w:sz w:val="16"/>
          <w:szCs w:val="16"/>
        </w:rPr>
        <w:t>The transfers relate to reimbursing the Commonwealth and the States and Territories for the costs of the operations of the National Disability Insurance Scheme (NDIS).</w:t>
      </w:r>
    </w:p>
    <w:p w:rsidR="00606786" w:rsidRPr="008D6661" w:rsidRDefault="00606786" w:rsidP="0051401E">
      <w:pPr>
        <w:pStyle w:val="ListParagraph"/>
        <w:numPr>
          <w:ilvl w:val="0"/>
          <w:numId w:val="32"/>
        </w:numPr>
        <w:spacing w:after="0" w:line="240" w:lineRule="auto"/>
        <w:rPr>
          <w:rFonts w:ascii="Arial" w:hAnsi="Arial" w:cs="Arial"/>
          <w:b/>
          <w:sz w:val="16"/>
          <w:szCs w:val="16"/>
        </w:rPr>
      </w:pPr>
      <w:r w:rsidRPr="008D6661">
        <w:rPr>
          <w:rFonts w:ascii="Arial" w:hAnsi="Arial" w:cs="Arial"/>
          <w:b/>
          <w:sz w:val="16"/>
          <w:szCs w:val="16"/>
        </w:rPr>
        <w:br w:type="page"/>
      </w:r>
    </w:p>
    <w:p w:rsidR="00FA1AF5" w:rsidRPr="00930B30" w:rsidRDefault="00506408" w:rsidP="00506408">
      <w:pPr>
        <w:pStyle w:val="Heading5"/>
        <w:spacing w:after="0"/>
        <w:rPr>
          <w:rFonts w:cs="Arial"/>
          <w:color w:val="000000"/>
          <w:szCs w:val="20"/>
          <w:highlight w:val="yellow"/>
        </w:rPr>
      </w:pPr>
      <w:r w:rsidRPr="00930B30">
        <w:rPr>
          <w:szCs w:val="20"/>
        </w:rPr>
        <w:lastRenderedPageBreak/>
        <w:t>Table 2.2.1.2: Asset Recycling Fund (ARF) – Estimates of Fund Balances</w:t>
      </w:r>
    </w:p>
    <w:tbl>
      <w:tblPr>
        <w:tblW w:w="8009" w:type="dxa"/>
        <w:tblInd w:w="108" w:type="dxa"/>
        <w:tblLook w:val="04A0"/>
      </w:tblPr>
      <w:tblGrid>
        <w:gridCol w:w="2977"/>
        <w:gridCol w:w="1035"/>
        <w:gridCol w:w="1035"/>
        <w:gridCol w:w="1035"/>
        <w:gridCol w:w="1017"/>
        <w:gridCol w:w="1017"/>
      </w:tblGrid>
      <w:tr w:rsidR="00FA1AF5" w:rsidRPr="00FA1AF5" w:rsidTr="00F72C27">
        <w:trPr>
          <w:trHeight w:val="225"/>
        </w:trPr>
        <w:tc>
          <w:tcPr>
            <w:tcW w:w="2977" w:type="dxa"/>
            <w:tcBorders>
              <w:top w:val="single" w:sz="4" w:space="0" w:color="auto"/>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b/>
                <w:bCs/>
                <w:color w:val="000000"/>
              </w:rPr>
            </w:pPr>
            <w:r w:rsidRPr="00FA1AF5">
              <w:rPr>
                <w:rFonts w:ascii="Arial" w:hAnsi="Arial" w:cs="Arial"/>
                <w:b/>
                <w:bCs/>
                <w:color w:val="000000"/>
              </w:rPr>
              <w:t> </w:t>
            </w:r>
          </w:p>
        </w:tc>
        <w:tc>
          <w:tcPr>
            <w:tcW w:w="928" w:type="dxa"/>
            <w:tcBorders>
              <w:top w:val="single" w:sz="4" w:space="0" w:color="auto"/>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color w:val="000000"/>
              </w:rPr>
            </w:pPr>
            <w:r w:rsidRPr="00FA1AF5">
              <w:rPr>
                <w:rFonts w:ascii="Arial" w:hAnsi="Arial" w:cs="Arial"/>
                <w:color w:val="000000"/>
              </w:rPr>
              <w:t xml:space="preserve"> Estimated </w:t>
            </w:r>
          </w:p>
        </w:tc>
        <w:tc>
          <w:tcPr>
            <w:tcW w:w="1035" w:type="dxa"/>
            <w:tcBorders>
              <w:top w:val="single" w:sz="4" w:space="0" w:color="auto"/>
              <w:left w:val="nil"/>
              <w:bottom w:val="nil"/>
              <w:right w:val="nil"/>
            </w:tcBorders>
            <w:shd w:val="clear" w:color="000000" w:fill="E6E6E6"/>
            <w:noWrap/>
            <w:vAlign w:val="center"/>
            <w:hideMark/>
          </w:tcPr>
          <w:p w:rsidR="00FA1AF5" w:rsidRPr="00FA1AF5" w:rsidRDefault="00FA1AF5" w:rsidP="00FA1AF5">
            <w:pPr>
              <w:spacing w:after="0" w:line="240" w:lineRule="auto"/>
              <w:jc w:val="right"/>
              <w:rPr>
                <w:rFonts w:ascii="Arial" w:hAnsi="Arial" w:cs="Arial"/>
                <w:color w:val="000000"/>
              </w:rPr>
            </w:pPr>
            <w:r w:rsidRPr="00FA1AF5">
              <w:rPr>
                <w:rFonts w:ascii="Arial" w:hAnsi="Arial" w:cs="Arial"/>
                <w:color w:val="000000"/>
              </w:rPr>
              <w:t xml:space="preserve"> Budget </w:t>
            </w:r>
          </w:p>
        </w:tc>
        <w:tc>
          <w:tcPr>
            <w:tcW w:w="1035" w:type="dxa"/>
            <w:tcBorders>
              <w:top w:val="single" w:sz="4" w:space="0" w:color="auto"/>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color w:val="000000"/>
              </w:rPr>
            </w:pPr>
            <w:r w:rsidRPr="00FA1AF5">
              <w:rPr>
                <w:rFonts w:ascii="Arial" w:hAnsi="Arial" w:cs="Arial"/>
                <w:color w:val="000000"/>
              </w:rPr>
              <w:t xml:space="preserve"> Forward </w:t>
            </w:r>
          </w:p>
        </w:tc>
        <w:tc>
          <w:tcPr>
            <w:tcW w:w="1017" w:type="dxa"/>
            <w:tcBorders>
              <w:top w:val="single" w:sz="4" w:space="0" w:color="auto"/>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color w:val="000000"/>
              </w:rPr>
            </w:pPr>
            <w:r w:rsidRPr="00FA1AF5">
              <w:rPr>
                <w:rFonts w:ascii="Arial" w:hAnsi="Arial" w:cs="Arial"/>
                <w:color w:val="000000"/>
              </w:rPr>
              <w:t xml:space="preserve"> Forward </w:t>
            </w:r>
          </w:p>
        </w:tc>
        <w:tc>
          <w:tcPr>
            <w:tcW w:w="1017" w:type="dxa"/>
            <w:tcBorders>
              <w:top w:val="single" w:sz="4" w:space="0" w:color="auto"/>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color w:val="000000"/>
              </w:rPr>
            </w:pPr>
            <w:r w:rsidRPr="00FA1AF5">
              <w:rPr>
                <w:rFonts w:ascii="Arial" w:hAnsi="Arial" w:cs="Arial"/>
                <w:color w:val="000000"/>
              </w:rPr>
              <w:t xml:space="preserve"> Forward </w:t>
            </w:r>
          </w:p>
        </w:tc>
      </w:tr>
      <w:tr w:rsidR="00FA1AF5" w:rsidRPr="00FA1AF5" w:rsidTr="00F72C27">
        <w:trPr>
          <w:trHeight w:val="225"/>
        </w:trPr>
        <w:tc>
          <w:tcPr>
            <w:tcW w:w="297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b/>
                <w:bCs/>
                <w:color w:val="000000"/>
              </w:rPr>
            </w:pPr>
            <w:r w:rsidRPr="00FA1AF5">
              <w:rPr>
                <w:rFonts w:ascii="Arial" w:hAnsi="Arial" w:cs="Arial"/>
                <w:b/>
                <w:bCs/>
                <w:color w:val="000000"/>
              </w:rPr>
              <w:t> </w:t>
            </w:r>
          </w:p>
        </w:tc>
        <w:tc>
          <w:tcPr>
            <w:tcW w:w="928"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color w:val="000000"/>
              </w:rPr>
            </w:pPr>
            <w:r w:rsidRPr="00FA1AF5">
              <w:rPr>
                <w:rFonts w:ascii="Arial" w:hAnsi="Arial" w:cs="Arial"/>
                <w:color w:val="000000"/>
              </w:rPr>
              <w:t xml:space="preserve"> actual </w:t>
            </w:r>
          </w:p>
        </w:tc>
        <w:tc>
          <w:tcPr>
            <w:tcW w:w="1035" w:type="dxa"/>
            <w:tcBorders>
              <w:top w:val="nil"/>
              <w:left w:val="nil"/>
              <w:bottom w:val="nil"/>
              <w:right w:val="nil"/>
            </w:tcBorders>
            <w:shd w:val="clear" w:color="000000" w:fill="E6E6E6"/>
            <w:noWrap/>
            <w:vAlign w:val="center"/>
            <w:hideMark/>
          </w:tcPr>
          <w:p w:rsidR="00FA1AF5" w:rsidRPr="00FA1AF5" w:rsidRDefault="00FA1AF5" w:rsidP="00FA1AF5">
            <w:pPr>
              <w:spacing w:after="0" w:line="240" w:lineRule="auto"/>
              <w:jc w:val="right"/>
              <w:rPr>
                <w:rFonts w:ascii="Arial" w:hAnsi="Arial" w:cs="Arial"/>
                <w:color w:val="000000"/>
              </w:rPr>
            </w:pPr>
            <w:r w:rsidRPr="00FA1AF5">
              <w:rPr>
                <w:rFonts w:ascii="Arial" w:hAnsi="Arial" w:cs="Arial"/>
                <w:color w:val="000000"/>
              </w:rPr>
              <w:t xml:space="preserve"> estimate </w:t>
            </w:r>
          </w:p>
        </w:tc>
        <w:tc>
          <w:tcPr>
            <w:tcW w:w="1035"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color w:val="000000"/>
              </w:rPr>
            </w:pPr>
            <w:r w:rsidRPr="00FA1AF5">
              <w:rPr>
                <w:rFonts w:ascii="Arial" w:hAnsi="Arial" w:cs="Arial"/>
                <w:color w:val="000000"/>
              </w:rPr>
              <w:t xml:space="preserve"> estimate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color w:val="000000"/>
              </w:rPr>
            </w:pPr>
            <w:r w:rsidRPr="00FA1AF5">
              <w:rPr>
                <w:rFonts w:ascii="Arial" w:hAnsi="Arial" w:cs="Arial"/>
                <w:color w:val="000000"/>
              </w:rPr>
              <w:t xml:space="preserve"> estimate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color w:val="000000"/>
              </w:rPr>
            </w:pPr>
            <w:r w:rsidRPr="00FA1AF5">
              <w:rPr>
                <w:rFonts w:ascii="Arial" w:hAnsi="Arial" w:cs="Arial"/>
                <w:color w:val="000000"/>
              </w:rPr>
              <w:t xml:space="preserve"> estimate </w:t>
            </w:r>
          </w:p>
        </w:tc>
      </w:tr>
      <w:tr w:rsidR="00FA1AF5" w:rsidRPr="00FA1AF5" w:rsidTr="00F72C27">
        <w:trPr>
          <w:trHeight w:val="225"/>
        </w:trPr>
        <w:tc>
          <w:tcPr>
            <w:tcW w:w="297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w:t>
            </w:r>
          </w:p>
        </w:tc>
        <w:tc>
          <w:tcPr>
            <w:tcW w:w="928"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2015-16 </w:t>
            </w:r>
          </w:p>
        </w:tc>
        <w:tc>
          <w:tcPr>
            <w:tcW w:w="1035" w:type="dxa"/>
            <w:tcBorders>
              <w:top w:val="nil"/>
              <w:left w:val="nil"/>
              <w:bottom w:val="nil"/>
              <w:right w:val="nil"/>
            </w:tcBorders>
            <w:shd w:val="clear" w:color="000000" w:fill="E6E6E6"/>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2016-17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2017-18 </w:t>
            </w:r>
          </w:p>
        </w:tc>
        <w:tc>
          <w:tcPr>
            <w:tcW w:w="1017"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2018-19 </w:t>
            </w:r>
          </w:p>
        </w:tc>
        <w:tc>
          <w:tcPr>
            <w:tcW w:w="1017"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2019-20 </w:t>
            </w:r>
          </w:p>
        </w:tc>
      </w:tr>
      <w:tr w:rsidR="00FA1AF5" w:rsidRPr="00FA1AF5" w:rsidTr="00F72C27">
        <w:trPr>
          <w:trHeight w:val="225"/>
        </w:trPr>
        <w:tc>
          <w:tcPr>
            <w:tcW w:w="297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w:t>
            </w:r>
          </w:p>
        </w:tc>
        <w:tc>
          <w:tcPr>
            <w:tcW w:w="928" w:type="dxa"/>
            <w:tcBorders>
              <w:top w:val="nil"/>
              <w:left w:val="nil"/>
              <w:bottom w:val="single" w:sz="4" w:space="0" w:color="auto"/>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$'000 </w:t>
            </w:r>
          </w:p>
        </w:tc>
        <w:tc>
          <w:tcPr>
            <w:tcW w:w="1035" w:type="dxa"/>
            <w:tcBorders>
              <w:top w:val="nil"/>
              <w:left w:val="nil"/>
              <w:bottom w:val="single" w:sz="4" w:space="0" w:color="auto"/>
              <w:right w:val="nil"/>
            </w:tcBorders>
            <w:shd w:val="clear" w:color="000000" w:fill="E6E6E6"/>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$'000 </w:t>
            </w:r>
          </w:p>
        </w:tc>
        <w:tc>
          <w:tcPr>
            <w:tcW w:w="1035" w:type="dxa"/>
            <w:tcBorders>
              <w:top w:val="nil"/>
              <w:left w:val="nil"/>
              <w:bottom w:val="single" w:sz="4" w:space="0" w:color="auto"/>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$'000 </w:t>
            </w:r>
          </w:p>
        </w:tc>
        <w:tc>
          <w:tcPr>
            <w:tcW w:w="1017" w:type="dxa"/>
            <w:tcBorders>
              <w:top w:val="nil"/>
              <w:left w:val="nil"/>
              <w:bottom w:val="single" w:sz="4" w:space="0" w:color="auto"/>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$'000 </w:t>
            </w:r>
          </w:p>
        </w:tc>
        <w:tc>
          <w:tcPr>
            <w:tcW w:w="1017" w:type="dxa"/>
            <w:tcBorders>
              <w:top w:val="nil"/>
              <w:left w:val="nil"/>
              <w:bottom w:val="single" w:sz="4" w:space="0" w:color="auto"/>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$'000 </w:t>
            </w:r>
          </w:p>
        </w:tc>
      </w:tr>
      <w:tr w:rsidR="00FA1AF5" w:rsidRPr="00FA1AF5" w:rsidTr="00F72C27">
        <w:trPr>
          <w:trHeight w:val="225"/>
        </w:trPr>
        <w:tc>
          <w:tcPr>
            <w:tcW w:w="297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b/>
                <w:bCs/>
              </w:rPr>
            </w:pPr>
            <w:r w:rsidRPr="00FA1AF5">
              <w:rPr>
                <w:rFonts w:ascii="Arial" w:hAnsi="Arial" w:cs="Arial"/>
                <w:b/>
                <w:bCs/>
              </w:rPr>
              <w:t xml:space="preserve">Asset Recycling Fund </w:t>
            </w:r>
            <w:r w:rsidRPr="00FA1AF5">
              <w:rPr>
                <w:rFonts w:ascii="Arial" w:hAnsi="Arial" w:cs="Arial"/>
                <w:vertAlign w:val="superscript"/>
              </w:rPr>
              <w:t>(a)</w:t>
            </w:r>
          </w:p>
        </w:tc>
        <w:tc>
          <w:tcPr>
            <w:tcW w:w="928"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E6E6E6"/>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17"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17" w:type="dxa"/>
            <w:tcBorders>
              <w:top w:val="nil"/>
              <w:left w:val="nil"/>
              <w:bottom w:val="nil"/>
              <w:right w:val="nil"/>
            </w:tcBorders>
            <w:shd w:val="clear" w:color="000000" w:fill="FFFFFF"/>
            <w:noWrap/>
            <w:vAlign w:val="bottom"/>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r>
      <w:tr w:rsidR="00FA1AF5" w:rsidRPr="00FA1AF5" w:rsidTr="00F72C27">
        <w:trPr>
          <w:trHeight w:val="225"/>
        </w:trPr>
        <w:tc>
          <w:tcPr>
            <w:tcW w:w="2977" w:type="dxa"/>
            <w:tcBorders>
              <w:top w:val="nil"/>
              <w:left w:val="nil"/>
              <w:bottom w:val="nil"/>
              <w:right w:val="nil"/>
            </w:tcBorders>
            <w:shd w:val="clear" w:color="000000" w:fill="FFFFFF"/>
            <w:noWrap/>
            <w:vAlign w:val="center"/>
            <w:hideMark/>
          </w:tcPr>
          <w:p w:rsidR="00FA1AF5" w:rsidRPr="00FA1AF5" w:rsidRDefault="00FA1AF5" w:rsidP="00F72C27">
            <w:pPr>
              <w:spacing w:after="0" w:line="240" w:lineRule="auto"/>
              <w:ind w:right="-147"/>
              <w:jc w:val="left"/>
              <w:rPr>
                <w:rFonts w:ascii="Arial" w:hAnsi="Arial" w:cs="Arial"/>
              </w:rPr>
            </w:pPr>
            <w:r w:rsidRPr="00FA1AF5">
              <w:rPr>
                <w:rFonts w:ascii="Arial" w:hAnsi="Arial" w:cs="Arial"/>
              </w:rPr>
              <w:t>Opening balance</w:t>
            </w:r>
          </w:p>
        </w:tc>
        <w:tc>
          <w:tcPr>
            <w:tcW w:w="928"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 </w:t>
            </w:r>
          </w:p>
        </w:tc>
        <w:tc>
          <w:tcPr>
            <w:tcW w:w="1035" w:type="dxa"/>
            <w:tcBorders>
              <w:top w:val="nil"/>
              <w:left w:val="nil"/>
              <w:bottom w:val="nil"/>
              <w:right w:val="nil"/>
            </w:tcBorders>
            <w:shd w:val="clear" w:color="000000" w:fill="E6E6E6"/>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 </w:t>
            </w:r>
          </w:p>
        </w:tc>
        <w:tc>
          <w:tcPr>
            <w:tcW w:w="1035"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10,842,894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10,211,433 </w:t>
            </w:r>
          </w:p>
        </w:tc>
      </w:tr>
      <w:tr w:rsidR="00FA1AF5" w:rsidRPr="00FA1AF5" w:rsidTr="00F72C27">
        <w:trPr>
          <w:trHeight w:val="225"/>
        </w:trPr>
        <w:tc>
          <w:tcPr>
            <w:tcW w:w="297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rPr>
            </w:pPr>
            <w:r w:rsidRPr="00FA1AF5">
              <w:rPr>
                <w:rFonts w:ascii="Arial" w:hAnsi="Arial" w:cs="Arial"/>
              </w:rPr>
              <w:t xml:space="preserve">Investment credits </w:t>
            </w:r>
            <w:r w:rsidRPr="00FA1AF5">
              <w:rPr>
                <w:rFonts w:ascii="Arial" w:hAnsi="Arial" w:cs="Arial"/>
                <w:vertAlign w:val="superscript"/>
              </w:rPr>
              <w:t>(b)</w:t>
            </w:r>
          </w:p>
        </w:tc>
        <w:tc>
          <w:tcPr>
            <w:tcW w:w="928"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 </w:t>
            </w:r>
          </w:p>
        </w:tc>
        <w:tc>
          <w:tcPr>
            <w:tcW w:w="1035" w:type="dxa"/>
            <w:tcBorders>
              <w:top w:val="nil"/>
              <w:left w:val="nil"/>
              <w:bottom w:val="nil"/>
              <w:right w:val="nil"/>
            </w:tcBorders>
            <w:shd w:val="clear" w:color="000000" w:fill="E6E6E6"/>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 </w:t>
            </w:r>
          </w:p>
        </w:tc>
        <w:tc>
          <w:tcPr>
            <w:tcW w:w="1035"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12,722,695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 </w:t>
            </w:r>
          </w:p>
        </w:tc>
      </w:tr>
      <w:tr w:rsidR="00FA1AF5" w:rsidRPr="00FA1AF5" w:rsidTr="00F72C27">
        <w:trPr>
          <w:trHeight w:val="225"/>
        </w:trPr>
        <w:tc>
          <w:tcPr>
            <w:tcW w:w="297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rPr>
            </w:pPr>
            <w:r w:rsidRPr="00FA1AF5">
              <w:rPr>
                <w:rFonts w:ascii="Arial" w:hAnsi="Arial" w:cs="Arial"/>
              </w:rPr>
              <w:t>Revenue and gains</w:t>
            </w:r>
          </w:p>
        </w:tc>
        <w:tc>
          <w:tcPr>
            <w:tcW w:w="928"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E6E6E6"/>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r>
      <w:tr w:rsidR="00FA1AF5" w:rsidRPr="00FA1AF5" w:rsidTr="00F72C27">
        <w:trPr>
          <w:trHeight w:val="225"/>
        </w:trPr>
        <w:tc>
          <w:tcPr>
            <w:tcW w:w="297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ind w:firstLineChars="100" w:firstLine="160"/>
              <w:jc w:val="left"/>
              <w:rPr>
                <w:rFonts w:ascii="Arial" w:hAnsi="Arial" w:cs="Arial"/>
              </w:rPr>
            </w:pPr>
            <w:r w:rsidRPr="00FA1AF5">
              <w:rPr>
                <w:rFonts w:ascii="Arial" w:hAnsi="Arial" w:cs="Arial"/>
              </w:rPr>
              <w:t xml:space="preserve">Investment earnings and </w:t>
            </w:r>
          </w:p>
        </w:tc>
        <w:tc>
          <w:tcPr>
            <w:tcW w:w="928"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E6E6E6"/>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r>
      <w:tr w:rsidR="00FA1AF5" w:rsidRPr="00FA1AF5" w:rsidTr="00F72C27">
        <w:trPr>
          <w:trHeight w:val="225"/>
        </w:trPr>
        <w:tc>
          <w:tcPr>
            <w:tcW w:w="297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ind w:firstLineChars="200" w:firstLine="320"/>
              <w:jc w:val="left"/>
              <w:rPr>
                <w:rFonts w:ascii="Arial" w:hAnsi="Arial" w:cs="Arial"/>
              </w:rPr>
            </w:pPr>
            <w:r w:rsidRPr="00FA1AF5">
              <w:rPr>
                <w:rFonts w:ascii="Arial" w:hAnsi="Arial" w:cs="Arial"/>
              </w:rPr>
              <w:t>gains</w:t>
            </w:r>
          </w:p>
        </w:tc>
        <w:tc>
          <w:tcPr>
            <w:tcW w:w="928"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 </w:t>
            </w:r>
          </w:p>
        </w:tc>
        <w:tc>
          <w:tcPr>
            <w:tcW w:w="1035" w:type="dxa"/>
            <w:tcBorders>
              <w:top w:val="nil"/>
              <w:left w:val="nil"/>
              <w:bottom w:val="nil"/>
              <w:right w:val="nil"/>
            </w:tcBorders>
            <w:shd w:val="clear" w:color="000000" w:fill="E6E6E6"/>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 </w:t>
            </w:r>
          </w:p>
        </w:tc>
        <w:tc>
          <w:tcPr>
            <w:tcW w:w="1035"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282,733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251,000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244,010 </w:t>
            </w:r>
          </w:p>
        </w:tc>
      </w:tr>
      <w:tr w:rsidR="00FA1AF5" w:rsidRPr="00FA1AF5" w:rsidTr="00F72C27">
        <w:trPr>
          <w:trHeight w:val="225"/>
        </w:trPr>
        <w:tc>
          <w:tcPr>
            <w:tcW w:w="297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rPr>
            </w:pPr>
            <w:r w:rsidRPr="00FA1AF5">
              <w:rPr>
                <w:rFonts w:ascii="Arial" w:hAnsi="Arial" w:cs="Arial"/>
              </w:rPr>
              <w:t>Expenses</w:t>
            </w:r>
          </w:p>
        </w:tc>
        <w:tc>
          <w:tcPr>
            <w:tcW w:w="928"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E6E6E6"/>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r>
      <w:tr w:rsidR="00FA1AF5" w:rsidRPr="00FA1AF5" w:rsidTr="00F72C27">
        <w:trPr>
          <w:trHeight w:val="225"/>
        </w:trPr>
        <w:tc>
          <w:tcPr>
            <w:tcW w:w="297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ind w:firstLineChars="100" w:firstLine="160"/>
              <w:jc w:val="left"/>
              <w:rPr>
                <w:rFonts w:ascii="Arial" w:hAnsi="Arial" w:cs="Arial"/>
              </w:rPr>
            </w:pPr>
            <w:r w:rsidRPr="00FA1AF5">
              <w:rPr>
                <w:rFonts w:ascii="Arial" w:hAnsi="Arial" w:cs="Arial"/>
              </w:rPr>
              <w:t>Management fees</w:t>
            </w:r>
          </w:p>
        </w:tc>
        <w:tc>
          <w:tcPr>
            <w:tcW w:w="928"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 </w:t>
            </w:r>
          </w:p>
        </w:tc>
        <w:tc>
          <w:tcPr>
            <w:tcW w:w="1035" w:type="dxa"/>
            <w:tcBorders>
              <w:top w:val="nil"/>
              <w:left w:val="nil"/>
              <w:bottom w:val="nil"/>
              <w:right w:val="nil"/>
            </w:tcBorders>
            <w:shd w:val="clear" w:color="000000" w:fill="E6E6E6"/>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 </w:t>
            </w:r>
          </w:p>
        </w:tc>
        <w:tc>
          <w:tcPr>
            <w:tcW w:w="1035"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(12,385)</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(11,062)</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(10,803)</w:t>
            </w:r>
          </w:p>
        </w:tc>
      </w:tr>
      <w:tr w:rsidR="00FA1AF5" w:rsidRPr="00FA1AF5" w:rsidTr="00F72C27">
        <w:trPr>
          <w:trHeight w:val="225"/>
        </w:trPr>
        <w:tc>
          <w:tcPr>
            <w:tcW w:w="297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ind w:firstLineChars="100" w:firstLine="160"/>
              <w:jc w:val="left"/>
              <w:rPr>
                <w:rFonts w:ascii="Arial" w:hAnsi="Arial" w:cs="Arial"/>
              </w:rPr>
            </w:pPr>
            <w:r w:rsidRPr="00FA1AF5">
              <w:rPr>
                <w:rFonts w:ascii="Arial" w:hAnsi="Arial" w:cs="Arial"/>
              </w:rPr>
              <w:t>Transfers to Portfolio Special</w:t>
            </w:r>
          </w:p>
        </w:tc>
        <w:tc>
          <w:tcPr>
            <w:tcW w:w="928"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E6E6E6"/>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r>
      <w:tr w:rsidR="00FA1AF5" w:rsidRPr="00FA1AF5" w:rsidTr="00F72C27">
        <w:trPr>
          <w:trHeight w:val="225"/>
        </w:trPr>
        <w:tc>
          <w:tcPr>
            <w:tcW w:w="297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ind w:firstLineChars="100" w:firstLine="160"/>
              <w:jc w:val="left"/>
              <w:rPr>
                <w:rFonts w:ascii="Arial" w:hAnsi="Arial" w:cs="Arial"/>
              </w:rPr>
            </w:pPr>
            <w:r w:rsidRPr="00FA1AF5">
              <w:rPr>
                <w:rFonts w:ascii="Arial" w:hAnsi="Arial" w:cs="Arial"/>
              </w:rPr>
              <w:t xml:space="preserve">Accounts for project payments </w:t>
            </w:r>
            <w:r w:rsidRPr="00FA1AF5">
              <w:rPr>
                <w:rFonts w:ascii="Arial" w:hAnsi="Arial" w:cs="Arial"/>
                <w:vertAlign w:val="superscript"/>
              </w:rPr>
              <w:t>(c)</w:t>
            </w:r>
          </w:p>
        </w:tc>
        <w:tc>
          <w:tcPr>
            <w:tcW w:w="928"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E6E6E6"/>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r>
      <w:tr w:rsidR="00FA1AF5" w:rsidRPr="00FA1AF5" w:rsidTr="00F72C27">
        <w:trPr>
          <w:trHeight w:val="225"/>
        </w:trPr>
        <w:tc>
          <w:tcPr>
            <w:tcW w:w="297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ind w:firstLineChars="200" w:firstLine="320"/>
              <w:jc w:val="left"/>
              <w:rPr>
                <w:rFonts w:ascii="Arial" w:hAnsi="Arial" w:cs="Arial"/>
              </w:rPr>
            </w:pPr>
            <w:r w:rsidRPr="00FA1AF5">
              <w:rPr>
                <w:rFonts w:ascii="Arial" w:hAnsi="Arial" w:cs="Arial"/>
              </w:rPr>
              <w:t>COAG Reform Fund</w:t>
            </w:r>
          </w:p>
        </w:tc>
        <w:tc>
          <w:tcPr>
            <w:tcW w:w="928"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E6E6E6"/>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r>
      <w:tr w:rsidR="00FA1AF5" w:rsidRPr="00FA1AF5" w:rsidTr="00F72C27">
        <w:trPr>
          <w:trHeight w:val="225"/>
        </w:trPr>
        <w:tc>
          <w:tcPr>
            <w:tcW w:w="297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ind w:firstLineChars="300" w:firstLine="480"/>
              <w:jc w:val="left"/>
              <w:rPr>
                <w:rFonts w:ascii="Arial" w:hAnsi="Arial" w:cs="Arial"/>
              </w:rPr>
            </w:pPr>
            <w:r w:rsidRPr="00FA1AF5">
              <w:rPr>
                <w:rFonts w:ascii="Arial" w:hAnsi="Arial" w:cs="Arial"/>
              </w:rPr>
              <w:t>Special Account - Expense</w:t>
            </w:r>
          </w:p>
        </w:tc>
        <w:tc>
          <w:tcPr>
            <w:tcW w:w="928"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 </w:t>
            </w:r>
          </w:p>
        </w:tc>
        <w:tc>
          <w:tcPr>
            <w:tcW w:w="1035" w:type="dxa"/>
            <w:tcBorders>
              <w:top w:val="nil"/>
              <w:left w:val="nil"/>
              <w:bottom w:val="nil"/>
              <w:right w:val="nil"/>
            </w:tcBorders>
            <w:shd w:val="clear" w:color="000000" w:fill="E6E6E6"/>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 </w:t>
            </w:r>
          </w:p>
        </w:tc>
        <w:tc>
          <w:tcPr>
            <w:tcW w:w="1035"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(2,150,149)</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(871,399)</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(90,564)</w:t>
            </w:r>
          </w:p>
        </w:tc>
      </w:tr>
      <w:tr w:rsidR="00FA1AF5" w:rsidRPr="00FA1AF5" w:rsidTr="00F72C27">
        <w:trPr>
          <w:trHeight w:val="225"/>
        </w:trPr>
        <w:tc>
          <w:tcPr>
            <w:tcW w:w="2977" w:type="dxa"/>
            <w:tcBorders>
              <w:top w:val="nil"/>
              <w:left w:val="nil"/>
              <w:bottom w:val="single" w:sz="4" w:space="0" w:color="auto"/>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b/>
                <w:bCs/>
                <w:color w:val="000000"/>
              </w:rPr>
            </w:pPr>
            <w:r w:rsidRPr="00FA1AF5">
              <w:rPr>
                <w:rFonts w:ascii="Arial" w:hAnsi="Arial" w:cs="Arial"/>
                <w:b/>
                <w:bCs/>
                <w:color w:val="000000"/>
              </w:rPr>
              <w:t>Closing balance</w:t>
            </w:r>
          </w:p>
        </w:tc>
        <w:tc>
          <w:tcPr>
            <w:tcW w:w="928" w:type="dxa"/>
            <w:tcBorders>
              <w:top w:val="single" w:sz="4" w:space="0" w:color="auto"/>
              <w:left w:val="nil"/>
              <w:bottom w:val="single" w:sz="4" w:space="0" w:color="auto"/>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b/>
                <w:bCs/>
              </w:rPr>
            </w:pPr>
            <w:r w:rsidRPr="00FA1AF5">
              <w:rPr>
                <w:rFonts w:ascii="Arial" w:hAnsi="Arial" w:cs="Arial"/>
                <w:b/>
                <w:bCs/>
              </w:rPr>
              <w:t xml:space="preserve">                 - </w:t>
            </w:r>
          </w:p>
        </w:tc>
        <w:tc>
          <w:tcPr>
            <w:tcW w:w="1035" w:type="dxa"/>
            <w:tcBorders>
              <w:top w:val="single" w:sz="4" w:space="0" w:color="auto"/>
              <w:left w:val="nil"/>
              <w:bottom w:val="single" w:sz="4" w:space="0" w:color="auto"/>
              <w:right w:val="nil"/>
            </w:tcBorders>
            <w:shd w:val="clear" w:color="000000" w:fill="E6E6E6"/>
            <w:noWrap/>
            <w:vAlign w:val="center"/>
            <w:hideMark/>
          </w:tcPr>
          <w:p w:rsidR="00FA1AF5" w:rsidRPr="00FA1AF5" w:rsidRDefault="00FA1AF5" w:rsidP="00FA1AF5">
            <w:pPr>
              <w:spacing w:after="0" w:line="240" w:lineRule="auto"/>
              <w:jc w:val="right"/>
              <w:rPr>
                <w:rFonts w:ascii="Arial" w:hAnsi="Arial" w:cs="Arial"/>
                <w:b/>
                <w:bCs/>
              </w:rPr>
            </w:pPr>
            <w:r w:rsidRPr="00FA1AF5">
              <w:rPr>
                <w:rFonts w:ascii="Arial" w:hAnsi="Arial" w:cs="Arial"/>
                <w:b/>
                <w:bCs/>
              </w:rPr>
              <w:t xml:space="preserve">                  - </w:t>
            </w:r>
          </w:p>
        </w:tc>
        <w:tc>
          <w:tcPr>
            <w:tcW w:w="1035" w:type="dxa"/>
            <w:tcBorders>
              <w:top w:val="single" w:sz="4" w:space="0" w:color="auto"/>
              <w:left w:val="nil"/>
              <w:bottom w:val="single" w:sz="4" w:space="0" w:color="auto"/>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b/>
                <w:bCs/>
              </w:rPr>
            </w:pPr>
            <w:r w:rsidRPr="00FA1AF5">
              <w:rPr>
                <w:rFonts w:ascii="Arial" w:hAnsi="Arial" w:cs="Arial"/>
                <w:b/>
                <w:bCs/>
              </w:rPr>
              <w:t xml:space="preserve"> 10,842,894 </w:t>
            </w:r>
          </w:p>
        </w:tc>
        <w:tc>
          <w:tcPr>
            <w:tcW w:w="1017" w:type="dxa"/>
            <w:tcBorders>
              <w:top w:val="single" w:sz="4" w:space="0" w:color="auto"/>
              <w:left w:val="nil"/>
              <w:bottom w:val="single" w:sz="4" w:space="0" w:color="auto"/>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b/>
                <w:bCs/>
              </w:rPr>
            </w:pPr>
            <w:r w:rsidRPr="00FA1AF5">
              <w:rPr>
                <w:rFonts w:ascii="Arial" w:hAnsi="Arial" w:cs="Arial"/>
                <w:b/>
                <w:bCs/>
              </w:rPr>
              <w:t xml:space="preserve"> 10,211,433 </w:t>
            </w:r>
          </w:p>
        </w:tc>
        <w:tc>
          <w:tcPr>
            <w:tcW w:w="1017" w:type="dxa"/>
            <w:tcBorders>
              <w:top w:val="single" w:sz="4" w:space="0" w:color="auto"/>
              <w:left w:val="nil"/>
              <w:bottom w:val="single" w:sz="4" w:space="0" w:color="auto"/>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b/>
                <w:bCs/>
              </w:rPr>
            </w:pPr>
            <w:r w:rsidRPr="00FA1AF5">
              <w:rPr>
                <w:rFonts w:ascii="Arial" w:hAnsi="Arial" w:cs="Arial"/>
                <w:b/>
                <w:bCs/>
              </w:rPr>
              <w:t xml:space="preserve"> 10,354,076 </w:t>
            </w:r>
          </w:p>
        </w:tc>
      </w:tr>
      <w:tr w:rsidR="00FA1AF5" w:rsidRPr="00FA1AF5" w:rsidTr="00F72C27">
        <w:trPr>
          <w:trHeight w:val="225"/>
        </w:trPr>
        <w:tc>
          <w:tcPr>
            <w:tcW w:w="297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b/>
                <w:bCs/>
                <w:color w:val="000000"/>
              </w:rPr>
            </w:pPr>
            <w:r w:rsidRPr="00FA1AF5">
              <w:rPr>
                <w:rFonts w:ascii="Arial" w:hAnsi="Arial" w:cs="Arial"/>
                <w:b/>
                <w:bCs/>
                <w:color w:val="000000"/>
              </w:rPr>
              <w:t> </w:t>
            </w:r>
          </w:p>
        </w:tc>
        <w:tc>
          <w:tcPr>
            <w:tcW w:w="928"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b/>
                <w:bCs/>
              </w:rPr>
            </w:pPr>
            <w:r w:rsidRPr="00FA1AF5">
              <w:rPr>
                <w:rFonts w:ascii="Arial" w:hAnsi="Arial" w:cs="Arial"/>
                <w:b/>
                <w:bCs/>
              </w:rPr>
              <w:t> </w:t>
            </w:r>
          </w:p>
        </w:tc>
        <w:tc>
          <w:tcPr>
            <w:tcW w:w="1035" w:type="dxa"/>
            <w:tcBorders>
              <w:top w:val="nil"/>
              <w:left w:val="nil"/>
              <w:bottom w:val="nil"/>
              <w:right w:val="nil"/>
            </w:tcBorders>
            <w:shd w:val="clear" w:color="000000" w:fill="E6E6E6"/>
            <w:noWrap/>
            <w:vAlign w:val="center"/>
            <w:hideMark/>
          </w:tcPr>
          <w:p w:rsidR="00FA1AF5" w:rsidRPr="00FA1AF5" w:rsidRDefault="00FA1AF5" w:rsidP="00FA1AF5">
            <w:pPr>
              <w:spacing w:after="0" w:line="240" w:lineRule="auto"/>
              <w:jc w:val="right"/>
              <w:rPr>
                <w:rFonts w:ascii="Arial" w:hAnsi="Arial" w:cs="Arial"/>
                <w:b/>
                <w:bCs/>
              </w:rPr>
            </w:pPr>
            <w:r w:rsidRPr="00FA1AF5">
              <w:rPr>
                <w:rFonts w:ascii="Arial" w:hAnsi="Arial" w:cs="Arial"/>
                <w:b/>
                <w:bCs/>
              </w:rPr>
              <w:t> </w:t>
            </w:r>
          </w:p>
        </w:tc>
        <w:tc>
          <w:tcPr>
            <w:tcW w:w="1035"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b/>
                <w:bCs/>
              </w:rPr>
            </w:pPr>
            <w:r w:rsidRPr="00FA1AF5">
              <w:rPr>
                <w:rFonts w:ascii="Arial" w:hAnsi="Arial" w:cs="Arial"/>
                <w:b/>
                <w:bCs/>
              </w:rPr>
              <w:t>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b/>
                <w:bCs/>
              </w:rPr>
            </w:pPr>
            <w:r w:rsidRPr="00FA1AF5">
              <w:rPr>
                <w:rFonts w:ascii="Arial" w:hAnsi="Arial" w:cs="Arial"/>
                <w:b/>
                <w:bCs/>
              </w:rPr>
              <w:t>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b/>
                <w:bCs/>
              </w:rPr>
            </w:pPr>
            <w:r w:rsidRPr="00FA1AF5">
              <w:rPr>
                <w:rFonts w:ascii="Arial" w:hAnsi="Arial" w:cs="Arial"/>
                <w:b/>
                <w:bCs/>
              </w:rPr>
              <w:t> </w:t>
            </w:r>
          </w:p>
        </w:tc>
      </w:tr>
      <w:tr w:rsidR="00FA1AF5" w:rsidRPr="00FA1AF5" w:rsidTr="00F72C27">
        <w:trPr>
          <w:trHeight w:val="225"/>
        </w:trPr>
        <w:tc>
          <w:tcPr>
            <w:tcW w:w="2977" w:type="dxa"/>
            <w:tcBorders>
              <w:top w:val="single" w:sz="4" w:space="0" w:color="auto"/>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b/>
                <w:bCs/>
                <w:color w:val="000000"/>
              </w:rPr>
            </w:pPr>
            <w:r w:rsidRPr="00FA1AF5">
              <w:rPr>
                <w:rFonts w:ascii="Arial" w:hAnsi="Arial" w:cs="Arial"/>
                <w:b/>
                <w:bCs/>
                <w:color w:val="000000"/>
              </w:rPr>
              <w:t>Payments to be made through</w:t>
            </w:r>
          </w:p>
        </w:tc>
        <w:tc>
          <w:tcPr>
            <w:tcW w:w="928" w:type="dxa"/>
            <w:tcBorders>
              <w:top w:val="single" w:sz="4" w:space="0" w:color="auto"/>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b/>
                <w:bCs/>
              </w:rPr>
            </w:pPr>
            <w:r w:rsidRPr="00FA1AF5">
              <w:rPr>
                <w:rFonts w:ascii="Arial" w:hAnsi="Arial" w:cs="Arial"/>
                <w:b/>
                <w:bCs/>
              </w:rPr>
              <w:t> </w:t>
            </w:r>
          </w:p>
        </w:tc>
        <w:tc>
          <w:tcPr>
            <w:tcW w:w="1035" w:type="dxa"/>
            <w:tcBorders>
              <w:top w:val="single" w:sz="4" w:space="0" w:color="auto"/>
              <w:left w:val="nil"/>
              <w:bottom w:val="nil"/>
              <w:right w:val="nil"/>
            </w:tcBorders>
            <w:shd w:val="clear" w:color="000000" w:fill="E6E6E6"/>
            <w:noWrap/>
            <w:vAlign w:val="center"/>
            <w:hideMark/>
          </w:tcPr>
          <w:p w:rsidR="00FA1AF5" w:rsidRPr="00FA1AF5" w:rsidRDefault="00FA1AF5" w:rsidP="00FA1AF5">
            <w:pPr>
              <w:spacing w:after="0" w:line="240" w:lineRule="auto"/>
              <w:jc w:val="right"/>
              <w:rPr>
                <w:rFonts w:ascii="Arial" w:hAnsi="Arial" w:cs="Arial"/>
                <w:b/>
                <w:bCs/>
              </w:rPr>
            </w:pPr>
            <w:r w:rsidRPr="00FA1AF5">
              <w:rPr>
                <w:rFonts w:ascii="Arial" w:hAnsi="Arial" w:cs="Arial"/>
                <w:b/>
                <w:bCs/>
              </w:rPr>
              <w:t> </w:t>
            </w:r>
          </w:p>
        </w:tc>
        <w:tc>
          <w:tcPr>
            <w:tcW w:w="1035" w:type="dxa"/>
            <w:tcBorders>
              <w:top w:val="single" w:sz="4" w:space="0" w:color="auto"/>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b/>
                <w:bCs/>
              </w:rPr>
            </w:pPr>
            <w:r w:rsidRPr="00FA1AF5">
              <w:rPr>
                <w:rFonts w:ascii="Arial" w:hAnsi="Arial" w:cs="Arial"/>
                <w:b/>
                <w:bCs/>
              </w:rPr>
              <w:t> </w:t>
            </w:r>
          </w:p>
        </w:tc>
        <w:tc>
          <w:tcPr>
            <w:tcW w:w="1017" w:type="dxa"/>
            <w:tcBorders>
              <w:top w:val="single" w:sz="4" w:space="0" w:color="auto"/>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b/>
                <w:bCs/>
              </w:rPr>
            </w:pPr>
            <w:r w:rsidRPr="00FA1AF5">
              <w:rPr>
                <w:rFonts w:ascii="Arial" w:hAnsi="Arial" w:cs="Arial"/>
                <w:b/>
                <w:bCs/>
              </w:rPr>
              <w:t> </w:t>
            </w:r>
          </w:p>
        </w:tc>
        <w:tc>
          <w:tcPr>
            <w:tcW w:w="1017" w:type="dxa"/>
            <w:tcBorders>
              <w:top w:val="single" w:sz="4" w:space="0" w:color="auto"/>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b/>
                <w:bCs/>
              </w:rPr>
            </w:pPr>
            <w:r w:rsidRPr="00FA1AF5">
              <w:rPr>
                <w:rFonts w:ascii="Arial" w:hAnsi="Arial" w:cs="Arial"/>
                <w:b/>
                <w:bCs/>
              </w:rPr>
              <w:t> </w:t>
            </w:r>
          </w:p>
        </w:tc>
      </w:tr>
      <w:tr w:rsidR="00FA1AF5" w:rsidRPr="00FA1AF5" w:rsidTr="00F72C27">
        <w:trPr>
          <w:trHeight w:val="225"/>
        </w:trPr>
        <w:tc>
          <w:tcPr>
            <w:tcW w:w="297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ind w:firstLineChars="100" w:firstLine="161"/>
              <w:jc w:val="left"/>
              <w:rPr>
                <w:rFonts w:ascii="Arial" w:hAnsi="Arial" w:cs="Arial"/>
                <w:b/>
                <w:bCs/>
                <w:color w:val="000000"/>
              </w:rPr>
            </w:pPr>
            <w:r w:rsidRPr="00FA1AF5">
              <w:rPr>
                <w:rFonts w:ascii="Arial" w:hAnsi="Arial" w:cs="Arial"/>
                <w:b/>
                <w:bCs/>
                <w:color w:val="000000"/>
              </w:rPr>
              <w:t>other appropriation</w:t>
            </w:r>
          </w:p>
        </w:tc>
        <w:tc>
          <w:tcPr>
            <w:tcW w:w="928"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b/>
                <w:bCs/>
              </w:rPr>
            </w:pPr>
            <w:r w:rsidRPr="00FA1AF5">
              <w:rPr>
                <w:rFonts w:ascii="Arial" w:hAnsi="Arial" w:cs="Arial"/>
                <w:b/>
                <w:bCs/>
              </w:rPr>
              <w:t> </w:t>
            </w:r>
          </w:p>
        </w:tc>
        <w:tc>
          <w:tcPr>
            <w:tcW w:w="1035" w:type="dxa"/>
            <w:tcBorders>
              <w:top w:val="nil"/>
              <w:left w:val="nil"/>
              <w:bottom w:val="nil"/>
              <w:right w:val="nil"/>
            </w:tcBorders>
            <w:shd w:val="clear" w:color="000000" w:fill="E6E6E6"/>
            <w:noWrap/>
            <w:vAlign w:val="center"/>
            <w:hideMark/>
          </w:tcPr>
          <w:p w:rsidR="00FA1AF5" w:rsidRPr="00FA1AF5" w:rsidRDefault="00FA1AF5" w:rsidP="00FA1AF5">
            <w:pPr>
              <w:spacing w:after="0" w:line="240" w:lineRule="auto"/>
              <w:jc w:val="right"/>
              <w:rPr>
                <w:rFonts w:ascii="Arial" w:hAnsi="Arial" w:cs="Arial"/>
                <w:b/>
                <w:bCs/>
              </w:rPr>
            </w:pPr>
            <w:r w:rsidRPr="00FA1AF5">
              <w:rPr>
                <w:rFonts w:ascii="Arial" w:hAnsi="Arial" w:cs="Arial"/>
                <w:b/>
                <w:bCs/>
              </w:rPr>
              <w:t> </w:t>
            </w:r>
          </w:p>
        </w:tc>
        <w:tc>
          <w:tcPr>
            <w:tcW w:w="1035"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b/>
                <w:bCs/>
              </w:rPr>
            </w:pPr>
            <w:r w:rsidRPr="00FA1AF5">
              <w:rPr>
                <w:rFonts w:ascii="Arial" w:hAnsi="Arial" w:cs="Arial"/>
                <w:b/>
                <w:bCs/>
              </w:rPr>
              <w:t>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b/>
                <w:bCs/>
              </w:rPr>
            </w:pPr>
            <w:r w:rsidRPr="00FA1AF5">
              <w:rPr>
                <w:rFonts w:ascii="Arial" w:hAnsi="Arial" w:cs="Arial"/>
                <w:b/>
                <w:bCs/>
              </w:rPr>
              <w:t>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b/>
                <w:bCs/>
              </w:rPr>
            </w:pPr>
            <w:r w:rsidRPr="00FA1AF5">
              <w:rPr>
                <w:rFonts w:ascii="Arial" w:hAnsi="Arial" w:cs="Arial"/>
                <w:b/>
                <w:bCs/>
              </w:rPr>
              <w:t> </w:t>
            </w:r>
          </w:p>
        </w:tc>
      </w:tr>
      <w:tr w:rsidR="00FA1AF5" w:rsidRPr="00FA1AF5" w:rsidTr="00F72C27">
        <w:trPr>
          <w:trHeight w:val="240"/>
        </w:trPr>
        <w:tc>
          <w:tcPr>
            <w:tcW w:w="297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ind w:firstLineChars="200" w:firstLine="321"/>
              <w:jc w:val="left"/>
              <w:rPr>
                <w:rFonts w:ascii="Arial" w:hAnsi="Arial" w:cs="Arial"/>
                <w:b/>
                <w:bCs/>
                <w:color w:val="000000"/>
              </w:rPr>
            </w:pPr>
            <w:r w:rsidRPr="00FA1AF5">
              <w:rPr>
                <w:rFonts w:ascii="Arial" w:hAnsi="Arial" w:cs="Arial"/>
                <w:b/>
                <w:bCs/>
                <w:color w:val="000000"/>
              </w:rPr>
              <w:t xml:space="preserve">mechanisms </w:t>
            </w:r>
            <w:r w:rsidRPr="00FA1AF5">
              <w:rPr>
                <w:rFonts w:ascii="Arial" w:hAnsi="Arial" w:cs="Arial"/>
                <w:b/>
                <w:bCs/>
                <w:color w:val="000000"/>
                <w:vertAlign w:val="superscript"/>
              </w:rPr>
              <w:t>(d)</w:t>
            </w:r>
          </w:p>
        </w:tc>
        <w:tc>
          <w:tcPr>
            <w:tcW w:w="928"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b/>
                <w:bCs/>
              </w:rPr>
            </w:pPr>
            <w:r w:rsidRPr="00FA1AF5">
              <w:rPr>
                <w:rFonts w:ascii="Arial" w:hAnsi="Arial" w:cs="Arial"/>
                <w:b/>
                <w:bCs/>
              </w:rPr>
              <w:t> </w:t>
            </w:r>
          </w:p>
        </w:tc>
        <w:tc>
          <w:tcPr>
            <w:tcW w:w="1035" w:type="dxa"/>
            <w:tcBorders>
              <w:top w:val="nil"/>
              <w:left w:val="nil"/>
              <w:bottom w:val="nil"/>
              <w:right w:val="nil"/>
            </w:tcBorders>
            <w:shd w:val="clear" w:color="000000" w:fill="E6E6E6"/>
            <w:noWrap/>
            <w:vAlign w:val="center"/>
            <w:hideMark/>
          </w:tcPr>
          <w:p w:rsidR="00FA1AF5" w:rsidRPr="00FA1AF5" w:rsidRDefault="00FA1AF5" w:rsidP="00FA1AF5">
            <w:pPr>
              <w:spacing w:after="0" w:line="240" w:lineRule="auto"/>
              <w:jc w:val="right"/>
              <w:rPr>
                <w:rFonts w:ascii="Arial" w:hAnsi="Arial" w:cs="Arial"/>
                <w:b/>
                <w:bCs/>
              </w:rPr>
            </w:pPr>
            <w:r w:rsidRPr="00FA1AF5">
              <w:rPr>
                <w:rFonts w:ascii="Arial" w:hAnsi="Arial" w:cs="Arial"/>
                <w:b/>
                <w:bCs/>
              </w:rPr>
              <w:t> </w:t>
            </w:r>
          </w:p>
        </w:tc>
        <w:tc>
          <w:tcPr>
            <w:tcW w:w="1035"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b/>
                <w:bCs/>
              </w:rPr>
            </w:pPr>
            <w:r w:rsidRPr="00FA1AF5">
              <w:rPr>
                <w:rFonts w:ascii="Arial" w:hAnsi="Arial" w:cs="Arial"/>
                <w:b/>
                <w:bCs/>
              </w:rPr>
              <w:t>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b/>
                <w:bCs/>
              </w:rPr>
            </w:pPr>
            <w:r w:rsidRPr="00FA1AF5">
              <w:rPr>
                <w:rFonts w:ascii="Arial" w:hAnsi="Arial" w:cs="Arial"/>
                <w:b/>
                <w:bCs/>
              </w:rPr>
              <w:t>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b/>
                <w:bCs/>
              </w:rPr>
            </w:pPr>
            <w:r w:rsidRPr="00FA1AF5">
              <w:rPr>
                <w:rFonts w:ascii="Arial" w:hAnsi="Arial" w:cs="Arial"/>
                <w:b/>
                <w:bCs/>
              </w:rPr>
              <w:t> </w:t>
            </w:r>
          </w:p>
        </w:tc>
      </w:tr>
      <w:tr w:rsidR="00FA1AF5" w:rsidRPr="00FA1AF5" w:rsidTr="00F72C27">
        <w:trPr>
          <w:trHeight w:val="225"/>
        </w:trPr>
        <w:tc>
          <w:tcPr>
            <w:tcW w:w="297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ind w:firstLineChars="200" w:firstLine="320"/>
              <w:jc w:val="left"/>
              <w:rPr>
                <w:rFonts w:ascii="Arial" w:hAnsi="Arial" w:cs="Arial"/>
                <w:color w:val="000000"/>
              </w:rPr>
            </w:pPr>
            <w:r w:rsidRPr="00FA1AF5">
              <w:rPr>
                <w:rFonts w:ascii="Arial" w:hAnsi="Arial" w:cs="Arial"/>
                <w:color w:val="000000"/>
              </w:rPr>
              <w:t xml:space="preserve">Infrastructure Growth Package - </w:t>
            </w:r>
          </w:p>
        </w:tc>
        <w:tc>
          <w:tcPr>
            <w:tcW w:w="928"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w:t>
            </w:r>
          </w:p>
        </w:tc>
        <w:tc>
          <w:tcPr>
            <w:tcW w:w="1035" w:type="dxa"/>
            <w:tcBorders>
              <w:top w:val="nil"/>
              <w:left w:val="nil"/>
              <w:bottom w:val="nil"/>
              <w:right w:val="nil"/>
            </w:tcBorders>
            <w:shd w:val="clear" w:color="000000" w:fill="E6E6E6"/>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w:t>
            </w:r>
          </w:p>
        </w:tc>
        <w:tc>
          <w:tcPr>
            <w:tcW w:w="1035"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w:t>
            </w:r>
          </w:p>
        </w:tc>
      </w:tr>
      <w:tr w:rsidR="00FA1AF5" w:rsidRPr="00FA1AF5" w:rsidTr="00F72C27">
        <w:trPr>
          <w:trHeight w:val="225"/>
        </w:trPr>
        <w:tc>
          <w:tcPr>
            <w:tcW w:w="297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ind w:firstLineChars="300" w:firstLine="480"/>
              <w:jc w:val="left"/>
              <w:rPr>
                <w:rFonts w:ascii="Arial" w:hAnsi="Arial" w:cs="Arial"/>
                <w:color w:val="000000"/>
              </w:rPr>
            </w:pPr>
            <w:r w:rsidRPr="00FA1AF5">
              <w:rPr>
                <w:rFonts w:ascii="Arial" w:hAnsi="Arial" w:cs="Arial"/>
                <w:color w:val="000000"/>
              </w:rPr>
              <w:t>Asset Recycling Initiative</w:t>
            </w:r>
          </w:p>
        </w:tc>
        <w:tc>
          <w:tcPr>
            <w:tcW w:w="928"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xml:space="preserve"> (1,331,700)</w:t>
            </w:r>
          </w:p>
        </w:tc>
        <w:tc>
          <w:tcPr>
            <w:tcW w:w="1035" w:type="dxa"/>
            <w:tcBorders>
              <w:top w:val="nil"/>
              <w:left w:val="nil"/>
              <w:bottom w:val="nil"/>
              <w:right w:val="nil"/>
            </w:tcBorders>
            <w:shd w:val="clear" w:color="000000" w:fill="E6E6E6"/>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xml:space="preserve">  (1,202,987)</w:t>
            </w:r>
          </w:p>
        </w:tc>
        <w:tc>
          <w:tcPr>
            <w:tcW w:w="1035"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xml:space="preserve">                  -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xml:space="preserve">                  -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xml:space="preserve">                  - </w:t>
            </w:r>
          </w:p>
        </w:tc>
      </w:tr>
      <w:tr w:rsidR="00FA1AF5" w:rsidRPr="00FA1AF5" w:rsidTr="00F72C27">
        <w:trPr>
          <w:trHeight w:val="225"/>
        </w:trPr>
        <w:tc>
          <w:tcPr>
            <w:tcW w:w="297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ind w:firstLineChars="200" w:firstLine="320"/>
              <w:jc w:val="left"/>
              <w:rPr>
                <w:rFonts w:ascii="Arial" w:hAnsi="Arial" w:cs="Arial"/>
                <w:color w:val="000000"/>
              </w:rPr>
            </w:pPr>
            <w:r w:rsidRPr="00FA1AF5">
              <w:rPr>
                <w:rFonts w:ascii="Arial" w:hAnsi="Arial" w:cs="Arial"/>
                <w:color w:val="000000"/>
              </w:rPr>
              <w:t xml:space="preserve">Infrastructure Growth Package - </w:t>
            </w:r>
          </w:p>
        </w:tc>
        <w:tc>
          <w:tcPr>
            <w:tcW w:w="928"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w:t>
            </w:r>
          </w:p>
        </w:tc>
        <w:tc>
          <w:tcPr>
            <w:tcW w:w="1035" w:type="dxa"/>
            <w:tcBorders>
              <w:top w:val="nil"/>
              <w:left w:val="nil"/>
              <w:bottom w:val="nil"/>
              <w:right w:val="nil"/>
            </w:tcBorders>
            <w:shd w:val="clear" w:color="000000" w:fill="E6E6E6"/>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w:t>
            </w:r>
          </w:p>
        </w:tc>
        <w:tc>
          <w:tcPr>
            <w:tcW w:w="1035"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w:t>
            </w:r>
          </w:p>
        </w:tc>
      </w:tr>
      <w:tr w:rsidR="00FA1AF5" w:rsidRPr="00FA1AF5" w:rsidTr="00F72C27">
        <w:trPr>
          <w:trHeight w:val="225"/>
        </w:trPr>
        <w:tc>
          <w:tcPr>
            <w:tcW w:w="297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ind w:firstLineChars="300" w:firstLine="480"/>
              <w:jc w:val="left"/>
              <w:rPr>
                <w:rFonts w:ascii="Arial" w:hAnsi="Arial" w:cs="Arial"/>
                <w:color w:val="000000"/>
              </w:rPr>
            </w:pPr>
            <w:r w:rsidRPr="00FA1AF5">
              <w:rPr>
                <w:rFonts w:ascii="Arial" w:hAnsi="Arial" w:cs="Arial"/>
                <w:color w:val="000000"/>
              </w:rPr>
              <w:t>New Investments</w:t>
            </w:r>
          </w:p>
        </w:tc>
        <w:tc>
          <w:tcPr>
            <w:tcW w:w="928"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(749,728)</w:t>
            </w:r>
          </w:p>
        </w:tc>
        <w:tc>
          <w:tcPr>
            <w:tcW w:w="1035" w:type="dxa"/>
            <w:tcBorders>
              <w:top w:val="nil"/>
              <w:left w:val="nil"/>
              <w:bottom w:val="nil"/>
              <w:right w:val="nil"/>
            </w:tcBorders>
            <w:shd w:val="clear" w:color="000000" w:fill="E6E6E6"/>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(765,430)</w:t>
            </w:r>
          </w:p>
        </w:tc>
        <w:tc>
          <w:tcPr>
            <w:tcW w:w="1035"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xml:space="preserve">                  - </w:t>
            </w:r>
          </w:p>
        </w:tc>
      </w:tr>
      <w:tr w:rsidR="00FA1AF5" w:rsidRPr="00FA1AF5" w:rsidTr="00F72C27">
        <w:trPr>
          <w:trHeight w:val="225"/>
        </w:trPr>
        <w:tc>
          <w:tcPr>
            <w:tcW w:w="297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ind w:firstLineChars="200" w:firstLine="320"/>
              <w:jc w:val="left"/>
              <w:rPr>
                <w:rFonts w:ascii="Arial" w:hAnsi="Arial" w:cs="Arial"/>
                <w:color w:val="000000"/>
              </w:rPr>
            </w:pPr>
            <w:r w:rsidRPr="00FA1AF5">
              <w:rPr>
                <w:rFonts w:ascii="Arial" w:hAnsi="Arial" w:cs="Arial"/>
                <w:color w:val="000000"/>
              </w:rPr>
              <w:t xml:space="preserve">Infrastructure Growth Package - </w:t>
            </w:r>
          </w:p>
        </w:tc>
        <w:tc>
          <w:tcPr>
            <w:tcW w:w="928"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E6E6E6"/>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r>
      <w:tr w:rsidR="00FA1AF5" w:rsidRPr="00FA1AF5" w:rsidTr="00F72C27">
        <w:trPr>
          <w:trHeight w:val="225"/>
        </w:trPr>
        <w:tc>
          <w:tcPr>
            <w:tcW w:w="297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ind w:firstLineChars="300" w:firstLine="480"/>
              <w:jc w:val="left"/>
              <w:rPr>
                <w:rFonts w:ascii="Arial" w:hAnsi="Arial" w:cs="Arial"/>
                <w:color w:val="000000"/>
              </w:rPr>
            </w:pPr>
            <w:r w:rsidRPr="00FA1AF5">
              <w:rPr>
                <w:rFonts w:ascii="Arial" w:hAnsi="Arial" w:cs="Arial"/>
                <w:color w:val="000000"/>
              </w:rPr>
              <w:t>Western Sydney Infrastructure</w:t>
            </w:r>
          </w:p>
        </w:tc>
        <w:tc>
          <w:tcPr>
            <w:tcW w:w="928"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E6E6E6"/>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35"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rPr>
            </w:pPr>
            <w:r w:rsidRPr="00FA1AF5">
              <w:rPr>
                <w:rFonts w:ascii="Arial" w:hAnsi="Arial" w:cs="Arial"/>
              </w:rPr>
              <w:t> </w:t>
            </w:r>
          </w:p>
        </w:tc>
      </w:tr>
      <w:tr w:rsidR="00FA1AF5" w:rsidRPr="00FA1AF5" w:rsidTr="00F72C27">
        <w:trPr>
          <w:trHeight w:val="225"/>
        </w:trPr>
        <w:tc>
          <w:tcPr>
            <w:tcW w:w="297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ind w:firstLineChars="300" w:firstLine="480"/>
              <w:jc w:val="left"/>
              <w:rPr>
                <w:rFonts w:ascii="Arial" w:hAnsi="Arial" w:cs="Arial"/>
                <w:color w:val="000000"/>
              </w:rPr>
            </w:pPr>
            <w:r w:rsidRPr="00FA1AF5">
              <w:rPr>
                <w:rFonts w:ascii="Arial" w:hAnsi="Arial" w:cs="Arial"/>
                <w:color w:val="000000"/>
              </w:rPr>
              <w:t>Plan</w:t>
            </w:r>
          </w:p>
        </w:tc>
        <w:tc>
          <w:tcPr>
            <w:tcW w:w="928"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xml:space="preserve">    (153,366)</w:t>
            </w:r>
          </w:p>
        </w:tc>
        <w:tc>
          <w:tcPr>
            <w:tcW w:w="1035" w:type="dxa"/>
            <w:tcBorders>
              <w:top w:val="nil"/>
              <w:left w:val="nil"/>
              <w:bottom w:val="nil"/>
              <w:right w:val="nil"/>
            </w:tcBorders>
            <w:shd w:val="clear" w:color="000000" w:fill="E6E6E6"/>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xml:space="preserve">     (524,454)</w:t>
            </w:r>
          </w:p>
        </w:tc>
        <w:tc>
          <w:tcPr>
            <w:tcW w:w="1035"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xml:space="preserve">                  -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xml:space="preserve">                  - </w:t>
            </w:r>
          </w:p>
        </w:tc>
        <w:tc>
          <w:tcPr>
            <w:tcW w:w="1017" w:type="dxa"/>
            <w:tcBorders>
              <w:top w:val="nil"/>
              <w:left w:val="nil"/>
              <w:bottom w:val="nil"/>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color w:val="000000"/>
              </w:rPr>
            </w:pPr>
            <w:r w:rsidRPr="00FA1AF5">
              <w:rPr>
                <w:rFonts w:ascii="Arial" w:hAnsi="Arial" w:cs="Arial"/>
                <w:color w:val="000000"/>
              </w:rPr>
              <w:t xml:space="preserve">                  - </w:t>
            </w:r>
          </w:p>
        </w:tc>
      </w:tr>
      <w:tr w:rsidR="00FA1AF5" w:rsidRPr="00FA1AF5" w:rsidTr="00F72C27">
        <w:trPr>
          <w:trHeight w:val="225"/>
        </w:trPr>
        <w:tc>
          <w:tcPr>
            <w:tcW w:w="2977" w:type="dxa"/>
            <w:tcBorders>
              <w:top w:val="nil"/>
              <w:left w:val="nil"/>
              <w:bottom w:val="single" w:sz="4" w:space="0" w:color="auto"/>
              <w:right w:val="nil"/>
            </w:tcBorders>
            <w:shd w:val="clear" w:color="000000" w:fill="FFFFFF"/>
            <w:noWrap/>
            <w:vAlign w:val="center"/>
            <w:hideMark/>
          </w:tcPr>
          <w:p w:rsidR="00FA1AF5" w:rsidRPr="00FA1AF5" w:rsidRDefault="00FA1AF5" w:rsidP="00FA1AF5">
            <w:pPr>
              <w:spacing w:after="0" w:line="240" w:lineRule="auto"/>
              <w:jc w:val="left"/>
              <w:rPr>
                <w:rFonts w:ascii="Arial" w:hAnsi="Arial" w:cs="Arial"/>
                <w:b/>
                <w:bCs/>
                <w:color w:val="000000"/>
              </w:rPr>
            </w:pPr>
            <w:r w:rsidRPr="00FA1AF5">
              <w:rPr>
                <w:rFonts w:ascii="Arial" w:hAnsi="Arial" w:cs="Arial"/>
                <w:b/>
                <w:bCs/>
                <w:color w:val="000000"/>
              </w:rPr>
              <w:t>Total</w:t>
            </w:r>
          </w:p>
        </w:tc>
        <w:tc>
          <w:tcPr>
            <w:tcW w:w="928" w:type="dxa"/>
            <w:tcBorders>
              <w:top w:val="single" w:sz="4" w:space="0" w:color="auto"/>
              <w:left w:val="nil"/>
              <w:bottom w:val="single" w:sz="4" w:space="0" w:color="auto"/>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b/>
                <w:bCs/>
              </w:rPr>
            </w:pPr>
            <w:r w:rsidRPr="00FA1AF5">
              <w:rPr>
                <w:rFonts w:ascii="Arial" w:hAnsi="Arial" w:cs="Arial"/>
                <w:b/>
                <w:bCs/>
              </w:rPr>
              <w:t xml:space="preserve"> (2,234,794)</w:t>
            </w:r>
          </w:p>
        </w:tc>
        <w:tc>
          <w:tcPr>
            <w:tcW w:w="1035" w:type="dxa"/>
            <w:tcBorders>
              <w:top w:val="single" w:sz="4" w:space="0" w:color="auto"/>
              <w:left w:val="nil"/>
              <w:bottom w:val="single" w:sz="4" w:space="0" w:color="auto"/>
              <w:right w:val="nil"/>
            </w:tcBorders>
            <w:shd w:val="clear" w:color="000000" w:fill="E6E6E6"/>
            <w:noWrap/>
            <w:vAlign w:val="center"/>
            <w:hideMark/>
          </w:tcPr>
          <w:p w:rsidR="00FA1AF5" w:rsidRPr="00FA1AF5" w:rsidRDefault="00FA1AF5" w:rsidP="00FA1AF5">
            <w:pPr>
              <w:spacing w:after="0" w:line="240" w:lineRule="auto"/>
              <w:jc w:val="right"/>
              <w:rPr>
                <w:rFonts w:ascii="Arial" w:hAnsi="Arial" w:cs="Arial"/>
                <w:b/>
                <w:bCs/>
              </w:rPr>
            </w:pPr>
            <w:r w:rsidRPr="00FA1AF5">
              <w:rPr>
                <w:rFonts w:ascii="Arial" w:hAnsi="Arial" w:cs="Arial"/>
                <w:b/>
                <w:bCs/>
              </w:rPr>
              <w:t xml:space="preserve">  (2,492,871)</w:t>
            </w:r>
          </w:p>
        </w:tc>
        <w:tc>
          <w:tcPr>
            <w:tcW w:w="1035" w:type="dxa"/>
            <w:tcBorders>
              <w:top w:val="single" w:sz="4" w:space="0" w:color="auto"/>
              <w:left w:val="nil"/>
              <w:bottom w:val="single" w:sz="4" w:space="0" w:color="auto"/>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b/>
                <w:bCs/>
              </w:rPr>
            </w:pPr>
            <w:r w:rsidRPr="00FA1AF5">
              <w:rPr>
                <w:rFonts w:ascii="Arial" w:hAnsi="Arial" w:cs="Arial"/>
                <w:b/>
                <w:bCs/>
              </w:rPr>
              <w:t xml:space="preserve">                  - </w:t>
            </w:r>
          </w:p>
        </w:tc>
        <w:tc>
          <w:tcPr>
            <w:tcW w:w="1017" w:type="dxa"/>
            <w:tcBorders>
              <w:top w:val="single" w:sz="4" w:space="0" w:color="auto"/>
              <w:left w:val="nil"/>
              <w:bottom w:val="single" w:sz="4" w:space="0" w:color="auto"/>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b/>
                <w:bCs/>
              </w:rPr>
            </w:pPr>
            <w:r w:rsidRPr="00FA1AF5">
              <w:rPr>
                <w:rFonts w:ascii="Arial" w:hAnsi="Arial" w:cs="Arial"/>
                <w:b/>
                <w:bCs/>
              </w:rPr>
              <w:t xml:space="preserve">                  - </w:t>
            </w:r>
          </w:p>
        </w:tc>
        <w:tc>
          <w:tcPr>
            <w:tcW w:w="1017" w:type="dxa"/>
            <w:tcBorders>
              <w:top w:val="single" w:sz="4" w:space="0" w:color="auto"/>
              <w:left w:val="nil"/>
              <w:bottom w:val="single" w:sz="4" w:space="0" w:color="auto"/>
              <w:right w:val="nil"/>
            </w:tcBorders>
            <w:shd w:val="clear" w:color="000000" w:fill="FFFFFF"/>
            <w:noWrap/>
            <w:vAlign w:val="center"/>
            <w:hideMark/>
          </w:tcPr>
          <w:p w:rsidR="00FA1AF5" w:rsidRPr="00FA1AF5" w:rsidRDefault="00FA1AF5" w:rsidP="00FA1AF5">
            <w:pPr>
              <w:spacing w:after="0" w:line="240" w:lineRule="auto"/>
              <w:jc w:val="right"/>
              <w:rPr>
                <w:rFonts w:ascii="Arial" w:hAnsi="Arial" w:cs="Arial"/>
                <w:b/>
                <w:bCs/>
              </w:rPr>
            </w:pPr>
            <w:r w:rsidRPr="00FA1AF5">
              <w:rPr>
                <w:rFonts w:ascii="Arial" w:hAnsi="Arial" w:cs="Arial"/>
                <w:b/>
                <w:bCs/>
              </w:rPr>
              <w:t xml:space="preserve">                  - </w:t>
            </w:r>
          </w:p>
        </w:tc>
      </w:tr>
    </w:tbl>
    <w:p w:rsidR="008D6661" w:rsidRPr="00794C34" w:rsidRDefault="008D6661" w:rsidP="008D6661">
      <w:pPr>
        <w:spacing w:after="0" w:line="240" w:lineRule="auto"/>
        <w:jc w:val="both"/>
        <w:rPr>
          <w:rFonts w:ascii="Arial" w:hAnsi="Arial" w:cs="Arial"/>
          <w:color w:val="000000"/>
          <w:sz w:val="2"/>
          <w:szCs w:val="2"/>
        </w:rPr>
      </w:pPr>
    </w:p>
    <w:p w:rsidR="004856B8" w:rsidRPr="008D6661" w:rsidRDefault="004856B8" w:rsidP="00FA4313">
      <w:pPr>
        <w:pStyle w:val="ListParagraph"/>
        <w:numPr>
          <w:ilvl w:val="0"/>
          <w:numId w:val="34"/>
        </w:numPr>
        <w:spacing w:after="0" w:line="240" w:lineRule="auto"/>
        <w:ind w:left="284" w:hanging="284"/>
        <w:rPr>
          <w:rFonts w:ascii="Arial" w:hAnsi="Arial" w:cs="Arial"/>
          <w:color w:val="000000"/>
          <w:sz w:val="16"/>
          <w:szCs w:val="16"/>
        </w:rPr>
      </w:pPr>
      <w:r w:rsidRPr="008D6661">
        <w:rPr>
          <w:rFonts w:ascii="Arial" w:hAnsi="Arial" w:cs="Arial"/>
          <w:color w:val="000000"/>
          <w:sz w:val="16"/>
          <w:szCs w:val="16"/>
        </w:rPr>
        <w:t>The ARF consists of the ARF Special Account and investments of the ARF. The investments will be managed by the Future Fund Board of Guardians.  The special account is used to record all transactions relating to the ARF, including interest received and payments.</w:t>
      </w:r>
    </w:p>
    <w:p w:rsidR="004856B8" w:rsidRPr="008638C0" w:rsidRDefault="004856B8" w:rsidP="00FA4313">
      <w:pPr>
        <w:pStyle w:val="ListParagraph"/>
        <w:numPr>
          <w:ilvl w:val="0"/>
          <w:numId w:val="34"/>
        </w:numPr>
        <w:spacing w:after="0" w:line="240" w:lineRule="auto"/>
        <w:ind w:left="284" w:hanging="284"/>
        <w:rPr>
          <w:rFonts w:ascii="Arial" w:hAnsi="Arial" w:cs="Arial"/>
          <w:color w:val="000000"/>
          <w:sz w:val="16"/>
          <w:szCs w:val="16"/>
        </w:rPr>
      </w:pPr>
      <w:r w:rsidRPr="008D6661">
        <w:rPr>
          <w:rFonts w:ascii="Arial" w:hAnsi="Arial" w:cs="Arial"/>
          <w:color w:val="000000"/>
          <w:sz w:val="16"/>
          <w:szCs w:val="16"/>
        </w:rPr>
        <w:t xml:space="preserve">Credits consist of uncommitted funds from the Building Australia Fund (BAF) and Education Investment </w:t>
      </w:r>
      <w:r w:rsidR="00D8626F" w:rsidRPr="008D6661">
        <w:rPr>
          <w:rFonts w:ascii="Arial" w:hAnsi="Arial" w:cs="Arial"/>
          <w:color w:val="000000"/>
          <w:sz w:val="16"/>
          <w:szCs w:val="16"/>
        </w:rPr>
        <w:t xml:space="preserve">Fund (EIF) </w:t>
      </w:r>
      <w:r w:rsidR="00D8626F" w:rsidRPr="0006455C">
        <w:rPr>
          <w:rFonts w:ascii="Arial" w:hAnsi="Arial" w:cs="Arial"/>
          <w:color w:val="000000"/>
          <w:sz w:val="16"/>
          <w:szCs w:val="16"/>
        </w:rPr>
        <w:t xml:space="preserve">transferred as at 1 </w:t>
      </w:r>
      <w:r w:rsidR="00BF456A" w:rsidRPr="0006455C">
        <w:rPr>
          <w:rFonts w:ascii="Arial" w:hAnsi="Arial" w:cs="Arial"/>
          <w:color w:val="000000"/>
          <w:sz w:val="16"/>
          <w:szCs w:val="16"/>
        </w:rPr>
        <w:t>July</w:t>
      </w:r>
      <w:r w:rsidRPr="0006455C">
        <w:rPr>
          <w:rFonts w:ascii="Arial" w:hAnsi="Arial" w:cs="Arial"/>
          <w:color w:val="000000"/>
          <w:sz w:val="16"/>
          <w:szCs w:val="16"/>
        </w:rPr>
        <w:t xml:space="preserve"> 201</w:t>
      </w:r>
      <w:r w:rsidR="00BF456A" w:rsidRPr="0006455C">
        <w:rPr>
          <w:rFonts w:ascii="Arial" w:hAnsi="Arial" w:cs="Arial"/>
          <w:color w:val="000000"/>
          <w:sz w:val="16"/>
          <w:szCs w:val="16"/>
        </w:rPr>
        <w:t>7</w:t>
      </w:r>
      <w:r w:rsidRPr="0006455C">
        <w:rPr>
          <w:rFonts w:ascii="Arial" w:hAnsi="Arial" w:cs="Arial"/>
          <w:color w:val="000000"/>
          <w:sz w:val="16"/>
          <w:szCs w:val="16"/>
        </w:rPr>
        <w:t xml:space="preserve"> and the proceeds from the sale of </w:t>
      </w:r>
      <w:proofErr w:type="spellStart"/>
      <w:r w:rsidRPr="0006455C">
        <w:rPr>
          <w:rFonts w:ascii="Arial" w:hAnsi="Arial" w:cs="Arial"/>
          <w:color w:val="000000"/>
          <w:sz w:val="16"/>
          <w:szCs w:val="16"/>
        </w:rPr>
        <w:t>Medibank</w:t>
      </w:r>
      <w:proofErr w:type="spellEnd"/>
      <w:r w:rsidRPr="0006455C">
        <w:rPr>
          <w:rFonts w:ascii="Arial" w:hAnsi="Arial" w:cs="Arial"/>
          <w:color w:val="000000"/>
          <w:sz w:val="16"/>
          <w:szCs w:val="16"/>
        </w:rPr>
        <w:t xml:space="preserve"> Private transferred as at 1 July 201</w:t>
      </w:r>
      <w:r w:rsidR="002A7BD3" w:rsidRPr="0006455C">
        <w:rPr>
          <w:rFonts w:ascii="Arial" w:hAnsi="Arial" w:cs="Arial"/>
          <w:color w:val="000000"/>
          <w:sz w:val="16"/>
          <w:szCs w:val="16"/>
        </w:rPr>
        <w:t>7</w:t>
      </w:r>
      <w:r w:rsidRPr="0006455C">
        <w:rPr>
          <w:rFonts w:ascii="Arial" w:hAnsi="Arial" w:cs="Arial"/>
          <w:color w:val="000000"/>
          <w:sz w:val="16"/>
          <w:szCs w:val="16"/>
        </w:rPr>
        <w:t xml:space="preserve">. </w:t>
      </w:r>
      <w:r w:rsidRPr="008638C0">
        <w:rPr>
          <w:rFonts w:ascii="Arial" w:hAnsi="Arial" w:cs="Arial"/>
          <w:color w:val="000000"/>
          <w:sz w:val="16"/>
          <w:szCs w:val="16"/>
        </w:rPr>
        <w:t xml:space="preserve">Further contributions to the ARF will consist of sale proceeds from </w:t>
      </w:r>
      <w:proofErr w:type="spellStart"/>
      <w:r w:rsidRPr="008638C0">
        <w:rPr>
          <w:rFonts w:ascii="Arial" w:hAnsi="Arial" w:cs="Arial"/>
          <w:color w:val="000000"/>
          <w:sz w:val="16"/>
          <w:szCs w:val="16"/>
        </w:rPr>
        <w:t>privati</w:t>
      </w:r>
      <w:r w:rsidR="002A7BD3" w:rsidRPr="008638C0">
        <w:rPr>
          <w:rFonts w:ascii="Arial" w:hAnsi="Arial" w:cs="Arial"/>
          <w:color w:val="000000"/>
          <w:sz w:val="16"/>
          <w:szCs w:val="16"/>
        </w:rPr>
        <w:t>s</w:t>
      </w:r>
      <w:r w:rsidRPr="008638C0">
        <w:rPr>
          <w:rFonts w:ascii="Arial" w:hAnsi="Arial" w:cs="Arial"/>
          <w:color w:val="000000"/>
          <w:sz w:val="16"/>
          <w:szCs w:val="16"/>
        </w:rPr>
        <w:t>ations</w:t>
      </w:r>
      <w:proofErr w:type="spellEnd"/>
      <w:r w:rsidRPr="008638C0">
        <w:rPr>
          <w:rFonts w:ascii="Arial" w:hAnsi="Arial" w:cs="Arial"/>
          <w:color w:val="000000"/>
          <w:sz w:val="16"/>
          <w:szCs w:val="16"/>
        </w:rPr>
        <w:t>.</w:t>
      </w:r>
    </w:p>
    <w:p w:rsidR="004856B8" w:rsidRPr="008638C0" w:rsidRDefault="004856B8" w:rsidP="00FA4313">
      <w:pPr>
        <w:pStyle w:val="ListParagraph"/>
        <w:numPr>
          <w:ilvl w:val="0"/>
          <w:numId w:val="34"/>
        </w:numPr>
        <w:spacing w:after="0" w:line="240" w:lineRule="auto"/>
        <w:ind w:left="284" w:hanging="284"/>
        <w:rPr>
          <w:rFonts w:ascii="Arial" w:hAnsi="Arial" w:cs="Arial"/>
          <w:color w:val="000000"/>
          <w:sz w:val="16"/>
          <w:szCs w:val="16"/>
        </w:rPr>
      </w:pPr>
      <w:r w:rsidRPr="008638C0">
        <w:rPr>
          <w:rFonts w:ascii="Arial" w:hAnsi="Arial" w:cs="Arial"/>
          <w:color w:val="000000"/>
          <w:sz w:val="16"/>
          <w:szCs w:val="16"/>
        </w:rPr>
        <w:t>The transfers relate to projects approved as at the time of the Budget.</w:t>
      </w:r>
    </w:p>
    <w:p w:rsidR="004856B8" w:rsidRPr="008638C0" w:rsidRDefault="008638C0" w:rsidP="00FA4313">
      <w:pPr>
        <w:pStyle w:val="ListParagraph"/>
        <w:numPr>
          <w:ilvl w:val="0"/>
          <w:numId w:val="34"/>
        </w:numPr>
        <w:spacing w:after="0" w:line="240" w:lineRule="auto"/>
        <w:ind w:left="284" w:hanging="284"/>
        <w:rPr>
          <w:rFonts w:ascii="Arial" w:hAnsi="Arial" w:cs="Arial"/>
          <w:color w:val="000000"/>
          <w:sz w:val="16"/>
          <w:szCs w:val="16"/>
        </w:rPr>
      </w:pPr>
      <w:r w:rsidRPr="008638C0">
        <w:rPr>
          <w:rFonts w:ascii="Arial" w:hAnsi="Arial" w:cs="Arial"/>
          <w:iCs/>
          <w:color w:val="000000"/>
          <w:sz w:val="16"/>
          <w:szCs w:val="16"/>
          <w:lang w:val="en-AU"/>
        </w:rPr>
        <w:t>The government will provide funding of approximately $2.5 billion in 2016-17 through the Treasury and Infrastructure portfolios using existing appropriation mechanisms. Payments from 2017-18 onwards will be made from the ARF Infrastructure Portfolio Special Account or the COAG Reform Fund Special Account</w:t>
      </w:r>
      <w:r w:rsidR="004856B8" w:rsidRPr="008638C0">
        <w:rPr>
          <w:rFonts w:ascii="Arial" w:hAnsi="Arial" w:cs="Arial"/>
          <w:color w:val="000000"/>
          <w:sz w:val="16"/>
          <w:szCs w:val="16"/>
        </w:rPr>
        <w:t>.</w:t>
      </w:r>
    </w:p>
    <w:p w:rsidR="004856B8" w:rsidRPr="008D6661" w:rsidRDefault="00606786" w:rsidP="00FA4313">
      <w:pPr>
        <w:pStyle w:val="ListParagraph"/>
        <w:numPr>
          <w:ilvl w:val="0"/>
          <w:numId w:val="33"/>
        </w:numPr>
        <w:spacing w:after="0" w:line="240" w:lineRule="auto"/>
        <w:rPr>
          <w:rFonts w:ascii="Arial" w:hAnsi="Arial" w:cs="Arial"/>
          <w:b/>
          <w:sz w:val="16"/>
          <w:szCs w:val="16"/>
        </w:rPr>
      </w:pPr>
      <w:r w:rsidRPr="008D6661">
        <w:rPr>
          <w:rFonts w:ascii="Arial" w:hAnsi="Arial" w:cs="Arial"/>
          <w:b/>
          <w:sz w:val="16"/>
          <w:szCs w:val="16"/>
        </w:rPr>
        <w:br w:type="page"/>
      </w:r>
    </w:p>
    <w:p w:rsidR="00F72C27" w:rsidRPr="00930B30" w:rsidRDefault="00506408" w:rsidP="00E9226A">
      <w:pPr>
        <w:pStyle w:val="Heading5"/>
        <w:spacing w:after="0"/>
        <w:ind w:right="-398"/>
        <w:rPr>
          <w:szCs w:val="20"/>
        </w:rPr>
      </w:pPr>
      <w:r w:rsidRPr="00930B30">
        <w:rPr>
          <w:szCs w:val="20"/>
        </w:rPr>
        <w:lastRenderedPageBreak/>
        <w:t xml:space="preserve">Table 2.2.1.3: Medical Research </w:t>
      </w:r>
      <w:r w:rsidR="00E9226A" w:rsidRPr="00930B30">
        <w:rPr>
          <w:szCs w:val="20"/>
        </w:rPr>
        <w:t xml:space="preserve">Future Fund </w:t>
      </w:r>
      <w:r w:rsidR="00B36299">
        <w:rPr>
          <w:szCs w:val="20"/>
        </w:rPr>
        <w:t xml:space="preserve">(MRFF) </w:t>
      </w:r>
      <w:r w:rsidR="00E9226A" w:rsidRPr="00930B30">
        <w:rPr>
          <w:szCs w:val="20"/>
        </w:rPr>
        <w:t xml:space="preserve">– Estimates of Fund </w:t>
      </w:r>
      <w:r w:rsidRPr="00930B30">
        <w:rPr>
          <w:szCs w:val="20"/>
        </w:rPr>
        <w:t>Balances</w:t>
      </w:r>
    </w:p>
    <w:tbl>
      <w:tblPr>
        <w:tblW w:w="7478" w:type="dxa"/>
        <w:tblInd w:w="108" w:type="dxa"/>
        <w:tblLook w:val="04A0"/>
      </w:tblPr>
      <w:tblGrid>
        <w:gridCol w:w="2808"/>
        <w:gridCol w:w="928"/>
        <w:gridCol w:w="936"/>
        <w:gridCol w:w="936"/>
        <w:gridCol w:w="1017"/>
        <w:gridCol w:w="1017"/>
      </w:tblGrid>
      <w:tr w:rsidR="00F72C27" w:rsidRPr="00F72C27" w:rsidTr="00F72C27">
        <w:trPr>
          <w:trHeight w:val="225"/>
        </w:trPr>
        <w:tc>
          <w:tcPr>
            <w:tcW w:w="2808" w:type="dxa"/>
            <w:tcBorders>
              <w:top w:val="single" w:sz="4" w:space="0" w:color="auto"/>
              <w:left w:val="nil"/>
              <w:bottom w:val="nil"/>
              <w:right w:val="nil"/>
            </w:tcBorders>
            <w:shd w:val="clear" w:color="000000" w:fill="FFFFFF"/>
            <w:noWrap/>
            <w:vAlign w:val="center"/>
            <w:hideMark/>
          </w:tcPr>
          <w:p w:rsidR="00F72C27" w:rsidRPr="00F72C27" w:rsidRDefault="00F72C27" w:rsidP="00F72C27">
            <w:pPr>
              <w:spacing w:after="0" w:line="240" w:lineRule="auto"/>
              <w:jc w:val="left"/>
              <w:rPr>
                <w:rFonts w:ascii="Arial" w:hAnsi="Arial" w:cs="Arial"/>
                <w:b/>
                <w:bCs/>
                <w:color w:val="000000"/>
              </w:rPr>
            </w:pPr>
            <w:r w:rsidRPr="00F72C27">
              <w:rPr>
                <w:rFonts w:ascii="Arial" w:hAnsi="Arial" w:cs="Arial"/>
                <w:b/>
                <w:bCs/>
                <w:color w:val="000000"/>
              </w:rPr>
              <w:t> </w:t>
            </w:r>
          </w:p>
        </w:tc>
        <w:tc>
          <w:tcPr>
            <w:tcW w:w="764" w:type="dxa"/>
            <w:tcBorders>
              <w:top w:val="single" w:sz="4" w:space="0" w:color="auto"/>
              <w:left w:val="nil"/>
              <w:bottom w:val="nil"/>
              <w:right w:val="nil"/>
            </w:tcBorders>
            <w:shd w:val="clear" w:color="000000" w:fill="FFFFFF"/>
            <w:noWrap/>
            <w:vAlign w:val="center"/>
            <w:hideMark/>
          </w:tcPr>
          <w:p w:rsidR="00F72C27" w:rsidRPr="00F72C27" w:rsidRDefault="00F72C27" w:rsidP="00F72C27">
            <w:pPr>
              <w:spacing w:after="0" w:line="240" w:lineRule="auto"/>
              <w:jc w:val="right"/>
              <w:rPr>
                <w:rFonts w:ascii="Arial" w:hAnsi="Arial" w:cs="Arial"/>
                <w:color w:val="000000"/>
              </w:rPr>
            </w:pPr>
            <w:r w:rsidRPr="00F72C27">
              <w:rPr>
                <w:rFonts w:ascii="Arial" w:hAnsi="Arial" w:cs="Arial"/>
                <w:color w:val="000000"/>
              </w:rPr>
              <w:t xml:space="preserve"> Estimated </w:t>
            </w:r>
          </w:p>
        </w:tc>
        <w:tc>
          <w:tcPr>
            <w:tcW w:w="936" w:type="dxa"/>
            <w:tcBorders>
              <w:top w:val="single" w:sz="4" w:space="0" w:color="auto"/>
              <w:left w:val="nil"/>
              <w:bottom w:val="nil"/>
              <w:right w:val="nil"/>
            </w:tcBorders>
            <w:shd w:val="clear" w:color="000000" w:fill="E6E6E6"/>
            <w:noWrap/>
            <w:vAlign w:val="center"/>
            <w:hideMark/>
          </w:tcPr>
          <w:p w:rsidR="00F72C27" w:rsidRPr="00F72C27" w:rsidRDefault="00F72C27" w:rsidP="00F72C27">
            <w:pPr>
              <w:spacing w:after="0" w:line="240" w:lineRule="auto"/>
              <w:jc w:val="right"/>
              <w:rPr>
                <w:rFonts w:ascii="Arial" w:hAnsi="Arial" w:cs="Arial"/>
                <w:color w:val="000000"/>
              </w:rPr>
            </w:pPr>
            <w:r w:rsidRPr="00F72C27">
              <w:rPr>
                <w:rFonts w:ascii="Arial" w:hAnsi="Arial" w:cs="Arial"/>
                <w:color w:val="000000"/>
              </w:rPr>
              <w:t xml:space="preserve"> Budget </w:t>
            </w:r>
          </w:p>
        </w:tc>
        <w:tc>
          <w:tcPr>
            <w:tcW w:w="936" w:type="dxa"/>
            <w:tcBorders>
              <w:top w:val="single" w:sz="4" w:space="0" w:color="auto"/>
              <w:left w:val="nil"/>
              <w:bottom w:val="nil"/>
              <w:right w:val="nil"/>
            </w:tcBorders>
            <w:shd w:val="clear" w:color="000000" w:fill="FFFFFF"/>
            <w:noWrap/>
            <w:vAlign w:val="center"/>
            <w:hideMark/>
          </w:tcPr>
          <w:p w:rsidR="00F72C27" w:rsidRPr="00F72C27" w:rsidRDefault="00F72C27" w:rsidP="00F72C27">
            <w:pPr>
              <w:spacing w:after="0" w:line="240" w:lineRule="auto"/>
              <w:jc w:val="right"/>
              <w:rPr>
                <w:rFonts w:ascii="Arial" w:hAnsi="Arial" w:cs="Arial"/>
                <w:color w:val="000000"/>
              </w:rPr>
            </w:pPr>
            <w:r w:rsidRPr="00F72C27">
              <w:rPr>
                <w:rFonts w:ascii="Arial" w:hAnsi="Arial" w:cs="Arial"/>
                <w:color w:val="000000"/>
              </w:rPr>
              <w:t xml:space="preserve"> Forward </w:t>
            </w:r>
          </w:p>
        </w:tc>
        <w:tc>
          <w:tcPr>
            <w:tcW w:w="1017" w:type="dxa"/>
            <w:tcBorders>
              <w:top w:val="single" w:sz="4" w:space="0" w:color="auto"/>
              <w:left w:val="nil"/>
              <w:bottom w:val="nil"/>
              <w:right w:val="nil"/>
            </w:tcBorders>
            <w:shd w:val="clear" w:color="000000" w:fill="FFFFFF"/>
            <w:noWrap/>
            <w:vAlign w:val="center"/>
            <w:hideMark/>
          </w:tcPr>
          <w:p w:rsidR="00F72C27" w:rsidRPr="00F72C27" w:rsidRDefault="00F72C27" w:rsidP="00F72C27">
            <w:pPr>
              <w:spacing w:after="0" w:line="240" w:lineRule="auto"/>
              <w:jc w:val="right"/>
              <w:rPr>
                <w:rFonts w:ascii="Arial" w:hAnsi="Arial" w:cs="Arial"/>
                <w:color w:val="000000"/>
              </w:rPr>
            </w:pPr>
            <w:r w:rsidRPr="00F72C27">
              <w:rPr>
                <w:rFonts w:ascii="Arial" w:hAnsi="Arial" w:cs="Arial"/>
                <w:color w:val="000000"/>
              </w:rPr>
              <w:t xml:space="preserve"> Forward </w:t>
            </w:r>
          </w:p>
        </w:tc>
        <w:tc>
          <w:tcPr>
            <w:tcW w:w="1017" w:type="dxa"/>
            <w:tcBorders>
              <w:top w:val="single" w:sz="4" w:space="0" w:color="auto"/>
              <w:left w:val="nil"/>
              <w:bottom w:val="nil"/>
              <w:right w:val="nil"/>
            </w:tcBorders>
            <w:shd w:val="clear" w:color="000000" w:fill="FFFFFF"/>
            <w:noWrap/>
            <w:vAlign w:val="center"/>
            <w:hideMark/>
          </w:tcPr>
          <w:p w:rsidR="00F72C27" w:rsidRPr="00F72C27" w:rsidRDefault="00F72C27" w:rsidP="00F72C27">
            <w:pPr>
              <w:spacing w:after="0" w:line="240" w:lineRule="auto"/>
              <w:jc w:val="right"/>
              <w:rPr>
                <w:rFonts w:ascii="Arial" w:hAnsi="Arial" w:cs="Arial"/>
                <w:color w:val="000000"/>
              </w:rPr>
            </w:pPr>
            <w:r w:rsidRPr="00F72C27">
              <w:rPr>
                <w:rFonts w:ascii="Arial" w:hAnsi="Arial" w:cs="Arial"/>
                <w:color w:val="000000"/>
              </w:rPr>
              <w:t xml:space="preserve"> Forward </w:t>
            </w:r>
          </w:p>
        </w:tc>
      </w:tr>
      <w:tr w:rsidR="00F72C27" w:rsidRPr="00F72C27" w:rsidTr="00F72C27">
        <w:trPr>
          <w:trHeight w:val="225"/>
        </w:trPr>
        <w:tc>
          <w:tcPr>
            <w:tcW w:w="2808"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jc w:val="left"/>
              <w:rPr>
                <w:rFonts w:ascii="Arial" w:hAnsi="Arial" w:cs="Arial"/>
                <w:b/>
                <w:bCs/>
                <w:color w:val="000000"/>
              </w:rPr>
            </w:pPr>
            <w:r w:rsidRPr="00F72C27">
              <w:rPr>
                <w:rFonts w:ascii="Arial" w:hAnsi="Arial" w:cs="Arial"/>
                <w:b/>
                <w:bCs/>
                <w:color w:val="000000"/>
              </w:rPr>
              <w:t> </w:t>
            </w:r>
          </w:p>
        </w:tc>
        <w:tc>
          <w:tcPr>
            <w:tcW w:w="764"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jc w:val="right"/>
              <w:rPr>
                <w:rFonts w:ascii="Arial" w:hAnsi="Arial" w:cs="Arial"/>
                <w:color w:val="000000"/>
              </w:rPr>
            </w:pPr>
            <w:r w:rsidRPr="00F72C27">
              <w:rPr>
                <w:rFonts w:ascii="Arial" w:hAnsi="Arial" w:cs="Arial"/>
                <w:color w:val="000000"/>
              </w:rPr>
              <w:t xml:space="preserve"> actual </w:t>
            </w:r>
          </w:p>
        </w:tc>
        <w:tc>
          <w:tcPr>
            <w:tcW w:w="936" w:type="dxa"/>
            <w:tcBorders>
              <w:top w:val="nil"/>
              <w:left w:val="nil"/>
              <w:bottom w:val="nil"/>
              <w:right w:val="nil"/>
            </w:tcBorders>
            <w:shd w:val="clear" w:color="000000" w:fill="E6E6E6"/>
            <w:noWrap/>
            <w:vAlign w:val="center"/>
            <w:hideMark/>
          </w:tcPr>
          <w:p w:rsidR="00F72C27" w:rsidRPr="00F72C27" w:rsidRDefault="00F72C27" w:rsidP="00F72C27">
            <w:pPr>
              <w:spacing w:after="0" w:line="240" w:lineRule="auto"/>
              <w:jc w:val="right"/>
              <w:rPr>
                <w:rFonts w:ascii="Arial" w:hAnsi="Arial" w:cs="Arial"/>
                <w:color w:val="000000"/>
              </w:rPr>
            </w:pPr>
            <w:r w:rsidRPr="00F72C27">
              <w:rPr>
                <w:rFonts w:ascii="Arial" w:hAnsi="Arial" w:cs="Arial"/>
                <w:color w:val="000000"/>
              </w:rPr>
              <w:t xml:space="preserve"> estimate </w:t>
            </w:r>
          </w:p>
        </w:tc>
        <w:tc>
          <w:tcPr>
            <w:tcW w:w="936"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jc w:val="right"/>
              <w:rPr>
                <w:rFonts w:ascii="Arial" w:hAnsi="Arial" w:cs="Arial"/>
                <w:color w:val="000000"/>
              </w:rPr>
            </w:pPr>
            <w:r w:rsidRPr="00F72C27">
              <w:rPr>
                <w:rFonts w:ascii="Arial" w:hAnsi="Arial" w:cs="Arial"/>
                <w:color w:val="000000"/>
              </w:rPr>
              <w:t xml:space="preserve"> estimate </w:t>
            </w:r>
          </w:p>
        </w:tc>
        <w:tc>
          <w:tcPr>
            <w:tcW w:w="1017"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jc w:val="right"/>
              <w:rPr>
                <w:rFonts w:ascii="Arial" w:hAnsi="Arial" w:cs="Arial"/>
                <w:color w:val="000000"/>
              </w:rPr>
            </w:pPr>
            <w:r w:rsidRPr="00F72C27">
              <w:rPr>
                <w:rFonts w:ascii="Arial" w:hAnsi="Arial" w:cs="Arial"/>
                <w:color w:val="000000"/>
              </w:rPr>
              <w:t xml:space="preserve"> estimate </w:t>
            </w:r>
          </w:p>
        </w:tc>
        <w:tc>
          <w:tcPr>
            <w:tcW w:w="1017"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jc w:val="right"/>
              <w:rPr>
                <w:rFonts w:ascii="Arial" w:hAnsi="Arial" w:cs="Arial"/>
                <w:color w:val="000000"/>
              </w:rPr>
            </w:pPr>
            <w:r w:rsidRPr="00F72C27">
              <w:rPr>
                <w:rFonts w:ascii="Arial" w:hAnsi="Arial" w:cs="Arial"/>
                <w:color w:val="000000"/>
              </w:rPr>
              <w:t xml:space="preserve"> estimate </w:t>
            </w:r>
          </w:p>
        </w:tc>
      </w:tr>
      <w:tr w:rsidR="00F72C27" w:rsidRPr="00F72C27" w:rsidTr="00F72C27">
        <w:trPr>
          <w:trHeight w:val="225"/>
        </w:trPr>
        <w:tc>
          <w:tcPr>
            <w:tcW w:w="2808"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jc w:val="left"/>
              <w:rPr>
                <w:rFonts w:ascii="Arial" w:hAnsi="Arial" w:cs="Arial"/>
                <w:color w:val="000000"/>
              </w:rPr>
            </w:pPr>
            <w:r w:rsidRPr="00F72C27">
              <w:rPr>
                <w:rFonts w:ascii="Arial" w:hAnsi="Arial" w:cs="Arial"/>
                <w:color w:val="000000"/>
              </w:rPr>
              <w:t> </w:t>
            </w:r>
          </w:p>
        </w:tc>
        <w:tc>
          <w:tcPr>
            <w:tcW w:w="764"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2015-16 </w:t>
            </w:r>
          </w:p>
        </w:tc>
        <w:tc>
          <w:tcPr>
            <w:tcW w:w="936" w:type="dxa"/>
            <w:tcBorders>
              <w:top w:val="nil"/>
              <w:left w:val="nil"/>
              <w:bottom w:val="nil"/>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2016-17 </w:t>
            </w:r>
          </w:p>
        </w:tc>
        <w:tc>
          <w:tcPr>
            <w:tcW w:w="93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2017-18 </w:t>
            </w:r>
          </w:p>
        </w:tc>
        <w:tc>
          <w:tcPr>
            <w:tcW w:w="1017"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2018-19 </w:t>
            </w:r>
          </w:p>
        </w:tc>
        <w:tc>
          <w:tcPr>
            <w:tcW w:w="1017"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2019-20 </w:t>
            </w:r>
          </w:p>
        </w:tc>
      </w:tr>
      <w:tr w:rsidR="00F72C27" w:rsidRPr="00F72C27" w:rsidTr="00F72C27">
        <w:trPr>
          <w:trHeight w:val="225"/>
        </w:trPr>
        <w:tc>
          <w:tcPr>
            <w:tcW w:w="2808"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jc w:val="left"/>
              <w:rPr>
                <w:rFonts w:ascii="Arial" w:hAnsi="Arial" w:cs="Arial"/>
                <w:color w:val="000000"/>
              </w:rPr>
            </w:pPr>
            <w:r w:rsidRPr="00F72C27">
              <w:rPr>
                <w:rFonts w:ascii="Arial" w:hAnsi="Arial" w:cs="Arial"/>
                <w:color w:val="000000"/>
              </w:rPr>
              <w:t> </w:t>
            </w:r>
          </w:p>
        </w:tc>
        <w:tc>
          <w:tcPr>
            <w:tcW w:w="764" w:type="dxa"/>
            <w:tcBorders>
              <w:top w:val="nil"/>
              <w:left w:val="nil"/>
              <w:bottom w:val="single" w:sz="4" w:space="0" w:color="auto"/>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$'000 </w:t>
            </w:r>
          </w:p>
        </w:tc>
        <w:tc>
          <w:tcPr>
            <w:tcW w:w="936" w:type="dxa"/>
            <w:tcBorders>
              <w:top w:val="nil"/>
              <w:left w:val="nil"/>
              <w:bottom w:val="single" w:sz="4" w:space="0" w:color="auto"/>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$'000 </w:t>
            </w:r>
          </w:p>
        </w:tc>
        <w:tc>
          <w:tcPr>
            <w:tcW w:w="936" w:type="dxa"/>
            <w:tcBorders>
              <w:top w:val="nil"/>
              <w:left w:val="nil"/>
              <w:bottom w:val="single" w:sz="4" w:space="0" w:color="auto"/>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$'000 </w:t>
            </w:r>
          </w:p>
        </w:tc>
        <w:tc>
          <w:tcPr>
            <w:tcW w:w="1017" w:type="dxa"/>
            <w:tcBorders>
              <w:top w:val="nil"/>
              <w:left w:val="nil"/>
              <w:bottom w:val="single" w:sz="4" w:space="0" w:color="auto"/>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$'000 </w:t>
            </w:r>
          </w:p>
        </w:tc>
        <w:tc>
          <w:tcPr>
            <w:tcW w:w="1017" w:type="dxa"/>
            <w:tcBorders>
              <w:top w:val="nil"/>
              <w:left w:val="nil"/>
              <w:bottom w:val="single" w:sz="4" w:space="0" w:color="auto"/>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$'000 </w:t>
            </w:r>
          </w:p>
        </w:tc>
      </w:tr>
      <w:tr w:rsidR="00F72C27" w:rsidRPr="00F72C27" w:rsidTr="00F72C27">
        <w:trPr>
          <w:trHeight w:val="225"/>
        </w:trPr>
        <w:tc>
          <w:tcPr>
            <w:tcW w:w="2808"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jc w:val="left"/>
              <w:rPr>
                <w:rFonts w:ascii="Arial" w:hAnsi="Arial" w:cs="Arial"/>
                <w:b/>
                <w:bCs/>
              </w:rPr>
            </w:pPr>
            <w:r w:rsidRPr="00F72C27">
              <w:rPr>
                <w:rFonts w:ascii="Arial" w:hAnsi="Arial" w:cs="Arial"/>
                <w:b/>
                <w:bCs/>
              </w:rPr>
              <w:t xml:space="preserve">Medical Research </w:t>
            </w:r>
          </w:p>
        </w:tc>
        <w:tc>
          <w:tcPr>
            <w:tcW w:w="764"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936" w:type="dxa"/>
            <w:tcBorders>
              <w:top w:val="nil"/>
              <w:left w:val="nil"/>
              <w:bottom w:val="nil"/>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93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7"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7"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r>
      <w:tr w:rsidR="00F72C27" w:rsidRPr="00F72C27" w:rsidTr="00F72C27">
        <w:trPr>
          <w:trHeight w:val="225"/>
        </w:trPr>
        <w:tc>
          <w:tcPr>
            <w:tcW w:w="2808"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ind w:firstLineChars="100" w:firstLine="161"/>
              <w:jc w:val="left"/>
              <w:rPr>
                <w:rFonts w:ascii="Arial" w:hAnsi="Arial" w:cs="Arial"/>
                <w:b/>
                <w:bCs/>
              </w:rPr>
            </w:pPr>
            <w:r w:rsidRPr="00F72C27">
              <w:rPr>
                <w:rFonts w:ascii="Arial" w:hAnsi="Arial" w:cs="Arial"/>
                <w:b/>
                <w:bCs/>
              </w:rPr>
              <w:t xml:space="preserve">Future Fund </w:t>
            </w:r>
            <w:r w:rsidRPr="00F72C27">
              <w:rPr>
                <w:rFonts w:ascii="Arial" w:hAnsi="Arial" w:cs="Arial"/>
                <w:vertAlign w:val="superscript"/>
              </w:rPr>
              <w:t>(a)</w:t>
            </w:r>
          </w:p>
        </w:tc>
        <w:tc>
          <w:tcPr>
            <w:tcW w:w="764"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936" w:type="dxa"/>
            <w:tcBorders>
              <w:top w:val="nil"/>
              <w:left w:val="nil"/>
              <w:bottom w:val="nil"/>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93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7"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7"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r>
      <w:tr w:rsidR="00F72C27" w:rsidRPr="00F72C27" w:rsidTr="00F72C27">
        <w:trPr>
          <w:trHeight w:val="225"/>
        </w:trPr>
        <w:tc>
          <w:tcPr>
            <w:tcW w:w="2808"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jc w:val="left"/>
              <w:rPr>
                <w:rFonts w:ascii="Arial" w:hAnsi="Arial" w:cs="Arial"/>
              </w:rPr>
            </w:pPr>
            <w:r w:rsidRPr="00F72C27">
              <w:rPr>
                <w:rFonts w:ascii="Arial" w:hAnsi="Arial" w:cs="Arial"/>
              </w:rPr>
              <w:t>Opening balance</w:t>
            </w:r>
          </w:p>
        </w:tc>
        <w:tc>
          <w:tcPr>
            <w:tcW w:w="764"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 </w:t>
            </w:r>
          </w:p>
        </w:tc>
        <w:tc>
          <w:tcPr>
            <w:tcW w:w="936" w:type="dxa"/>
            <w:tcBorders>
              <w:top w:val="nil"/>
              <w:left w:val="nil"/>
              <w:bottom w:val="nil"/>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3,154,337 </w:t>
            </w:r>
          </w:p>
        </w:tc>
        <w:tc>
          <w:tcPr>
            <w:tcW w:w="93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4,662,955 </w:t>
            </w:r>
          </w:p>
        </w:tc>
        <w:tc>
          <w:tcPr>
            <w:tcW w:w="1017"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7,386,527 </w:t>
            </w:r>
          </w:p>
        </w:tc>
        <w:tc>
          <w:tcPr>
            <w:tcW w:w="1017"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10,280,687 </w:t>
            </w:r>
          </w:p>
        </w:tc>
      </w:tr>
      <w:tr w:rsidR="00F72C27" w:rsidRPr="00F72C27" w:rsidTr="00F72C27">
        <w:trPr>
          <w:trHeight w:val="225"/>
        </w:trPr>
        <w:tc>
          <w:tcPr>
            <w:tcW w:w="2808"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jc w:val="left"/>
              <w:rPr>
                <w:rFonts w:ascii="Arial" w:hAnsi="Arial" w:cs="Arial"/>
              </w:rPr>
            </w:pPr>
            <w:r w:rsidRPr="00F72C27">
              <w:rPr>
                <w:rFonts w:ascii="Arial" w:hAnsi="Arial" w:cs="Arial"/>
              </w:rPr>
              <w:t xml:space="preserve">Investment credits </w:t>
            </w:r>
            <w:r w:rsidRPr="00F72C27">
              <w:rPr>
                <w:rFonts w:ascii="Arial" w:hAnsi="Arial" w:cs="Arial"/>
                <w:vertAlign w:val="superscript"/>
              </w:rPr>
              <w:t>(b)</w:t>
            </w:r>
          </w:p>
        </w:tc>
        <w:tc>
          <w:tcPr>
            <w:tcW w:w="764"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3,149,351 </w:t>
            </w:r>
          </w:p>
        </w:tc>
        <w:tc>
          <w:tcPr>
            <w:tcW w:w="936" w:type="dxa"/>
            <w:tcBorders>
              <w:top w:val="nil"/>
              <w:left w:val="nil"/>
              <w:bottom w:val="nil"/>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1,401,149 </w:t>
            </w:r>
          </w:p>
        </w:tc>
        <w:tc>
          <w:tcPr>
            <w:tcW w:w="93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2,561,000 </w:t>
            </w:r>
          </w:p>
        </w:tc>
        <w:tc>
          <w:tcPr>
            <w:tcW w:w="1017"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2,689,000 </w:t>
            </w:r>
          </w:p>
        </w:tc>
        <w:tc>
          <w:tcPr>
            <w:tcW w:w="1017"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8,259,000 </w:t>
            </w:r>
          </w:p>
        </w:tc>
      </w:tr>
      <w:tr w:rsidR="00F72C27" w:rsidRPr="00F72C27" w:rsidTr="00F72C27">
        <w:trPr>
          <w:trHeight w:val="225"/>
        </w:trPr>
        <w:tc>
          <w:tcPr>
            <w:tcW w:w="2808"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jc w:val="left"/>
              <w:rPr>
                <w:rFonts w:ascii="Arial" w:hAnsi="Arial" w:cs="Arial"/>
              </w:rPr>
            </w:pPr>
            <w:r w:rsidRPr="00F72C27">
              <w:rPr>
                <w:rFonts w:ascii="Arial" w:hAnsi="Arial" w:cs="Arial"/>
              </w:rPr>
              <w:t>Revenue and gains</w:t>
            </w:r>
          </w:p>
        </w:tc>
        <w:tc>
          <w:tcPr>
            <w:tcW w:w="764"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936" w:type="dxa"/>
            <w:tcBorders>
              <w:top w:val="nil"/>
              <w:left w:val="nil"/>
              <w:bottom w:val="nil"/>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93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7"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7"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r>
      <w:tr w:rsidR="00F72C27" w:rsidRPr="00F72C27" w:rsidTr="00F72C27">
        <w:trPr>
          <w:trHeight w:val="225"/>
        </w:trPr>
        <w:tc>
          <w:tcPr>
            <w:tcW w:w="2808"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ind w:firstLineChars="100" w:firstLine="160"/>
              <w:jc w:val="left"/>
              <w:rPr>
                <w:rFonts w:ascii="Arial" w:hAnsi="Arial" w:cs="Arial"/>
              </w:rPr>
            </w:pPr>
            <w:r w:rsidRPr="00F72C27">
              <w:rPr>
                <w:rFonts w:ascii="Arial" w:hAnsi="Arial" w:cs="Arial"/>
              </w:rPr>
              <w:t>Investment earnings and gains</w:t>
            </w:r>
          </w:p>
        </w:tc>
        <w:tc>
          <w:tcPr>
            <w:tcW w:w="764"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10,084 </w:t>
            </w:r>
          </w:p>
        </w:tc>
        <w:tc>
          <w:tcPr>
            <w:tcW w:w="936" w:type="dxa"/>
            <w:tcBorders>
              <w:top w:val="nil"/>
              <w:left w:val="nil"/>
              <w:bottom w:val="nil"/>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187,092 </w:t>
            </w:r>
          </w:p>
        </w:tc>
        <w:tc>
          <w:tcPr>
            <w:tcW w:w="93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313,886 </w:t>
            </w:r>
          </w:p>
        </w:tc>
        <w:tc>
          <w:tcPr>
            <w:tcW w:w="1017"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461,571 </w:t>
            </w:r>
          </w:p>
        </w:tc>
        <w:tc>
          <w:tcPr>
            <w:tcW w:w="1017"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894,777 </w:t>
            </w:r>
          </w:p>
        </w:tc>
      </w:tr>
      <w:tr w:rsidR="00F72C27" w:rsidRPr="00F72C27" w:rsidTr="00F72C27">
        <w:trPr>
          <w:trHeight w:val="225"/>
        </w:trPr>
        <w:tc>
          <w:tcPr>
            <w:tcW w:w="2808"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jc w:val="left"/>
              <w:rPr>
                <w:rFonts w:ascii="Arial" w:hAnsi="Arial" w:cs="Arial"/>
              </w:rPr>
            </w:pPr>
            <w:r w:rsidRPr="00F72C27">
              <w:rPr>
                <w:rFonts w:ascii="Arial" w:hAnsi="Arial" w:cs="Arial"/>
              </w:rPr>
              <w:t>Expenses</w:t>
            </w:r>
          </w:p>
        </w:tc>
        <w:tc>
          <w:tcPr>
            <w:tcW w:w="764"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936" w:type="dxa"/>
            <w:tcBorders>
              <w:top w:val="nil"/>
              <w:left w:val="nil"/>
              <w:bottom w:val="nil"/>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93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7"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7"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r>
      <w:tr w:rsidR="00F72C27" w:rsidRPr="00F72C27" w:rsidTr="00F72C27">
        <w:trPr>
          <w:trHeight w:val="225"/>
        </w:trPr>
        <w:tc>
          <w:tcPr>
            <w:tcW w:w="2808"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ind w:firstLineChars="100" w:firstLine="160"/>
              <w:jc w:val="left"/>
              <w:rPr>
                <w:rFonts w:ascii="Arial" w:hAnsi="Arial" w:cs="Arial"/>
              </w:rPr>
            </w:pPr>
            <w:r w:rsidRPr="00F72C27">
              <w:rPr>
                <w:rFonts w:ascii="Arial" w:hAnsi="Arial" w:cs="Arial"/>
              </w:rPr>
              <w:t>Management fees</w:t>
            </w:r>
          </w:p>
        </w:tc>
        <w:tc>
          <w:tcPr>
            <w:tcW w:w="764"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(5,098)</w:t>
            </w:r>
          </w:p>
        </w:tc>
        <w:tc>
          <w:tcPr>
            <w:tcW w:w="936" w:type="dxa"/>
            <w:tcBorders>
              <w:top w:val="nil"/>
              <w:left w:val="nil"/>
              <w:bottom w:val="nil"/>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(18,747)</w:t>
            </w:r>
          </w:p>
        </w:tc>
        <w:tc>
          <w:tcPr>
            <w:tcW w:w="93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(29,749)</w:t>
            </w:r>
          </w:p>
        </w:tc>
        <w:tc>
          <w:tcPr>
            <w:tcW w:w="1017"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(41,498)</w:t>
            </w:r>
          </w:p>
        </w:tc>
        <w:tc>
          <w:tcPr>
            <w:tcW w:w="1017"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(76,153)</w:t>
            </w:r>
          </w:p>
        </w:tc>
      </w:tr>
      <w:tr w:rsidR="00F72C27" w:rsidRPr="00F72C27" w:rsidTr="00F72C27">
        <w:trPr>
          <w:trHeight w:val="225"/>
        </w:trPr>
        <w:tc>
          <w:tcPr>
            <w:tcW w:w="2808"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ind w:firstLineChars="100" w:firstLine="160"/>
              <w:jc w:val="left"/>
              <w:rPr>
                <w:rFonts w:ascii="Arial" w:hAnsi="Arial" w:cs="Arial"/>
              </w:rPr>
            </w:pPr>
            <w:r w:rsidRPr="00F72C27">
              <w:rPr>
                <w:rFonts w:ascii="Arial" w:hAnsi="Arial" w:cs="Arial"/>
              </w:rPr>
              <w:t>Transfers to Portfolio Special</w:t>
            </w:r>
          </w:p>
        </w:tc>
        <w:tc>
          <w:tcPr>
            <w:tcW w:w="764"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936" w:type="dxa"/>
            <w:tcBorders>
              <w:top w:val="nil"/>
              <w:left w:val="nil"/>
              <w:bottom w:val="nil"/>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93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7"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7"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r>
      <w:tr w:rsidR="00F72C27" w:rsidRPr="00F72C27" w:rsidTr="00F72C27">
        <w:trPr>
          <w:trHeight w:val="225"/>
        </w:trPr>
        <w:tc>
          <w:tcPr>
            <w:tcW w:w="2808"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ind w:firstLineChars="200" w:firstLine="320"/>
              <w:jc w:val="left"/>
              <w:rPr>
                <w:rFonts w:ascii="Arial" w:hAnsi="Arial" w:cs="Arial"/>
              </w:rPr>
            </w:pPr>
            <w:r w:rsidRPr="00F72C27">
              <w:rPr>
                <w:rFonts w:ascii="Arial" w:hAnsi="Arial" w:cs="Arial"/>
              </w:rPr>
              <w:t>Accounts for project payments</w:t>
            </w:r>
          </w:p>
        </w:tc>
        <w:tc>
          <w:tcPr>
            <w:tcW w:w="764"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936" w:type="dxa"/>
            <w:tcBorders>
              <w:top w:val="nil"/>
              <w:left w:val="nil"/>
              <w:bottom w:val="nil"/>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93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7"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7"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r>
      <w:tr w:rsidR="00F72C27" w:rsidRPr="00F72C27" w:rsidTr="00F72C27">
        <w:trPr>
          <w:trHeight w:val="225"/>
        </w:trPr>
        <w:tc>
          <w:tcPr>
            <w:tcW w:w="2808"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ind w:firstLineChars="300" w:firstLine="480"/>
              <w:jc w:val="left"/>
              <w:rPr>
                <w:rFonts w:ascii="Arial" w:hAnsi="Arial" w:cs="Arial"/>
              </w:rPr>
            </w:pPr>
            <w:r w:rsidRPr="00F72C27">
              <w:rPr>
                <w:rFonts w:ascii="Arial" w:hAnsi="Arial" w:cs="Arial"/>
              </w:rPr>
              <w:t xml:space="preserve">MRFF Health Portfolio </w:t>
            </w:r>
          </w:p>
        </w:tc>
        <w:tc>
          <w:tcPr>
            <w:tcW w:w="764"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936" w:type="dxa"/>
            <w:tcBorders>
              <w:top w:val="nil"/>
              <w:left w:val="nil"/>
              <w:bottom w:val="nil"/>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93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7"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7"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r>
      <w:tr w:rsidR="00F72C27" w:rsidRPr="00F72C27" w:rsidTr="00F72C27">
        <w:trPr>
          <w:trHeight w:val="225"/>
        </w:trPr>
        <w:tc>
          <w:tcPr>
            <w:tcW w:w="2808"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ind w:firstLineChars="400" w:firstLine="640"/>
              <w:jc w:val="left"/>
              <w:rPr>
                <w:rFonts w:ascii="Arial" w:hAnsi="Arial" w:cs="Arial"/>
              </w:rPr>
            </w:pPr>
            <w:r w:rsidRPr="00F72C27">
              <w:rPr>
                <w:rFonts w:ascii="Arial" w:hAnsi="Arial" w:cs="Arial"/>
              </w:rPr>
              <w:t xml:space="preserve">Special Account - </w:t>
            </w:r>
          </w:p>
        </w:tc>
        <w:tc>
          <w:tcPr>
            <w:tcW w:w="764"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936" w:type="dxa"/>
            <w:tcBorders>
              <w:top w:val="nil"/>
              <w:left w:val="nil"/>
              <w:bottom w:val="nil"/>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93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7"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7"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r>
      <w:tr w:rsidR="00F72C27" w:rsidRPr="00F72C27" w:rsidTr="00F72C27">
        <w:trPr>
          <w:trHeight w:val="225"/>
        </w:trPr>
        <w:tc>
          <w:tcPr>
            <w:tcW w:w="2808"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ind w:firstLineChars="400" w:firstLine="640"/>
              <w:jc w:val="left"/>
              <w:rPr>
                <w:rFonts w:ascii="Arial" w:hAnsi="Arial" w:cs="Arial"/>
              </w:rPr>
            </w:pPr>
            <w:r w:rsidRPr="00F72C27">
              <w:rPr>
                <w:rFonts w:ascii="Arial" w:hAnsi="Arial" w:cs="Arial"/>
              </w:rPr>
              <w:t>Expense</w:t>
            </w:r>
          </w:p>
        </w:tc>
        <w:tc>
          <w:tcPr>
            <w:tcW w:w="764"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 </w:t>
            </w:r>
          </w:p>
        </w:tc>
        <w:tc>
          <w:tcPr>
            <w:tcW w:w="936" w:type="dxa"/>
            <w:tcBorders>
              <w:top w:val="nil"/>
              <w:left w:val="nil"/>
              <w:bottom w:val="nil"/>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(60,876)</w:t>
            </w:r>
          </w:p>
        </w:tc>
        <w:tc>
          <w:tcPr>
            <w:tcW w:w="93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(121,565)</w:t>
            </w:r>
          </w:p>
        </w:tc>
        <w:tc>
          <w:tcPr>
            <w:tcW w:w="1017"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(214,913)</w:t>
            </w:r>
          </w:p>
        </w:tc>
        <w:tc>
          <w:tcPr>
            <w:tcW w:w="1017"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(386,373)</w:t>
            </w:r>
          </w:p>
        </w:tc>
      </w:tr>
      <w:tr w:rsidR="00F72C27" w:rsidRPr="00F72C27" w:rsidTr="00F72C27">
        <w:trPr>
          <w:trHeight w:val="225"/>
        </w:trPr>
        <w:tc>
          <w:tcPr>
            <w:tcW w:w="2808" w:type="dxa"/>
            <w:tcBorders>
              <w:top w:val="nil"/>
              <w:left w:val="nil"/>
              <w:bottom w:val="single" w:sz="4" w:space="0" w:color="auto"/>
              <w:right w:val="nil"/>
            </w:tcBorders>
            <w:shd w:val="clear" w:color="000000" w:fill="FFFFFF"/>
            <w:noWrap/>
            <w:vAlign w:val="center"/>
            <w:hideMark/>
          </w:tcPr>
          <w:p w:rsidR="00F72C27" w:rsidRPr="00F72C27" w:rsidRDefault="00F72C27" w:rsidP="00F72C27">
            <w:pPr>
              <w:spacing w:after="0" w:line="240" w:lineRule="auto"/>
              <w:jc w:val="left"/>
              <w:rPr>
                <w:rFonts w:ascii="Arial" w:hAnsi="Arial" w:cs="Arial"/>
                <w:b/>
                <w:bCs/>
                <w:color w:val="000000"/>
              </w:rPr>
            </w:pPr>
            <w:r w:rsidRPr="00F72C27">
              <w:rPr>
                <w:rFonts w:ascii="Arial" w:hAnsi="Arial" w:cs="Arial"/>
                <w:b/>
                <w:bCs/>
                <w:color w:val="000000"/>
              </w:rPr>
              <w:t>Closing balance</w:t>
            </w:r>
          </w:p>
        </w:tc>
        <w:tc>
          <w:tcPr>
            <w:tcW w:w="764" w:type="dxa"/>
            <w:tcBorders>
              <w:top w:val="single" w:sz="4" w:space="0" w:color="auto"/>
              <w:left w:val="nil"/>
              <w:bottom w:val="single" w:sz="4" w:space="0" w:color="auto"/>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b/>
                <w:bCs/>
              </w:rPr>
            </w:pPr>
            <w:r w:rsidRPr="00F72C27">
              <w:rPr>
                <w:rFonts w:ascii="Arial" w:hAnsi="Arial" w:cs="Arial"/>
                <w:b/>
                <w:bCs/>
              </w:rPr>
              <w:t xml:space="preserve"> 3,154,337 </w:t>
            </w:r>
          </w:p>
        </w:tc>
        <w:tc>
          <w:tcPr>
            <w:tcW w:w="936" w:type="dxa"/>
            <w:tcBorders>
              <w:top w:val="single" w:sz="4" w:space="0" w:color="auto"/>
              <w:left w:val="nil"/>
              <w:bottom w:val="single" w:sz="4" w:space="0" w:color="auto"/>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b/>
                <w:bCs/>
              </w:rPr>
            </w:pPr>
            <w:r w:rsidRPr="00F72C27">
              <w:rPr>
                <w:rFonts w:ascii="Arial" w:hAnsi="Arial" w:cs="Arial"/>
                <w:b/>
                <w:bCs/>
              </w:rPr>
              <w:t xml:space="preserve"> 4,662,955 </w:t>
            </w:r>
          </w:p>
        </w:tc>
        <w:tc>
          <w:tcPr>
            <w:tcW w:w="936" w:type="dxa"/>
            <w:tcBorders>
              <w:top w:val="single" w:sz="4" w:space="0" w:color="auto"/>
              <w:left w:val="nil"/>
              <w:bottom w:val="single" w:sz="4" w:space="0" w:color="auto"/>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b/>
                <w:bCs/>
              </w:rPr>
            </w:pPr>
            <w:r w:rsidRPr="00F72C27">
              <w:rPr>
                <w:rFonts w:ascii="Arial" w:hAnsi="Arial" w:cs="Arial"/>
                <w:b/>
                <w:bCs/>
              </w:rPr>
              <w:t xml:space="preserve"> 7,386,527 </w:t>
            </w:r>
          </w:p>
        </w:tc>
        <w:tc>
          <w:tcPr>
            <w:tcW w:w="1017" w:type="dxa"/>
            <w:tcBorders>
              <w:top w:val="single" w:sz="4" w:space="0" w:color="auto"/>
              <w:left w:val="nil"/>
              <w:bottom w:val="single" w:sz="4" w:space="0" w:color="auto"/>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b/>
                <w:bCs/>
              </w:rPr>
            </w:pPr>
            <w:r w:rsidRPr="00F72C27">
              <w:rPr>
                <w:rFonts w:ascii="Arial" w:hAnsi="Arial" w:cs="Arial"/>
                <w:b/>
                <w:bCs/>
              </w:rPr>
              <w:t xml:space="preserve"> 10,280,687 </w:t>
            </w:r>
          </w:p>
        </w:tc>
        <w:tc>
          <w:tcPr>
            <w:tcW w:w="1017" w:type="dxa"/>
            <w:tcBorders>
              <w:top w:val="single" w:sz="4" w:space="0" w:color="auto"/>
              <w:left w:val="nil"/>
              <w:bottom w:val="single" w:sz="4" w:space="0" w:color="auto"/>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b/>
                <w:bCs/>
              </w:rPr>
            </w:pPr>
            <w:r w:rsidRPr="00F72C27">
              <w:rPr>
                <w:rFonts w:ascii="Arial" w:hAnsi="Arial" w:cs="Arial"/>
                <w:b/>
                <w:bCs/>
              </w:rPr>
              <w:t xml:space="preserve"> 18,971,938 </w:t>
            </w:r>
          </w:p>
        </w:tc>
      </w:tr>
    </w:tbl>
    <w:p w:rsidR="00506408" w:rsidRPr="00794C34" w:rsidRDefault="00506408" w:rsidP="004F0669">
      <w:pPr>
        <w:spacing w:after="0" w:line="240" w:lineRule="auto"/>
        <w:jc w:val="both"/>
        <w:rPr>
          <w:sz w:val="2"/>
          <w:szCs w:val="2"/>
        </w:rPr>
      </w:pPr>
    </w:p>
    <w:p w:rsidR="00506408" w:rsidRPr="003B036A" w:rsidRDefault="00506408" w:rsidP="00B87DAF">
      <w:pPr>
        <w:pStyle w:val="ListParagraph"/>
        <w:numPr>
          <w:ilvl w:val="0"/>
          <w:numId w:val="15"/>
        </w:numPr>
        <w:spacing w:after="0" w:line="240" w:lineRule="auto"/>
        <w:ind w:left="284" w:hanging="284"/>
        <w:rPr>
          <w:rFonts w:ascii="Arial" w:hAnsi="Arial" w:cs="Arial"/>
          <w:color w:val="000000"/>
          <w:sz w:val="16"/>
          <w:szCs w:val="16"/>
        </w:rPr>
      </w:pPr>
      <w:r w:rsidRPr="003B036A">
        <w:rPr>
          <w:rFonts w:ascii="Arial" w:hAnsi="Arial" w:cs="Arial"/>
          <w:color w:val="000000"/>
          <w:sz w:val="16"/>
          <w:szCs w:val="16"/>
        </w:rPr>
        <w:t xml:space="preserve">The </w:t>
      </w:r>
      <w:r w:rsidR="007264BB" w:rsidRPr="003B036A">
        <w:rPr>
          <w:rFonts w:ascii="Arial" w:hAnsi="Arial" w:cs="Arial"/>
          <w:color w:val="000000"/>
          <w:sz w:val="16"/>
          <w:szCs w:val="16"/>
        </w:rPr>
        <w:t>MRFF</w:t>
      </w:r>
      <w:r w:rsidRPr="003B036A">
        <w:rPr>
          <w:rFonts w:ascii="Arial" w:hAnsi="Arial" w:cs="Arial"/>
          <w:color w:val="000000"/>
          <w:sz w:val="16"/>
          <w:szCs w:val="16"/>
        </w:rPr>
        <w:t xml:space="preserve"> consists of the MRFF Special Account and investments of the MRFF. The investments will be managed by the Future Fund Board of Guardians. The special account is used to record all transactions relating to the MRFF, including interest received and payments.</w:t>
      </w:r>
    </w:p>
    <w:p w:rsidR="00506408" w:rsidRPr="003B036A" w:rsidRDefault="00B46D91" w:rsidP="00B87DAF">
      <w:pPr>
        <w:pStyle w:val="ListParagraph"/>
        <w:numPr>
          <w:ilvl w:val="0"/>
          <w:numId w:val="15"/>
        </w:numPr>
        <w:tabs>
          <w:tab w:val="left" w:pos="5109"/>
        </w:tabs>
        <w:spacing w:after="0" w:line="240" w:lineRule="auto"/>
        <w:ind w:left="284" w:right="28" w:hanging="284"/>
        <w:rPr>
          <w:rFonts w:ascii="Arial" w:hAnsi="Arial" w:cs="Arial"/>
          <w:b/>
          <w:sz w:val="16"/>
          <w:szCs w:val="16"/>
        </w:rPr>
      </w:pPr>
      <w:r w:rsidRPr="00B46D91">
        <w:rPr>
          <w:rFonts w:ascii="Arial" w:hAnsi="Arial" w:cs="Arial"/>
          <w:color w:val="000000"/>
          <w:sz w:val="16"/>
          <w:szCs w:val="16"/>
          <w:lang w:val="en-AU"/>
        </w:rPr>
        <w:t>Credits consist of uncommitted funds from the Health and Hospitals Fund (HHF), plus further contributions consisting of amounts equivalent to the estimated value of health function savings published in the 2014-15 Budget adjusted for any subsequent associated Government decisions, until the capital value of the MRFF reaches $20 billion</w:t>
      </w:r>
      <w:r w:rsidR="00E9226A" w:rsidRPr="003B036A">
        <w:rPr>
          <w:rFonts w:ascii="Arial" w:hAnsi="Arial" w:cs="Arial"/>
          <w:color w:val="000000"/>
          <w:sz w:val="16"/>
          <w:szCs w:val="16"/>
        </w:rPr>
        <w:t xml:space="preserve">. </w:t>
      </w:r>
    </w:p>
    <w:p w:rsidR="00606786" w:rsidRPr="003B036A" w:rsidRDefault="00606786">
      <w:pPr>
        <w:spacing w:after="0" w:line="240" w:lineRule="auto"/>
        <w:jc w:val="left"/>
        <w:rPr>
          <w:rFonts w:ascii="Arial" w:hAnsi="Arial" w:cs="Arial"/>
          <w:b/>
        </w:rPr>
      </w:pPr>
      <w:r w:rsidRPr="003B036A">
        <w:rPr>
          <w:rFonts w:ascii="Arial" w:hAnsi="Arial" w:cs="Arial"/>
          <w:b/>
        </w:rPr>
        <w:br w:type="page"/>
      </w:r>
    </w:p>
    <w:p w:rsidR="00F72C27" w:rsidRPr="007848A3" w:rsidRDefault="00506408" w:rsidP="00506408">
      <w:pPr>
        <w:pStyle w:val="Heading5"/>
        <w:spacing w:after="0"/>
        <w:rPr>
          <w:b w:val="0"/>
          <w:smallCaps/>
          <w:szCs w:val="20"/>
        </w:rPr>
      </w:pPr>
      <w:r w:rsidRPr="007848A3">
        <w:rPr>
          <w:szCs w:val="20"/>
        </w:rPr>
        <w:lastRenderedPageBreak/>
        <w:t xml:space="preserve">Table 2.2.1.4: Building Australia Fund </w:t>
      </w:r>
      <w:r w:rsidR="00B36299" w:rsidRPr="007848A3">
        <w:rPr>
          <w:szCs w:val="20"/>
        </w:rPr>
        <w:t xml:space="preserve">(BAF) </w:t>
      </w:r>
      <w:r w:rsidRPr="007848A3">
        <w:rPr>
          <w:szCs w:val="20"/>
        </w:rPr>
        <w:t>– Estimates of Fund Balances</w:t>
      </w:r>
      <w:r w:rsidRPr="007848A3">
        <w:rPr>
          <w:b w:val="0"/>
          <w:smallCaps/>
          <w:szCs w:val="20"/>
        </w:rPr>
        <w:t xml:space="preserve"> </w:t>
      </w:r>
    </w:p>
    <w:tbl>
      <w:tblPr>
        <w:tblW w:w="7636" w:type="dxa"/>
        <w:tblInd w:w="108" w:type="dxa"/>
        <w:tblLook w:val="04A0"/>
      </w:tblPr>
      <w:tblGrid>
        <w:gridCol w:w="2556"/>
        <w:gridCol w:w="1016"/>
        <w:gridCol w:w="1016"/>
        <w:gridCol w:w="1035"/>
        <w:gridCol w:w="1016"/>
        <w:gridCol w:w="1016"/>
      </w:tblGrid>
      <w:tr w:rsidR="00F72C27" w:rsidRPr="00F72C27" w:rsidTr="00F72C27">
        <w:trPr>
          <w:trHeight w:val="225"/>
        </w:trPr>
        <w:tc>
          <w:tcPr>
            <w:tcW w:w="2556" w:type="dxa"/>
            <w:tcBorders>
              <w:top w:val="single" w:sz="4" w:space="0" w:color="auto"/>
              <w:left w:val="nil"/>
              <w:bottom w:val="nil"/>
              <w:right w:val="nil"/>
            </w:tcBorders>
            <w:shd w:val="clear" w:color="000000" w:fill="FFFFFF"/>
            <w:noWrap/>
            <w:vAlign w:val="center"/>
            <w:hideMark/>
          </w:tcPr>
          <w:p w:rsidR="00F72C27" w:rsidRPr="00F72C27" w:rsidRDefault="00F72C27" w:rsidP="00F72C27">
            <w:pPr>
              <w:spacing w:after="0" w:line="240" w:lineRule="auto"/>
              <w:jc w:val="left"/>
              <w:rPr>
                <w:rFonts w:ascii="Arial" w:hAnsi="Arial" w:cs="Arial"/>
                <w:b/>
                <w:bCs/>
                <w:color w:val="000000"/>
              </w:rPr>
            </w:pPr>
            <w:r w:rsidRPr="00F72C27">
              <w:rPr>
                <w:rFonts w:ascii="Arial" w:hAnsi="Arial" w:cs="Arial"/>
                <w:b/>
                <w:bCs/>
                <w:color w:val="000000"/>
              </w:rPr>
              <w:t> </w:t>
            </w:r>
          </w:p>
        </w:tc>
        <w:tc>
          <w:tcPr>
            <w:tcW w:w="1016" w:type="dxa"/>
            <w:tcBorders>
              <w:top w:val="single" w:sz="4" w:space="0" w:color="auto"/>
              <w:left w:val="nil"/>
              <w:bottom w:val="nil"/>
              <w:right w:val="nil"/>
            </w:tcBorders>
            <w:shd w:val="clear" w:color="000000" w:fill="FFFFFF"/>
            <w:noWrap/>
            <w:vAlign w:val="center"/>
            <w:hideMark/>
          </w:tcPr>
          <w:p w:rsidR="00F72C27" w:rsidRPr="00F72C27" w:rsidRDefault="00F72C27" w:rsidP="00F72C27">
            <w:pPr>
              <w:spacing w:after="0" w:line="240" w:lineRule="auto"/>
              <w:jc w:val="right"/>
              <w:rPr>
                <w:rFonts w:ascii="Arial" w:hAnsi="Arial" w:cs="Arial"/>
                <w:color w:val="000000"/>
              </w:rPr>
            </w:pPr>
            <w:r w:rsidRPr="00F72C27">
              <w:rPr>
                <w:rFonts w:ascii="Arial" w:hAnsi="Arial" w:cs="Arial"/>
                <w:color w:val="000000"/>
              </w:rPr>
              <w:t xml:space="preserve"> Estimated </w:t>
            </w:r>
          </w:p>
        </w:tc>
        <w:tc>
          <w:tcPr>
            <w:tcW w:w="1016" w:type="dxa"/>
            <w:tcBorders>
              <w:top w:val="single" w:sz="4" w:space="0" w:color="auto"/>
              <w:left w:val="nil"/>
              <w:bottom w:val="nil"/>
              <w:right w:val="nil"/>
            </w:tcBorders>
            <w:shd w:val="clear" w:color="000000" w:fill="E6E6E6"/>
            <w:noWrap/>
            <w:vAlign w:val="center"/>
            <w:hideMark/>
          </w:tcPr>
          <w:p w:rsidR="00F72C27" w:rsidRPr="00F72C27" w:rsidRDefault="00F72C27" w:rsidP="00F72C27">
            <w:pPr>
              <w:spacing w:after="0" w:line="240" w:lineRule="auto"/>
              <w:jc w:val="right"/>
              <w:rPr>
                <w:rFonts w:ascii="Arial" w:hAnsi="Arial" w:cs="Arial"/>
                <w:color w:val="000000"/>
              </w:rPr>
            </w:pPr>
            <w:r w:rsidRPr="00F72C27">
              <w:rPr>
                <w:rFonts w:ascii="Arial" w:hAnsi="Arial" w:cs="Arial"/>
                <w:color w:val="000000"/>
              </w:rPr>
              <w:t xml:space="preserve"> Budget </w:t>
            </w:r>
          </w:p>
        </w:tc>
        <w:tc>
          <w:tcPr>
            <w:tcW w:w="1016" w:type="dxa"/>
            <w:tcBorders>
              <w:top w:val="single" w:sz="4" w:space="0" w:color="auto"/>
              <w:left w:val="nil"/>
              <w:bottom w:val="nil"/>
              <w:right w:val="nil"/>
            </w:tcBorders>
            <w:shd w:val="clear" w:color="000000" w:fill="FFFFFF"/>
            <w:noWrap/>
            <w:vAlign w:val="center"/>
            <w:hideMark/>
          </w:tcPr>
          <w:p w:rsidR="00F72C27" w:rsidRPr="00F72C27" w:rsidRDefault="00F72C27" w:rsidP="00F72C27">
            <w:pPr>
              <w:spacing w:after="0" w:line="240" w:lineRule="auto"/>
              <w:jc w:val="right"/>
              <w:rPr>
                <w:rFonts w:ascii="Arial" w:hAnsi="Arial" w:cs="Arial"/>
                <w:color w:val="000000"/>
              </w:rPr>
            </w:pPr>
            <w:r w:rsidRPr="00F72C27">
              <w:rPr>
                <w:rFonts w:ascii="Arial" w:hAnsi="Arial" w:cs="Arial"/>
                <w:color w:val="000000"/>
              </w:rPr>
              <w:t xml:space="preserve"> Forward </w:t>
            </w:r>
          </w:p>
        </w:tc>
        <w:tc>
          <w:tcPr>
            <w:tcW w:w="1016" w:type="dxa"/>
            <w:tcBorders>
              <w:top w:val="single" w:sz="4" w:space="0" w:color="auto"/>
              <w:left w:val="nil"/>
              <w:bottom w:val="nil"/>
              <w:right w:val="nil"/>
            </w:tcBorders>
            <w:shd w:val="clear" w:color="000000" w:fill="FFFFFF"/>
            <w:noWrap/>
            <w:vAlign w:val="center"/>
            <w:hideMark/>
          </w:tcPr>
          <w:p w:rsidR="00F72C27" w:rsidRPr="00F72C27" w:rsidRDefault="00F72C27" w:rsidP="00F72C27">
            <w:pPr>
              <w:spacing w:after="0" w:line="240" w:lineRule="auto"/>
              <w:jc w:val="right"/>
              <w:rPr>
                <w:rFonts w:ascii="Arial" w:hAnsi="Arial" w:cs="Arial"/>
                <w:color w:val="000000"/>
              </w:rPr>
            </w:pPr>
            <w:r w:rsidRPr="00F72C27">
              <w:rPr>
                <w:rFonts w:ascii="Arial" w:hAnsi="Arial" w:cs="Arial"/>
                <w:color w:val="000000"/>
              </w:rPr>
              <w:t xml:space="preserve"> Forward </w:t>
            </w:r>
          </w:p>
        </w:tc>
        <w:tc>
          <w:tcPr>
            <w:tcW w:w="1016" w:type="dxa"/>
            <w:tcBorders>
              <w:top w:val="single" w:sz="4" w:space="0" w:color="auto"/>
              <w:left w:val="nil"/>
              <w:bottom w:val="nil"/>
              <w:right w:val="nil"/>
            </w:tcBorders>
            <w:shd w:val="clear" w:color="000000" w:fill="FFFFFF"/>
            <w:noWrap/>
            <w:vAlign w:val="center"/>
            <w:hideMark/>
          </w:tcPr>
          <w:p w:rsidR="00F72C27" w:rsidRPr="00F72C27" w:rsidRDefault="00F72C27" w:rsidP="00F72C27">
            <w:pPr>
              <w:spacing w:after="0" w:line="240" w:lineRule="auto"/>
              <w:jc w:val="right"/>
              <w:rPr>
                <w:rFonts w:ascii="Arial" w:hAnsi="Arial" w:cs="Arial"/>
                <w:color w:val="000000"/>
              </w:rPr>
            </w:pPr>
            <w:r w:rsidRPr="00F72C27">
              <w:rPr>
                <w:rFonts w:ascii="Arial" w:hAnsi="Arial" w:cs="Arial"/>
                <w:color w:val="000000"/>
              </w:rPr>
              <w:t xml:space="preserve"> Forward </w:t>
            </w:r>
          </w:p>
        </w:tc>
      </w:tr>
      <w:tr w:rsidR="00F72C27" w:rsidRPr="00F72C27" w:rsidTr="00F72C27">
        <w:trPr>
          <w:trHeight w:val="225"/>
        </w:trPr>
        <w:tc>
          <w:tcPr>
            <w:tcW w:w="2556"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jc w:val="left"/>
              <w:rPr>
                <w:rFonts w:ascii="Arial" w:hAnsi="Arial" w:cs="Arial"/>
                <w:b/>
                <w:bCs/>
                <w:color w:val="000000"/>
              </w:rPr>
            </w:pPr>
            <w:r w:rsidRPr="00F72C27">
              <w:rPr>
                <w:rFonts w:ascii="Arial" w:hAnsi="Arial" w:cs="Arial"/>
                <w:b/>
                <w:bCs/>
                <w:color w:val="000000"/>
              </w:rPr>
              <w:t> </w:t>
            </w:r>
          </w:p>
        </w:tc>
        <w:tc>
          <w:tcPr>
            <w:tcW w:w="1016"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jc w:val="right"/>
              <w:rPr>
                <w:rFonts w:ascii="Arial" w:hAnsi="Arial" w:cs="Arial"/>
                <w:color w:val="000000"/>
              </w:rPr>
            </w:pPr>
            <w:r w:rsidRPr="00F72C27">
              <w:rPr>
                <w:rFonts w:ascii="Arial" w:hAnsi="Arial" w:cs="Arial"/>
                <w:color w:val="000000"/>
              </w:rPr>
              <w:t xml:space="preserve"> actual </w:t>
            </w:r>
          </w:p>
        </w:tc>
        <w:tc>
          <w:tcPr>
            <w:tcW w:w="1016" w:type="dxa"/>
            <w:tcBorders>
              <w:top w:val="nil"/>
              <w:left w:val="nil"/>
              <w:bottom w:val="nil"/>
              <w:right w:val="nil"/>
            </w:tcBorders>
            <w:shd w:val="clear" w:color="000000" w:fill="E6E6E6"/>
            <w:noWrap/>
            <w:vAlign w:val="center"/>
            <w:hideMark/>
          </w:tcPr>
          <w:p w:rsidR="00F72C27" w:rsidRPr="00F72C27" w:rsidRDefault="00F72C27" w:rsidP="00F72C27">
            <w:pPr>
              <w:spacing w:after="0" w:line="240" w:lineRule="auto"/>
              <w:jc w:val="right"/>
              <w:rPr>
                <w:rFonts w:ascii="Arial" w:hAnsi="Arial" w:cs="Arial"/>
                <w:color w:val="000000"/>
              </w:rPr>
            </w:pPr>
            <w:r w:rsidRPr="00F72C27">
              <w:rPr>
                <w:rFonts w:ascii="Arial" w:hAnsi="Arial" w:cs="Arial"/>
                <w:color w:val="000000"/>
              </w:rPr>
              <w:t xml:space="preserve"> estimate </w:t>
            </w:r>
          </w:p>
        </w:tc>
        <w:tc>
          <w:tcPr>
            <w:tcW w:w="1016"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jc w:val="right"/>
              <w:rPr>
                <w:rFonts w:ascii="Arial" w:hAnsi="Arial" w:cs="Arial"/>
                <w:color w:val="000000"/>
              </w:rPr>
            </w:pPr>
            <w:r w:rsidRPr="00F72C27">
              <w:rPr>
                <w:rFonts w:ascii="Arial" w:hAnsi="Arial" w:cs="Arial"/>
                <w:color w:val="000000"/>
              </w:rPr>
              <w:t xml:space="preserve"> estimate </w:t>
            </w:r>
          </w:p>
        </w:tc>
        <w:tc>
          <w:tcPr>
            <w:tcW w:w="1016"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jc w:val="right"/>
              <w:rPr>
                <w:rFonts w:ascii="Arial" w:hAnsi="Arial" w:cs="Arial"/>
                <w:color w:val="000000"/>
              </w:rPr>
            </w:pPr>
            <w:r w:rsidRPr="00F72C27">
              <w:rPr>
                <w:rFonts w:ascii="Arial" w:hAnsi="Arial" w:cs="Arial"/>
                <w:color w:val="000000"/>
              </w:rPr>
              <w:t xml:space="preserve"> estimate </w:t>
            </w:r>
          </w:p>
        </w:tc>
        <w:tc>
          <w:tcPr>
            <w:tcW w:w="1016"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jc w:val="right"/>
              <w:rPr>
                <w:rFonts w:ascii="Arial" w:hAnsi="Arial" w:cs="Arial"/>
                <w:color w:val="000000"/>
              </w:rPr>
            </w:pPr>
            <w:r w:rsidRPr="00F72C27">
              <w:rPr>
                <w:rFonts w:ascii="Arial" w:hAnsi="Arial" w:cs="Arial"/>
                <w:color w:val="000000"/>
              </w:rPr>
              <w:t xml:space="preserve"> estimate </w:t>
            </w:r>
          </w:p>
        </w:tc>
      </w:tr>
      <w:tr w:rsidR="00F72C27" w:rsidRPr="00F72C27" w:rsidTr="00F72C27">
        <w:trPr>
          <w:trHeight w:val="225"/>
        </w:trPr>
        <w:tc>
          <w:tcPr>
            <w:tcW w:w="2556"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jc w:val="left"/>
              <w:rPr>
                <w:rFonts w:ascii="Arial" w:hAnsi="Arial" w:cs="Arial"/>
                <w:color w:val="000000"/>
              </w:rPr>
            </w:pPr>
            <w:r w:rsidRPr="00F72C27">
              <w:rPr>
                <w:rFonts w:ascii="Arial" w:hAnsi="Arial" w:cs="Arial"/>
                <w:color w:val="000000"/>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2015-16 </w:t>
            </w:r>
          </w:p>
        </w:tc>
        <w:tc>
          <w:tcPr>
            <w:tcW w:w="1016" w:type="dxa"/>
            <w:tcBorders>
              <w:top w:val="nil"/>
              <w:left w:val="nil"/>
              <w:bottom w:val="nil"/>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2016-17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2017-18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2018-19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2019-20 </w:t>
            </w:r>
          </w:p>
        </w:tc>
      </w:tr>
      <w:tr w:rsidR="00F72C27" w:rsidRPr="00F72C27" w:rsidTr="00F72C27">
        <w:trPr>
          <w:trHeight w:val="225"/>
        </w:trPr>
        <w:tc>
          <w:tcPr>
            <w:tcW w:w="2556"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jc w:val="left"/>
              <w:rPr>
                <w:rFonts w:ascii="Arial" w:hAnsi="Arial" w:cs="Arial"/>
                <w:color w:val="000000"/>
              </w:rPr>
            </w:pPr>
            <w:r w:rsidRPr="00F72C27">
              <w:rPr>
                <w:rFonts w:ascii="Arial" w:hAnsi="Arial" w:cs="Arial"/>
                <w:color w:val="000000"/>
              </w:rPr>
              <w:t> </w:t>
            </w:r>
          </w:p>
        </w:tc>
        <w:tc>
          <w:tcPr>
            <w:tcW w:w="1016" w:type="dxa"/>
            <w:tcBorders>
              <w:top w:val="nil"/>
              <w:left w:val="nil"/>
              <w:bottom w:val="single" w:sz="4" w:space="0" w:color="auto"/>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$'000 </w:t>
            </w:r>
          </w:p>
        </w:tc>
        <w:tc>
          <w:tcPr>
            <w:tcW w:w="1016" w:type="dxa"/>
            <w:tcBorders>
              <w:top w:val="nil"/>
              <w:left w:val="nil"/>
              <w:bottom w:val="single" w:sz="4" w:space="0" w:color="auto"/>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$'000 </w:t>
            </w:r>
          </w:p>
        </w:tc>
        <w:tc>
          <w:tcPr>
            <w:tcW w:w="1016" w:type="dxa"/>
            <w:tcBorders>
              <w:top w:val="nil"/>
              <w:left w:val="nil"/>
              <w:bottom w:val="single" w:sz="4" w:space="0" w:color="auto"/>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$'000 </w:t>
            </w:r>
          </w:p>
        </w:tc>
        <w:tc>
          <w:tcPr>
            <w:tcW w:w="1016" w:type="dxa"/>
            <w:tcBorders>
              <w:top w:val="nil"/>
              <w:left w:val="nil"/>
              <w:bottom w:val="single" w:sz="4" w:space="0" w:color="auto"/>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$'000 </w:t>
            </w:r>
          </w:p>
        </w:tc>
        <w:tc>
          <w:tcPr>
            <w:tcW w:w="1016" w:type="dxa"/>
            <w:tcBorders>
              <w:top w:val="nil"/>
              <w:left w:val="nil"/>
              <w:bottom w:val="single" w:sz="4" w:space="0" w:color="auto"/>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$'000 </w:t>
            </w:r>
          </w:p>
        </w:tc>
      </w:tr>
      <w:tr w:rsidR="00F72C27" w:rsidRPr="00F72C27" w:rsidTr="00F72C27">
        <w:trPr>
          <w:trHeight w:val="225"/>
        </w:trPr>
        <w:tc>
          <w:tcPr>
            <w:tcW w:w="2556"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jc w:val="left"/>
              <w:rPr>
                <w:rFonts w:ascii="Arial" w:hAnsi="Arial" w:cs="Arial"/>
                <w:b/>
                <w:bCs/>
              </w:rPr>
            </w:pPr>
            <w:r w:rsidRPr="00F72C27">
              <w:rPr>
                <w:rFonts w:ascii="Arial" w:hAnsi="Arial" w:cs="Arial"/>
                <w:b/>
                <w:bCs/>
              </w:rPr>
              <w:t>Building Australia</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color w:val="FF0000"/>
              </w:rPr>
            </w:pPr>
            <w:r w:rsidRPr="00F72C27">
              <w:rPr>
                <w:rFonts w:ascii="Arial" w:hAnsi="Arial" w:cs="Arial"/>
                <w:color w:val="FF0000"/>
              </w:rPr>
              <w:t> </w:t>
            </w:r>
          </w:p>
        </w:tc>
        <w:tc>
          <w:tcPr>
            <w:tcW w:w="1016" w:type="dxa"/>
            <w:tcBorders>
              <w:top w:val="nil"/>
              <w:left w:val="nil"/>
              <w:bottom w:val="nil"/>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color w:val="FF0000"/>
              </w:rPr>
            </w:pPr>
            <w:r w:rsidRPr="00F72C27">
              <w:rPr>
                <w:rFonts w:ascii="Arial" w:hAnsi="Arial" w:cs="Arial"/>
                <w:color w:val="FF0000"/>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color w:val="FF0000"/>
              </w:rPr>
            </w:pPr>
            <w:r w:rsidRPr="00F72C27">
              <w:rPr>
                <w:rFonts w:ascii="Arial" w:hAnsi="Arial" w:cs="Arial"/>
                <w:color w:val="FF0000"/>
              </w:rPr>
              <w:t> </w:t>
            </w:r>
          </w:p>
        </w:tc>
      </w:tr>
      <w:tr w:rsidR="00F72C27" w:rsidRPr="00F72C27" w:rsidTr="00F72C27">
        <w:trPr>
          <w:trHeight w:val="225"/>
        </w:trPr>
        <w:tc>
          <w:tcPr>
            <w:tcW w:w="2556"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ind w:firstLineChars="100" w:firstLine="161"/>
              <w:jc w:val="left"/>
              <w:rPr>
                <w:rFonts w:ascii="Arial" w:hAnsi="Arial" w:cs="Arial"/>
                <w:b/>
                <w:bCs/>
              </w:rPr>
            </w:pPr>
            <w:r w:rsidRPr="00F72C27">
              <w:rPr>
                <w:rFonts w:ascii="Arial" w:hAnsi="Arial" w:cs="Arial"/>
                <w:b/>
                <w:bCs/>
              </w:rPr>
              <w:t xml:space="preserve">Fund </w:t>
            </w:r>
            <w:r w:rsidRPr="00F72C27">
              <w:rPr>
                <w:rFonts w:ascii="Arial" w:hAnsi="Arial" w:cs="Arial"/>
                <w:b/>
                <w:bCs/>
                <w:vertAlign w:val="superscript"/>
              </w:rPr>
              <w:t>(a)</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color w:val="FF0000"/>
              </w:rPr>
            </w:pPr>
            <w:r w:rsidRPr="00F72C27">
              <w:rPr>
                <w:rFonts w:ascii="Arial" w:hAnsi="Arial" w:cs="Arial"/>
                <w:color w:val="FF0000"/>
              </w:rPr>
              <w:t> </w:t>
            </w:r>
          </w:p>
        </w:tc>
        <w:tc>
          <w:tcPr>
            <w:tcW w:w="1016" w:type="dxa"/>
            <w:tcBorders>
              <w:top w:val="nil"/>
              <w:left w:val="nil"/>
              <w:bottom w:val="nil"/>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color w:val="FF0000"/>
              </w:rPr>
            </w:pPr>
            <w:r w:rsidRPr="00F72C27">
              <w:rPr>
                <w:rFonts w:ascii="Arial" w:hAnsi="Arial" w:cs="Arial"/>
                <w:color w:val="FF0000"/>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color w:val="FF0000"/>
              </w:rPr>
            </w:pPr>
            <w:r w:rsidRPr="00F72C27">
              <w:rPr>
                <w:rFonts w:ascii="Arial" w:hAnsi="Arial" w:cs="Arial"/>
                <w:color w:val="FF0000"/>
              </w:rPr>
              <w:t> </w:t>
            </w:r>
          </w:p>
        </w:tc>
      </w:tr>
      <w:tr w:rsidR="00F72C27" w:rsidRPr="00F72C27" w:rsidTr="00F72C27">
        <w:trPr>
          <w:trHeight w:val="225"/>
        </w:trPr>
        <w:tc>
          <w:tcPr>
            <w:tcW w:w="2556"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jc w:val="left"/>
              <w:rPr>
                <w:rFonts w:ascii="Arial" w:hAnsi="Arial" w:cs="Arial"/>
              </w:rPr>
            </w:pPr>
            <w:r w:rsidRPr="00F72C27">
              <w:rPr>
                <w:rFonts w:ascii="Arial" w:hAnsi="Arial" w:cs="Arial"/>
              </w:rPr>
              <w:t>Opening balance</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3,612,531 </w:t>
            </w:r>
          </w:p>
        </w:tc>
        <w:tc>
          <w:tcPr>
            <w:tcW w:w="1016" w:type="dxa"/>
            <w:tcBorders>
              <w:top w:val="nil"/>
              <w:left w:val="nil"/>
              <w:bottom w:val="nil"/>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3,693,862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3,320,783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 </w:t>
            </w:r>
          </w:p>
        </w:tc>
      </w:tr>
      <w:tr w:rsidR="00F72C27" w:rsidRPr="00F72C27" w:rsidTr="00F72C27">
        <w:trPr>
          <w:trHeight w:val="225"/>
        </w:trPr>
        <w:tc>
          <w:tcPr>
            <w:tcW w:w="2556"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jc w:val="left"/>
              <w:rPr>
                <w:rFonts w:ascii="Arial" w:hAnsi="Arial" w:cs="Arial"/>
              </w:rPr>
            </w:pPr>
            <w:r w:rsidRPr="00F72C27">
              <w:rPr>
                <w:rFonts w:ascii="Arial" w:hAnsi="Arial" w:cs="Arial"/>
              </w:rPr>
              <w:t>Revenue and gains</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color w:val="FF0000"/>
              </w:rPr>
            </w:pPr>
            <w:r w:rsidRPr="00F72C27">
              <w:rPr>
                <w:rFonts w:ascii="Arial" w:hAnsi="Arial" w:cs="Arial"/>
                <w:color w:val="FF0000"/>
              </w:rPr>
              <w:t> </w:t>
            </w:r>
          </w:p>
        </w:tc>
        <w:tc>
          <w:tcPr>
            <w:tcW w:w="1016" w:type="dxa"/>
            <w:tcBorders>
              <w:top w:val="nil"/>
              <w:left w:val="nil"/>
              <w:bottom w:val="nil"/>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color w:val="FF0000"/>
              </w:rPr>
            </w:pPr>
            <w:r w:rsidRPr="00F72C27">
              <w:rPr>
                <w:rFonts w:ascii="Arial" w:hAnsi="Arial" w:cs="Arial"/>
                <w:color w:val="FF0000"/>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color w:val="FF0000"/>
              </w:rPr>
            </w:pPr>
            <w:r w:rsidRPr="00F72C27">
              <w:rPr>
                <w:rFonts w:ascii="Arial" w:hAnsi="Arial" w:cs="Arial"/>
                <w:color w:val="FF0000"/>
              </w:rPr>
              <w:t> </w:t>
            </w:r>
          </w:p>
        </w:tc>
      </w:tr>
      <w:tr w:rsidR="00F72C27" w:rsidRPr="00F72C27" w:rsidTr="00F72C27">
        <w:trPr>
          <w:trHeight w:val="225"/>
        </w:trPr>
        <w:tc>
          <w:tcPr>
            <w:tcW w:w="2556"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ind w:firstLineChars="100" w:firstLine="160"/>
              <w:jc w:val="left"/>
              <w:rPr>
                <w:rFonts w:ascii="Arial" w:hAnsi="Arial" w:cs="Arial"/>
              </w:rPr>
            </w:pPr>
            <w:r w:rsidRPr="00F72C27">
              <w:rPr>
                <w:rFonts w:ascii="Arial" w:hAnsi="Arial" w:cs="Arial"/>
              </w:rPr>
              <w:t>Investment earnings and</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r>
      <w:tr w:rsidR="00F72C27" w:rsidRPr="00F72C27" w:rsidTr="00F72C27">
        <w:trPr>
          <w:trHeight w:val="225"/>
        </w:trPr>
        <w:tc>
          <w:tcPr>
            <w:tcW w:w="2556"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ind w:firstLineChars="100" w:firstLine="160"/>
              <w:jc w:val="left"/>
              <w:rPr>
                <w:rFonts w:ascii="Arial" w:hAnsi="Arial" w:cs="Arial"/>
              </w:rPr>
            </w:pPr>
            <w:r w:rsidRPr="00F72C27">
              <w:rPr>
                <w:rFonts w:ascii="Arial" w:hAnsi="Arial" w:cs="Arial"/>
              </w:rPr>
              <w:t>gains</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91,844 </w:t>
            </w:r>
          </w:p>
        </w:tc>
        <w:tc>
          <w:tcPr>
            <w:tcW w:w="1016" w:type="dxa"/>
            <w:tcBorders>
              <w:top w:val="nil"/>
              <w:left w:val="nil"/>
              <w:bottom w:val="nil"/>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92,230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 </w:t>
            </w:r>
          </w:p>
        </w:tc>
      </w:tr>
      <w:tr w:rsidR="00F72C27" w:rsidRPr="00F72C27" w:rsidTr="00F72C27">
        <w:trPr>
          <w:trHeight w:val="225"/>
        </w:trPr>
        <w:tc>
          <w:tcPr>
            <w:tcW w:w="2556"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jc w:val="left"/>
              <w:rPr>
                <w:rFonts w:ascii="Arial" w:hAnsi="Arial" w:cs="Arial"/>
              </w:rPr>
            </w:pPr>
            <w:r w:rsidRPr="00F72C27">
              <w:rPr>
                <w:rFonts w:ascii="Arial" w:hAnsi="Arial" w:cs="Arial"/>
              </w:rPr>
              <w:t>Expenses</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r>
      <w:tr w:rsidR="00F72C27" w:rsidRPr="00F72C27" w:rsidTr="00F72C27">
        <w:trPr>
          <w:trHeight w:val="225"/>
        </w:trPr>
        <w:tc>
          <w:tcPr>
            <w:tcW w:w="2556"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ind w:firstLineChars="100" w:firstLine="160"/>
              <w:jc w:val="left"/>
              <w:rPr>
                <w:rFonts w:ascii="Arial" w:hAnsi="Arial" w:cs="Arial"/>
              </w:rPr>
            </w:pPr>
            <w:r w:rsidRPr="00F72C27">
              <w:rPr>
                <w:rFonts w:ascii="Arial" w:hAnsi="Arial" w:cs="Arial"/>
              </w:rPr>
              <w:t>Management fees</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(3,593)</w:t>
            </w:r>
          </w:p>
        </w:tc>
        <w:tc>
          <w:tcPr>
            <w:tcW w:w="1016" w:type="dxa"/>
            <w:tcBorders>
              <w:top w:val="nil"/>
              <w:left w:val="nil"/>
              <w:bottom w:val="nil"/>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(3,709)</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 </w:t>
            </w:r>
          </w:p>
        </w:tc>
      </w:tr>
      <w:tr w:rsidR="00F72C27" w:rsidRPr="00F72C27" w:rsidTr="00F72C27">
        <w:trPr>
          <w:trHeight w:val="225"/>
        </w:trPr>
        <w:tc>
          <w:tcPr>
            <w:tcW w:w="2556"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ind w:firstLineChars="100" w:firstLine="160"/>
              <w:jc w:val="left"/>
              <w:rPr>
                <w:rFonts w:ascii="Arial" w:hAnsi="Arial" w:cs="Arial"/>
              </w:rPr>
            </w:pPr>
            <w:r w:rsidRPr="00F72C27">
              <w:rPr>
                <w:rFonts w:ascii="Arial" w:hAnsi="Arial" w:cs="Arial"/>
              </w:rPr>
              <w:t>Transfers to Portfolio Special</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r>
      <w:tr w:rsidR="00F72C27" w:rsidRPr="00F72C27" w:rsidTr="00F72C27">
        <w:trPr>
          <w:trHeight w:val="240"/>
        </w:trPr>
        <w:tc>
          <w:tcPr>
            <w:tcW w:w="2556"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ind w:firstLineChars="200" w:firstLine="320"/>
              <w:jc w:val="left"/>
              <w:rPr>
                <w:rFonts w:ascii="Arial" w:hAnsi="Arial" w:cs="Arial"/>
              </w:rPr>
            </w:pPr>
            <w:r w:rsidRPr="00F72C27">
              <w:rPr>
                <w:rFonts w:ascii="Arial" w:hAnsi="Arial" w:cs="Arial"/>
              </w:rPr>
              <w:t xml:space="preserve">accounts for project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r>
      <w:tr w:rsidR="00F72C27" w:rsidRPr="00F72C27" w:rsidTr="00F72C27">
        <w:trPr>
          <w:trHeight w:val="240"/>
        </w:trPr>
        <w:tc>
          <w:tcPr>
            <w:tcW w:w="2556"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ind w:firstLineChars="200" w:firstLine="320"/>
              <w:jc w:val="left"/>
              <w:rPr>
                <w:rFonts w:ascii="Arial" w:hAnsi="Arial" w:cs="Arial"/>
              </w:rPr>
            </w:pPr>
            <w:r w:rsidRPr="00F72C27">
              <w:rPr>
                <w:rFonts w:ascii="Arial" w:hAnsi="Arial" w:cs="Arial"/>
              </w:rPr>
              <w:t xml:space="preserve">payments </w:t>
            </w:r>
            <w:r w:rsidRPr="00F72C27">
              <w:rPr>
                <w:rFonts w:ascii="Arial" w:hAnsi="Arial" w:cs="Arial"/>
                <w:vertAlign w:val="superscript"/>
              </w:rPr>
              <w:t>(b)</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r>
      <w:tr w:rsidR="00F72C27" w:rsidRPr="00F72C27" w:rsidTr="00F72C27">
        <w:trPr>
          <w:trHeight w:val="225"/>
        </w:trPr>
        <w:tc>
          <w:tcPr>
            <w:tcW w:w="2556"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ind w:firstLineChars="300" w:firstLine="480"/>
              <w:jc w:val="left"/>
              <w:rPr>
                <w:rFonts w:ascii="Arial" w:hAnsi="Arial" w:cs="Arial"/>
              </w:rPr>
            </w:pPr>
            <w:r w:rsidRPr="00F72C27">
              <w:rPr>
                <w:rFonts w:ascii="Arial" w:hAnsi="Arial" w:cs="Arial"/>
              </w:rPr>
              <w:t>BAF Infrastructure Portfolio</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r>
      <w:tr w:rsidR="00F72C27" w:rsidRPr="00F72C27" w:rsidTr="00F72C27">
        <w:trPr>
          <w:trHeight w:val="225"/>
        </w:trPr>
        <w:tc>
          <w:tcPr>
            <w:tcW w:w="2556"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ind w:firstLineChars="400" w:firstLine="640"/>
              <w:jc w:val="left"/>
              <w:rPr>
                <w:rFonts w:ascii="Arial" w:hAnsi="Arial" w:cs="Arial"/>
              </w:rPr>
            </w:pPr>
            <w:r w:rsidRPr="00F72C27">
              <w:rPr>
                <w:rFonts w:ascii="Arial" w:hAnsi="Arial" w:cs="Arial"/>
              </w:rPr>
              <w:t xml:space="preserve">Special Account -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r>
      <w:tr w:rsidR="00F72C27" w:rsidRPr="00F72C27" w:rsidTr="00F72C27">
        <w:trPr>
          <w:trHeight w:val="225"/>
        </w:trPr>
        <w:tc>
          <w:tcPr>
            <w:tcW w:w="2556"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ind w:firstLineChars="400" w:firstLine="640"/>
              <w:jc w:val="left"/>
              <w:rPr>
                <w:rFonts w:ascii="Arial" w:hAnsi="Arial" w:cs="Arial"/>
              </w:rPr>
            </w:pPr>
            <w:r w:rsidRPr="00F72C27">
              <w:rPr>
                <w:rFonts w:ascii="Arial" w:hAnsi="Arial" w:cs="Arial"/>
              </w:rPr>
              <w:t>Expense</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(6,920)</w:t>
            </w:r>
          </w:p>
        </w:tc>
        <w:tc>
          <w:tcPr>
            <w:tcW w:w="1016" w:type="dxa"/>
            <w:tcBorders>
              <w:top w:val="nil"/>
              <w:left w:val="nil"/>
              <w:bottom w:val="nil"/>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(122,600)</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 </w:t>
            </w:r>
          </w:p>
        </w:tc>
      </w:tr>
      <w:tr w:rsidR="00F72C27" w:rsidRPr="00F72C27" w:rsidTr="00F72C27">
        <w:trPr>
          <w:trHeight w:val="225"/>
        </w:trPr>
        <w:tc>
          <w:tcPr>
            <w:tcW w:w="2556"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ind w:firstLineChars="300" w:firstLine="480"/>
              <w:jc w:val="left"/>
              <w:rPr>
                <w:rFonts w:ascii="Arial" w:hAnsi="Arial" w:cs="Arial"/>
              </w:rPr>
            </w:pPr>
            <w:r w:rsidRPr="00F72C27">
              <w:rPr>
                <w:rFonts w:ascii="Arial" w:hAnsi="Arial" w:cs="Arial"/>
              </w:rPr>
              <w:t>BAF Infrastructure Portfolio</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r>
      <w:tr w:rsidR="00F72C27" w:rsidRPr="00F72C27" w:rsidTr="00F72C27">
        <w:trPr>
          <w:trHeight w:val="225"/>
        </w:trPr>
        <w:tc>
          <w:tcPr>
            <w:tcW w:w="2556"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ind w:firstLineChars="400" w:firstLine="640"/>
              <w:jc w:val="left"/>
              <w:rPr>
                <w:rFonts w:ascii="Arial" w:hAnsi="Arial" w:cs="Arial"/>
              </w:rPr>
            </w:pPr>
            <w:r w:rsidRPr="00F72C27">
              <w:rPr>
                <w:rFonts w:ascii="Arial" w:hAnsi="Arial" w:cs="Arial"/>
              </w:rPr>
              <w:t>Special Account - Equity</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 </w:t>
            </w:r>
          </w:p>
        </w:tc>
        <w:tc>
          <w:tcPr>
            <w:tcW w:w="1016" w:type="dxa"/>
            <w:tcBorders>
              <w:top w:val="nil"/>
              <w:left w:val="nil"/>
              <w:bottom w:val="nil"/>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(339,000)</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 </w:t>
            </w:r>
          </w:p>
        </w:tc>
      </w:tr>
      <w:tr w:rsidR="00F72C27" w:rsidRPr="00F72C27" w:rsidTr="00F72C27">
        <w:trPr>
          <w:trHeight w:val="225"/>
        </w:trPr>
        <w:tc>
          <w:tcPr>
            <w:tcW w:w="2556"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jc w:val="left"/>
              <w:rPr>
                <w:rFonts w:ascii="Arial" w:hAnsi="Arial" w:cs="Arial"/>
              </w:rPr>
            </w:pPr>
            <w:r w:rsidRPr="00F72C27">
              <w:rPr>
                <w:rFonts w:ascii="Arial" w:hAnsi="Arial" w:cs="Arial"/>
              </w:rPr>
              <w:t xml:space="preserve">Closure: Transfer to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r>
      <w:tr w:rsidR="00F72C27" w:rsidRPr="00F72C27" w:rsidTr="00F72C27">
        <w:trPr>
          <w:trHeight w:val="225"/>
        </w:trPr>
        <w:tc>
          <w:tcPr>
            <w:tcW w:w="2556"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ind w:firstLineChars="100" w:firstLine="160"/>
              <w:jc w:val="left"/>
              <w:rPr>
                <w:rFonts w:ascii="Arial" w:hAnsi="Arial" w:cs="Arial"/>
              </w:rPr>
            </w:pPr>
            <w:r w:rsidRPr="00F72C27">
              <w:rPr>
                <w:rFonts w:ascii="Arial" w:hAnsi="Arial" w:cs="Arial"/>
              </w:rPr>
              <w:t>Consolidated Revenue</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w:t>
            </w:r>
          </w:p>
        </w:tc>
      </w:tr>
      <w:tr w:rsidR="00F72C27" w:rsidRPr="00F72C27" w:rsidTr="00F72C27">
        <w:trPr>
          <w:trHeight w:val="225"/>
        </w:trPr>
        <w:tc>
          <w:tcPr>
            <w:tcW w:w="2556" w:type="dxa"/>
            <w:tcBorders>
              <w:top w:val="nil"/>
              <w:left w:val="nil"/>
              <w:bottom w:val="nil"/>
              <w:right w:val="nil"/>
            </w:tcBorders>
            <w:shd w:val="clear" w:color="000000" w:fill="FFFFFF"/>
            <w:noWrap/>
            <w:vAlign w:val="center"/>
            <w:hideMark/>
          </w:tcPr>
          <w:p w:rsidR="00F72C27" w:rsidRPr="00F72C27" w:rsidRDefault="00F72C27" w:rsidP="00F72C27">
            <w:pPr>
              <w:spacing w:after="0" w:line="240" w:lineRule="auto"/>
              <w:ind w:firstLineChars="100" w:firstLine="160"/>
              <w:jc w:val="left"/>
              <w:rPr>
                <w:rFonts w:ascii="Arial" w:hAnsi="Arial" w:cs="Arial"/>
              </w:rPr>
            </w:pPr>
            <w:r w:rsidRPr="00F72C27">
              <w:rPr>
                <w:rFonts w:ascii="Arial" w:hAnsi="Arial" w:cs="Arial"/>
              </w:rPr>
              <w:t>Fund - Equity</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 </w:t>
            </w:r>
          </w:p>
        </w:tc>
        <w:tc>
          <w:tcPr>
            <w:tcW w:w="1016" w:type="dxa"/>
            <w:tcBorders>
              <w:top w:val="nil"/>
              <w:left w:val="nil"/>
              <w:bottom w:val="nil"/>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rPr>
            </w:pPr>
            <w:r w:rsidRPr="00F72C27">
              <w:rPr>
                <w:rFonts w:ascii="Arial" w:hAnsi="Arial" w:cs="Arial"/>
              </w:rPr>
              <w:t xml:space="preserve">  (3,320,783)</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i/>
                <w:iCs/>
              </w:rPr>
            </w:pPr>
            <w:r w:rsidRPr="00F72C27">
              <w:rPr>
                <w:rFonts w:ascii="Arial" w:hAnsi="Arial" w:cs="Arial"/>
                <w:i/>
                <w:iCs/>
              </w:rPr>
              <w:t xml:space="preserve">                 - </w:t>
            </w:r>
          </w:p>
        </w:tc>
        <w:tc>
          <w:tcPr>
            <w:tcW w:w="1016" w:type="dxa"/>
            <w:tcBorders>
              <w:top w:val="nil"/>
              <w:left w:val="nil"/>
              <w:bottom w:val="nil"/>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i/>
                <w:iCs/>
              </w:rPr>
            </w:pPr>
            <w:r w:rsidRPr="00F72C27">
              <w:rPr>
                <w:rFonts w:ascii="Arial" w:hAnsi="Arial" w:cs="Arial"/>
                <w:i/>
                <w:iCs/>
              </w:rPr>
              <w:t xml:space="preserve">                 - </w:t>
            </w:r>
          </w:p>
        </w:tc>
      </w:tr>
      <w:tr w:rsidR="00F72C27" w:rsidRPr="00F72C27" w:rsidTr="00F72C27">
        <w:trPr>
          <w:trHeight w:val="225"/>
        </w:trPr>
        <w:tc>
          <w:tcPr>
            <w:tcW w:w="2556" w:type="dxa"/>
            <w:tcBorders>
              <w:top w:val="nil"/>
              <w:left w:val="nil"/>
              <w:bottom w:val="single" w:sz="4" w:space="0" w:color="auto"/>
              <w:right w:val="nil"/>
            </w:tcBorders>
            <w:shd w:val="clear" w:color="000000" w:fill="FFFFFF"/>
            <w:noWrap/>
            <w:vAlign w:val="center"/>
            <w:hideMark/>
          </w:tcPr>
          <w:p w:rsidR="00F72C27" w:rsidRPr="00F72C27" w:rsidRDefault="00F72C27" w:rsidP="00F72C27">
            <w:pPr>
              <w:spacing w:after="0" w:line="240" w:lineRule="auto"/>
              <w:jc w:val="left"/>
              <w:rPr>
                <w:rFonts w:ascii="Arial" w:hAnsi="Arial" w:cs="Arial"/>
                <w:b/>
                <w:bCs/>
                <w:color w:val="000000"/>
              </w:rPr>
            </w:pPr>
            <w:r w:rsidRPr="00F72C27">
              <w:rPr>
                <w:rFonts w:ascii="Arial" w:hAnsi="Arial" w:cs="Arial"/>
                <w:b/>
                <w:bCs/>
                <w:color w:val="000000"/>
              </w:rPr>
              <w:t>Closing balance</w:t>
            </w:r>
          </w:p>
        </w:tc>
        <w:tc>
          <w:tcPr>
            <w:tcW w:w="1016" w:type="dxa"/>
            <w:tcBorders>
              <w:top w:val="single" w:sz="4" w:space="0" w:color="auto"/>
              <w:left w:val="nil"/>
              <w:bottom w:val="single" w:sz="4" w:space="0" w:color="auto"/>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b/>
                <w:bCs/>
              </w:rPr>
            </w:pPr>
            <w:r w:rsidRPr="00F72C27">
              <w:rPr>
                <w:rFonts w:ascii="Arial" w:hAnsi="Arial" w:cs="Arial"/>
                <w:b/>
                <w:bCs/>
              </w:rPr>
              <w:t xml:space="preserve">   3,693,862 </w:t>
            </w:r>
          </w:p>
        </w:tc>
        <w:tc>
          <w:tcPr>
            <w:tcW w:w="1016" w:type="dxa"/>
            <w:tcBorders>
              <w:top w:val="single" w:sz="4" w:space="0" w:color="auto"/>
              <w:left w:val="nil"/>
              <w:bottom w:val="single" w:sz="4" w:space="0" w:color="auto"/>
              <w:right w:val="nil"/>
            </w:tcBorders>
            <w:shd w:val="clear" w:color="000000" w:fill="E6E6E6"/>
            <w:noWrap/>
            <w:vAlign w:val="bottom"/>
            <w:hideMark/>
          </w:tcPr>
          <w:p w:rsidR="00F72C27" w:rsidRPr="00F72C27" w:rsidRDefault="00F72C27" w:rsidP="00F72C27">
            <w:pPr>
              <w:spacing w:after="0" w:line="240" w:lineRule="auto"/>
              <w:jc w:val="right"/>
              <w:rPr>
                <w:rFonts w:ascii="Arial" w:hAnsi="Arial" w:cs="Arial"/>
                <w:b/>
                <w:bCs/>
              </w:rPr>
            </w:pPr>
            <w:r w:rsidRPr="00F72C27">
              <w:rPr>
                <w:rFonts w:ascii="Arial" w:hAnsi="Arial" w:cs="Arial"/>
                <w:b/>
                <w:bCs/>
              </w:rPr>
              <w:t xml:space="preserve">   3,320,783 </w:t>
            </w:r>
          </w:p>
        </w:tc>
        <w:tc>
          <w:tcPr>
            <w:tcW w:w="1016" w:type="dxa"/>
            <w:tcBorders>
              <w:top w:val="single" w:sz="4" w:space="0" w:color="auto"/>
              <w:left w:val="nil"/>
              <w:bottom w:val="single" w:sz="4" w:space="0" w:color="auto"/>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b/>
                <w:bCs/>
              </w:rPr>
            </w:pPr>
            <w:r w:rsidRPr="00F72C27">
              <w:rPr>
                <w:rFonts w:ascii="Arial" w:hAnsi="Arial" w:cs="Arial"/>
                <w:b/>
                <w:bCs/>
              </w:rPr>
              <w:t xml:space="preserve">                  - </w:t>
            </w:r>
          </w:p>
        </w:tc>
        <w:tc>
          <w:tcPr>
            <w:tcW w:w="1016" w:type="dxa"/>
            <w:tcBorders>
              <w:top w:val="single" w:sz="4" w:space="0" w:color="auto"/>
              <w:left w:val="nil"/>
              <w:bottom w:val="single" w:sz="4" w:space="0" w:color="auto"/>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b/>
                <w:bCs/>
              </w:rPr>
            </w:pPr>
            <w:r w:rsidRPr="00F72C27">
              <w:rPr>
                <w:rFonts w:ascii="Arial" w:hAnsi="Arial" w:cs="Arial"/>
                <w:b/>
                <w:bCs/>
              </w:rPr>
              <w:t xml:space="preserve">                  - </w:t>
            </w:r>
          </w:p>
        </w:tc>
        <w:tc>
          <w:tcPr>
            <w:tcW w:w="1016" w:type="dxa"/>
            <w:tcBorders>
              <w:top w:val="single" w:sz="4" w:space="0" w:color="auto"/>
              <w:left w:val="nil"/>
              <w:bottom w:val="single" w:sz="4" w:space="0" w:color="auto"/>
              <w:right w:val="nil"/>
            </w:tcBorders>
            <w:shd w:val="clear" w:color="000000" w:fill="FFFFFF"/>
            <w:noWrap/>
            <w:vAlign w:val="bottom"/>
            <w:hideMark/>
          </w:tcPr>
          <w:p w:rsidR="00F72C27" w:rsidRPr="00F72C27" w:rsidRDefault="00F72C27" w:rsidP="00F72C27">
            <w:pPr>
              <w:spacing w:after="0" w:line="240" w:lineRule="auto"/>
              <w:jc w:val="right"/>
              <w:rPr>
                <w:rFonts w:ascii="Arial" w:hAnsi="Arial" w:cs="Arial"/>
                <w:b/>
                <w:bCs/>
              </w:rPr>
            </w:pPr>
            <w:r w:rsidRPr="00F72C27">
              <w:rPr>
                <w:rFonts w:ascii="Arial" w:hAnsi="Arial" w:cs="Arial"/>
                <w:b/>
                <w:bCs/>
              </w:rPr>
              <w:t xml:space="preserve">                  - </w:t>
            </w:r>
          </w:p>
        </w:tc>
      </w:tr>
    </w:tbl>
    <w:p w:rsidR="004F0669" w:rsidRPr="00794C34" w:rsidRDefault="004F0669" w:rsidP="00506408">
      <w:pPr>
        <w:spacing w:after="0" w:line="240" w:lineRule="auto"/>
        <w:jc w:val="both"/>
        <w:rPr>
          <w:sz w:val="2"/>
          <w:szCs w:val="2"/>
        </w:rPr>
      </w:pPr>
    </w:p>
    <w:p w:rsidR="0009201C" w:rsidRPr="003B036A" w:rsidRDefault="0009201C" w:rsidP="0051401E">
      <w:pPr>
        <w:pStyle w:val="ListParagraph"/>
        <w:numPr>
          <w:ilvl w:val="0"/>
          <w:numId w:val="24"/>
        </w:numPr>
        <w:spacing w:after="0" w:line="240" w:lineRule="auto"/>
        <w:ind w:left="284" w:hanging="284"/>
        <w:contextualSpacing w:val="0"/>
        <w:outlineLvl w:val="6"/>
        <w:rPr>
          <w:rFonts w:ascii="Arial" w:hAnsi="Arial" w:cs="Arial"/>
          <w:sz w:val="16"/>
          <w:szCs w:val="16"/>
        </w:rPr>
      </w:pPr>
      <w:r w:rsidRPr="003B036A">
        <w:rPr>
          <w:rFonts w:ascii="Arial" w:hAnsi="Arial" w:cs="Arial"/>
          <w:sz w:val="16"/>
          <w:szCs w:val="16"/>
        </w:rPr>
        <w:t>The</w:t>
      </w:r>
      <w:r w:rsidR="00EA53A3" w:rsidRPr="003B036A">
        <w:rPr>
          <w:rFonts w:ascii="Arial" w:hAnsi="Arial" w:cs="Arial"/>
          <w:sz w:val="16"/>
          <w:szCs w:val="16"/>
        </w:rPr>
        <w:t xml:space="preserve"> </w:t>
      </w:r>
      <w:r w:rsidRPr="003B036A">
        <w:rPr>
          <w:rFonts w:ascii="Arial" w:hAnsi="Arial" w:cs="Arial"/>
          <w:sz w:val="16"/>
          <w:szCs w:val="16"/>
        </w:rPr>
        <w:t xml:space="preserve">BAF consists of the BAF Special Account and investments of the BAF. The investments are managed by the Future Fund Board of Guardians. The special account is used to record all transactions relating to the BAF, including interest received and payments.  The BAF will continue to pay existing commitments until it is abolished by </w:t>
      </w:r>
      <w:r w:rsidR="002A7BD3" w:rsidRPr="003B036A">
        <w:rPr>
          <w:rFonts w:ascii="Arial" w:hAnsi="Arial" w:cs="Arial"/>
          <w:sz w:val="16"/>
          <w:szCs w:val="16"/>
        </w:rPr>
        <w:t>1 July 2017</w:t>
      </w:r>
      <w:r w:rsidRPr="003B036A">
        <w:rPr>
          <w:rFonts w:ascii="Arial" w:hAnsi="Arial" w:cs="Arial"/>
          <w:sz w:val="16"/>
          <w:szCs w:val="16"/>
        </w:rPr>
        <w:t xml:space="preserve"> through a repeal of the </w:t>
      </w:r>
      <w:r w:rsidRPr="003B036A">
        <w:rPr>
          <w:rFonts w:ascii="Arial" w:hAnsi="Arial" w:cs="Arial"/>
          <w:i/>
          <w:sz w:val="16"/>
          <w:szCs w:val="16"/>
        </w:rPr>
        <w:t>Nation-building Funds Act 2008</w:t>
      </w:r>
      <w:r w:rsidRPr="003B036A">
        <w:rPr>
          <w:rFonts w:ascii="Arial" w:hAnsi="Arial" w:cs="Arial"/>
          <w:sz w:val="16"/>
          <w:szCs w:val="16"/>
        </w:rPr>
        <w:t>, and remaining funds will be transferred to the Consolidated Revenue Fund (CRF). After the fund is abolished, committed funds will continue to be paid from the CRF and administered by the Department of Infrastructure and Regional Development. Uncommitted funds will be transferred from the CRF to the Asset Recycling Fund (ARF) on</w:t>
      </w:r>
      <w:r w:rsidRPr="003B036A">
        <w:rPr>
          <w:rFonts w:ascii="Arial" w:hAnsi="Arial" w:cs="Arial"/>
          <w:b/>
          <w:sz w:val="16"/>
          <w:szCs w:val="16"/>
        </w:rPr>
        <w:t xml:space="preserve"> </w:t>
      </w:r>
      <w:r w:rsidR="002A7BD3" w:rsidRPr="003B036A">
        <w:rPr>
          <w:rFonts w:ascii="Arial" w:hAnsi="Arial" w:cs="Arial"/>
          <w:sz w:val="16"/>
          <w:szCs w:val="16"/>
        </w:rPr>
        <w:t>1 July 2017</w:t>
      </w:r>
      <w:r w:rsidRPr="003B036A">
        <w:rPr>
          <w:rFonts w:ascii="Arial" w:hAnsi="Arial" w:cs="Arial"/>
          <w:sz w:val="16"/>
          <w:szCs w:val="16"/>
        </w:rPr>
        <w:t xml:space="preserve">. </w:t>
      </w:r>
    </w:p>
    <w:p w:rsidR="0009201C" w:rsidRPr="003B036A" w:rsidRDefault="0009201C" w:rsidP="0051401E">
      <w:pPr>
        <w:pStyle w:val="ListParagraph"/>
        <w:numPr>
          <w:ilvl w:val="0"/>
          <w:numId w:val="24"/>
        </w:numPr>
        <w:spacing w:after="0" w:line="240" w:lineRule="auto"/>
        <w:ind w:left="284" w:hanging="284"/>
        <w:contextualSpacing w:val="0"/>
        <w:outlineLvl w:val="6"/>
        <w:rPr>
          <w:rFonts w:ascii="Arial" w:hAnsi="Arial" w:cs="Arial"/>
          <w:sz w:val="16"/>
          <w:szCs w:val="16"/>
        </w:rPr>
      </w:pPr>
      <w:r w:rsidRPr="003B036A">
        <w:rPr>
          <w:rFonts w:ascii="Arial" w:hAnsi="Arial" w:cs="Arial"/>
          <w:sz w:val="16"/>
          <w:szCs w:val="16"/>
        </w:rPr>
        <w:t>The transfers relate to projects approved as at the time of the Budget. Amounts to be paid to the States and Territories may be transferred, through the relevant BAF Portfolio Special Account, to the COAG Reform Fund Special Account. Amounts also include payments classified as equity transfers in the budgeted financial statements.</w:t>
      </w:r>
    </w:p>
    <w:p w:rsidR="0009201C" w:rsidRPr="00930B30" w:rsidRDefault="0009201C" w:rsidP="00506408">
      <w:pPr>
        <w:spacing w:after="0" w:line="240" w:lineRule="auto"/>
        <w:jc w:val="both"/>
        <w:rPr>
          <w:sz w:val="20"/>
          <w:szCs w:val="20"/>
        </w:rPr>
      </w:pPr>
    </w:p>
    <w:p w:rsidR="00506408" w:rsidRPr="00930B30" w:rsidRDefault="00506408" w:rsidP="00506408">
      <w:pPr>
        <w:spacing w:after="0" w:line="240" w:lineRule="auto"/>
        <w:jc w:val="both"/>
        <w:rPr>
          <w:sz w:val="20"/>
          <w:szCs w:val="20"/>
        </w:rPr>
      </w:pPr>
    </w:p>
    <w:p w:rsidR="00606786" w:rsidRPr="00930B30" w:rsidRDefault="00606786" w:rsidP="004A6B22">
      <w:pPr>
        <w:tabs>
          <w:tab w:val="left" w:pos="5109"/>
        </w:tabs>
        <w:jc w:val="both"/>
        <w:rPr>
          <w:rFonts w:ascii="Arial" w:hAnsi="Arial" w:cs="Arial"/>
          <w:b/>
          <w:sz w:val="20"/>
          <w:szCs w:val="20"/>
        </w:rPr>
      </w:pPr>
    </w:p>
    <w:p w:rsidR="004F0669" w:rsidRPr="00930B30" w:rsidRDefault="004F0669">
      <w:pPr>
        <w:spacing w:after="0" w:line="240" w:lineRule="auto"/>
        <w:jc w:val="left"/>
        <w:rPr>
          <w:rFonts w:ascii="Arial" w:hAnsi="Arial" w:cs="Arial"/>
          <w:b/>
          <w:sz w:val="20"/>
          <w:szCs w:val="20"/>
        </w:rPr>
      </w:pPr>
    </w:p>
    <w:p w:rsidR="004F0669" w:rsidRPr="00930B30" w:rsidRDefault="004F0669">
      <w:pPr>
        <w:spacing w:after="0" w:line="240" w:lineRule="auto"/>
        <w:jc w:val="left"/>
        <w:rPr>
          <w:rFonts w:ascii="Arial" w:hAnsi="Arial" w:cs="Arial"/>
          <w:b/>
          <w:sz w:val="20"/>
          <w:szCs w:val="20"/>
        </w:rPr>
      </w:pPr>
    </w:p>
    <w:p w:rsidR="00606786" w:rsidRPr="00930B30" w:rsidRDefault="00606786">
      <w:pPr>
        <w:spacing w:after="0" w:line="240" w:lineRule="auto"/>
        <w:jc w:val="left"/>
        <w:rPr>
          <w:rFonts w:ascii="Arial" w:hAnsi="Arial" w:cs="Arial"/>
          <w:b/>
          <w:sz w:val="20"/>
          <w:szCs w:val="20"/>
        </w:rPr>
      </w:pPr>
      <w:r w:rsidRPr="00930B30">
        <w:rPr>
          <w:rFonts w:ascii="Arial" w:hAnsi="Arial" w:cs="Arial"/>
          <w:b/>
          <w:sz w:val="20"/>
          <w:szCs w:val="20"/>
        </w:rPr>
        <w:br w:type="page"/>
      </w:r>
    </w:p>
    <w:p w:rsidR="003A0981" w:rsidRPr="00930B30" w:rsidRDefault="00506408" w:rsidP="00506408">
      <w:pPr>
        <w:pStyle w:val="Heading5"/>
        <w:spacing w:after="0"/>
        <w:rPr>
          <w:b w:val="0"/>
          <w:smallCaps/>
          <w:szCs w:val="20"/>
        </w:rPr>
      </w:pPr>
      <w:r w:rsidRPr="00930B30">
        <w:rPr>
          <w:szCs w:val="20"/>
        </w:rPr>
        <w:lastRenderedPageBreak/>
        <w:t>Table 2.2.1.5: Education Investment Fund</w:t>
      </w:r>
      <w:r w:rsidR="00B36299">
        <w:rPr>
          <w:szCs w:val="20"/>
        </w:rPr>
        <w:t xml:space="preserve"> (EIF)</w:t>
      </w:r>
      <w:r w:rsidRPr="00930B30">
        <w:rPr>
          <w:szCs w:val="20"/>
        </w:rPr>
        <w:t xml:space="preserve"> – Estimates of Fund Balances</w:t>
      </w:r>
      <w:r w:rsidRPr="00930B30">
        <w:rPr>
          <w:b w:val="0"/>
          <w:smallCaps/>
          <w:szCs w:val="20"/>
        </w:rPr>
        <w:t xml:space="preserve"> </w:t>
      </w:r>
    </w:p>
    <w:tbl>
      <w:tblPr>
        <w:tblW w:w="7316" w:type="dxa"/>
        <w:tblInd w:w="108" w:type="dxa"/>
        <w:tblLook w:val="04A0"/>
      </w:tblPr>
      <w:tblGrid>
        <w:gridCol w:w="2236"/>
        <w:gridCol w:w="1016"/>
        <w:gridCol w:w="1016"/>
        <w:gridCol w:w="1035"/>
        <w:gridCol w:w="1016"/>
        <w:gridCol w:w="1016"/>
      </w:tblGrid>
      <w:tr w:rsidR="003A0981" w:rsidRPr="003A0981" w:rsidTr="003A0981">
        <w:trPr>
          <w:trHeight w:val="225"/>
        </w:trPr>
        <w:tc>
          <w:tcPr>
            <w:tcW w:w="2236" w:type="dxa"/>
            <w:tcBorders>
              <w:top w:val="single" w:sz="4" w:space="0" w:color="auto"/>
              <w:left w:val="nil"/>
              <w:bottom w:val="nil"/>
              <w:right w:val="nil"/>
            </w:tcBorders>
            <w:shd w:val="clear" w:color="000000" w:fill="FFFFFF"/>
            <w:noWrap/>
            <w:vAlign w:val="center"/>
            <w:hideMark/>
          </w:tcPr>
          <w:p w:rsidR="003A0981" w:rsidRPr="003A0981" w:rsidRDefault="003A0981" w:rsidP="003A0981">
            <w:pPr>
              <w:spacing w:after="0" w:line="240" w:lineRule="auto"/>
              <w:jc w:val="left"/>
              <w:rPr>
                <w:rFonts w:ascii="Arial" w:hAnsi="Arial" w:cs="Arial"/>
                <w:b/>
                <w:bCs/>
                <w:color w:val="000000"/>
              </w:rPr>
            </w:pPr>
            <w:r w:rsidRPr="003A0981">
              <w:rPr>
                <w:rFonts w:ascii="Arial" w:hAnsi="Arial" w:cs="Arial"/>
                <w:b/>
                <w:bCs/>
                <w:color w:val="000000"/>
              </w:rPr>
              <w:t> </w:t>
            </w:r>
          </w:p>
        </w:tc>
        <w:tc>
          <w:tcPr>
            <w:tcW w:w="1016" w:type="dxa"/>
            <w:tcBorders>
              <w:top w:val="single" w:sz="4" w:space="0" w:color="auto"/>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xml:space="preserve"> Estimated </w:t>
            </w:r>
          </w:p>
        </w:tc>
        <w:tc>
          <w:tcPr>
            <w:tcW w:w="1016" w:type="dxa"/>
            <w:tcBorders>
              <w:top w:val="single" w:sz="4" w:space="0" w:color="auto"/>
              <w:left w:val="nil"/>
              <w:bottom w:val="nil"/>
              <w:right w:val="nil"/>
            </w:tcBorders>
            <w:shd w:val="clear" w:color="000000" w:fill="E6E6E6"/>
            <w:noWrap/>
            <w:vAlign w:val="center"/>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xml:space="preserve"> Budget </w:t>
            </w:r>
          </w:p>
        </w:tc>
        <w:tc>
          <w:tcPr>
            <w:tcW w:w="1016" w:type="dxa"/>
            <w:tcBorders>
              <w:top w:val="single" w:sz="4" w:space="0" w:color="auto"/>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xml:space="preserve"> Forward </w:t>
            </w:r>
          </w:p>
        </w:tc>
        <w:tc>
          <w:tcPr>
            <w:tcW w:w="1016" w:type="dxa"/>
            <w:tcBorders>
              <w:top w:val="single" w:sz="4" w:space="0" w:color="auto"/>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xml:space="preserve"> Forward </w:t>
            </w:r>
          </w:p>
        </w:tc>
        <w:tc>
          <w:tcPr>
            <w:tcW w:w="1016" w:type="dxa"/>
            <w:tcBorders>
              <w:top w:val="single" w:sz="4" w:space="0" w:color="auto"/>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xml:space="preserve"> Forward </w:t>
            </w:r>
          </w:p>
        </w:tc>
      </w:tr>
      <w:tr w:rsidR="003A0981" w:rsidRPr="003A0981" w:rsidTr="003A0981">
        <w:trPr>
          <w:trHeight w:val="225"/>
        </w:trPr>
        <w:tc>
          <w:tcPr>
            <w:tcW w:w="223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left"/>
              <w:rPr>
                <w:rFonts w:ascii="Arial" w:hAnsi="Arial" w:cs="Arial"/>
                <w:b/>
                <w:bCs/>
                <w:color w:val="000000"/>
              </w:rPr>
            </w:pPr>
            <w:r w:rsidRPr="003A0981">
              <w:rPr>
                <w:rFonts w:ascii="Arial" w:hAnsi="Arial" w:cs="Arial"/>
                <w:b/>
                <w:bCs/>
                <w:color w:val="000000"/>
              </w:rPr>
              <w:t> </w:t>
            </w:r>
          </w:p>
        </w:tc>
        <w:tc>
          <w:tcPr>
            <w:tcW w:w="101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xml:space="preserve"> actual </w:t>
            </w:r>
          </w:p>
        </w:tc>
        <w:tc>
          <w:tcPr>
            <w:tcW w:w="1016" w:type="dxa"/>
            <w:tcBorders>
              <w:top w:val="nil"/>
              <w:left w:val="nil"/>
              <w:bottom w:val="nil"/>
              <w:right w:val="nil"/>
            </w:tcBorders>
            <w:shd w:val="clear" w:color="000000" w:fill="E6E6E6"/>
            <w:noWrap/>
            <w:vAlign w:val="center"/>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xml:space="preserve"> estimate </w:t>
            </w:r>
          </w:p>
        </w:tc>
        <w:tc>
          <w:tcPr>
            <w:tcW w:w="101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xml:space="preserve"> estimate </w:t>
            </w:r>
          </w:p>
        </w:tc>
        <w:tc>
          <w:tcPr>
            <w:tcW w:w="101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xml:space="preserve"> estimate </w:t>
            </w:r>
          </w:p>
        </w:tc>
        <w:tc>
          <w:tcPr>
            <w:tcW w:w="101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xml:space="preserve"> estimate </w:t>
            </w:r>
          </w:p>
        </w:tc>
      </w:tr>
      <w:tr w:rsidR="003A0981" w:rsidRPr="003A0981" w:rsidTr="003A0981">
        <w:trPr>
          <w:trHeight w:val="225"/>
        </w:trPr>
        <w:tc>
          <w:tcPr>
            <w:tcW w:w="223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left"/>
              <w:rPr>
                <w:rFonts w:ascii="Arial" w:hAnsi="Arial" w:cs="Arial"/>
                <w:color w:val="000000"/>
              </w:rPr>
            </w:pPr>
            <w:r w:rsidRPr="003A0981">
              <w:rPr>
                <w:rFonts w:ascii="Arial" w:hAnsi="Arial" w:cs="Arial"/>
                <w:color w:val="000000"/>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2015-16 </w:t>
            </w:r>
          </w:p>
        </w:tc>
        <w:tc>
          <w:tcPr>
            <w:tcW w:w="1016" w:type="dxa"/>
            <w:tcBorders>
              <w:top w:val="nil"/>
              <w:left w:val="nil"/>
              <w:bottom w:val="nil"/>
              <w:right w:val="nil"/>
            </w:tcBorders>
            <w:shd w:val="clear" w:color="000000" w:fill="E6E6E6"/>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2016-17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2017-18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2018-19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2019-20 </w:t>
            </w:r>
          </w:p>
        </w:tc>
      </w:tr>
      <w:tr w:rsidR="003A0981" w:rsidRPr="003A0981" w:rsidTr="003A0981">
        <w:trPr>
          <w:trHeight w:val="225"/>
        </w:trPr>
        <w:tc>
          <w:tcPr>
            <w:tcW w:w="223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left"/>
              <w:rPr>
                <w:rFonts w:ascii="Arial" w:hAnsi="Arial" w:cs="Arial"/>
                <w:color w:val="000000"/>
              </w:rPr>
            </w:pPr>
            <w:r w:rsidRPr="003A0981">
              <w:rPr>
                <w:rFonts w:ascii="Arial" w:hAnsi="Arial" w:cs="Arial"/>
                <w:color w:val="000000"/>
              </w:rPr>
              <w:t> </w:t>
            </w:r>
          </w:p>
        </w:tc>
        <w:tc>
          <w:tcPr>
            <w:tcW w:w="1016" w:type="dxa"/>
            <w:tcBorders>
              <w:top w:val="nil"/>
              <w:left w:val="nil"/>
              <w:bottom w:val="single" w:sz="4" w:space="0" w:color="auto"/>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$'000 </w:t>
            </w:r>
          </w:p>
        </w:tc>
        <w:tc>
          <w:tcPr>
            <w:tcW w:w="1016" w:type="dxa"/>
            <w:tcBorders>
              <w:top w:val="nil"/>
              <w:left w:val="nil"/>
              <w:bottom w:val="single" w:sz="4" w:space="0" w:color="auto"/>
              <w:right w:val="nil"/>
            </w:tcBorders>
            <w:shd w:val="clear" w:color="000000" w:fill="E6E6E6"/>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$'000 </w:t>
            </w:r>
          </w:p>
        </w:tc>
        <w:tc>
          <w:tcPr>
            <w:tcW w:w="1016" w:type="dxa"/>
            <w:tcBorders>
              <w:top w:val="nil"/>
              <w:left w:val="nil"/>
              <w:bottom w:val="single" w:sz="4" w:space="0" w:color="auto"/>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$'000 </w:t>
            </w:r>
          </w:p>
        </w:tc>
        <w:tc>
          <w:tcPr>
            <w:tcW w:w="1016" w:type="dxa"/>
            <w:tcBorders>
              <w:top w:val="nil"/>
              <w:left w:val="nil"/>
              <w:bottom w:val="single" w:sz="4" w:space="0" w:color="auto"/>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$'000 </w:t>
            </w:r>
          </w:p>
        </w:tc>
        <w:tc>
          <w:tcPr>
            <w:tcW w:w="1016" w:type="dxa"/>
            <w:tcBorders>
              <w:top w:val="nil"/>
              <w:left w:val="nil"/>
              <w:bottom w:val="single" w:sz="4" w:space="0" w:color="auto"/>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$'000 </w:t>
            </w:r>
          </w:p>
        </w:tc>
      </w:tr>
      <w:tr w:rsidR="003A0981" w:rsidRPr="003A0981" w:rsidTr="003A0981">
        <w:trPr>
          <w:trHeight w:val="225"/>
        </w:trPr>
        <w:tc>
          <w:tcPr>
            <w:tcW w:w="223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left"/>
              <w:rPr>
                <w:rFonts w:ascii="Arial" w:hAnsi="Arial" w:cs="Arial"/>
                <w:b/>
                <w:bCs/>
              </w:rPr>
            </w:pPr>
            <w:r w:rsidRPr="003A0981">
              <w:rPr>
                <w:rFonts w:ascii="Arial" w:hAnsi="Arial" w:cs="Arial"/>
                <w:b/>
                <w:bCs/>
              </w:rPr>
              <w:t>Education Investment</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1016" w:type="dxa"/>
            <w:tcBorders>
              <w:top w:val="nil"/>
              <w:left w:val="nil"/>
              <w:bottom w:val="nil"/>
              <w:right w:val="nil"/>
            </w:tcBorders>
            <w:shd w:val="clear" w:color="000000" w:fill="E6E6E6"/>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r>
      <w:tr w:rsidR="003A0981" w:rsidRPr="003A0981" w:rsidTr="003A0981">
        <w:trPr>
          <w:trHeight w:val="225"/>
        </w:trPr>
        <w:tc>
          <w:tcPr>
            <w:tcW w:w="223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ind w:firstLineChars="100" w:firstLine="161"/>
              <w:jc w:val="left"/>
              <w:rPr>
                <w:rFonts w:ascii="Arial" w:hAnsi="Arial" w:cs="Arial"/>
                <w:b/>
                <w:bCs/>
              </w:rPr>
            </w:pPr>
            <w:r w:rsidRPr="003A0981">
              <w:rPr>
                <w:rFonts w:ascii="Arial" w:hAnsi="Arial" w:cs="Arial"/>
                <w:b/>
                <w:bCs/>
              </w:rPr>
              <w:t xml:space="preserve">Fund </w:t>
            </w:r>
            <w:r w:rsidRPr="003A0981">
              <w:rPr>
                <w:rFonts w:ascii="Arial" w:hAnsi="Arial" w:cs="Arial"/>
                <w:vertAlign w:val="superscript"/>
              </w:rPr>
              <w:t>(a)</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1016" w:type="dxa"/>
            <w:tcBorders>
              <w:top w:val="nil"/>
              <w:left w:val="nil"/>
              <w:bottom w:val="nil"/>
              <w:right w:val="nil"/>
            </w:tcBorders>
            <w:shd w:val="clear" w:color="000000" w:fill="E6E6E6"/>
            <w:noWrap/>
            <w:vAlign w:val="bottom"/>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r>
      <w:tr w:rsidR="003A0981" w:rsidRPr="003A0981" w:rsidTr="003A0981">
        <w:trPr>
          <w:trHeight w:val="225"/>
        </w:trPr>
        <w:tc>
          <w:tcPr>
            <w:tcW w:w="223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left"/>
              <w:rPr>
                <w:rFonts w:ascii="Arial" w:hAnsi="Arial" w:cs="Arial"/>
              </w:rPr>
            </w:pPr>
            <w:r w:rsidRPr="003A0981">
              <w:rPr>
                <w:rFonts w:ascii="Arial" w:hAnsi="Arial" w:cs="Arial"/>
              </w:rPr>
              <w:t>Opening balance</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3,685,377 </w:t>
            </w:r>
          </w:p>
        </w:tc>
        <w:tc>
          <w:tcPr>
            <w:tcW w:w="1016" w:type="dxa"/>
            <w:tcBorders>
              <w:top w:val="nil"/>
              <w:left w:val="nil"/>
              <w:bottom w:val="nil"/>
              <w:right w:val="nil"/>
            </w:tcBorders>
            <w:shd w:val="clear" w:color="000000" w:fill="E6E6E6"/>
            <w:noWrap/>
            <w:vAlign w:val="bottom"/>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xml:space="preserve">   3,718,580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xml:space="preserve">   3,785,949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xml:space="preserve">                  -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xml:space="preserve">                  - </w:t>
            </w:r>
          </w:p>
        </w:tc>
      </w:tr>
      <w:tr w:rsidR="003A0981" w:rsidRPr="003A0981" w:rsidTr="003A0981">
        <w:trPr>
          <w:trHeight w:val="225"/>
        </w:trPr>
        <w:tc>
          <w:tcPr>
            <w:tcW w:w="223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left"/>
              <w:rPr>
                <w:rFonts w:ascii="Arial" w:hAnsi="Arial" w:cs="Arial"/>
              </w:rPr>
            </w:pPr>
            <w:r w:rsidRPr="003A0981">
              <w:rPr>
                <w:rFonts w:ascii="Arial" w:hAnsi="Arial" w:cs="Arial"/>
              </w:rPr>
              <w:t>Revenue and gains</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1016" w:type="dxa"/>
            <w:tcBorders>
              <w:top w:val="nil"/>
              <w:left w:val="nil"/>
              <w:bottom w:val="nil"/>
              <w:right w:val="nil"/>
            </w:tcBorders>
            <w:shd w:val="clear" w:color="000000" w:fill="E6E6E6"/>
            <w:noWrap/>
            <w:vAlign w:val="bottom"/>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r>
      <w:tr w:rsidR="003A0981" w:rsidRPr="003A0981" w:rsidTr="003A0981">
        <w:trPr>
          <w:trHeight w:val="225"/>
        </w:trPr>
        <w:tc>
          <w:tcPr>
            <w:tcW w:w="223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ind w:firstLineChars="100" w:firstLine="160"/>
              <w:jc w:val="left"/>
              <w:rPr>
                <w:rFonts w:ascii="Arial" w:hAnsi="Arial" w:cs="Arial"/>
              </w:rPr>
            </w:pPr>
            <w:r w:rsidRPr="003A0981">
              <w:rPr>
                <w:rFonts w:ascii="Arial" w:hAnsi="Arial" w:cs="Arial"/>
              </w:rPr>
              <w:t xml:space="preserve">Investment earnings and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1016" w:type="dxa"/>
            <w:tcBorders>
              <w:top w:val="nil"/>
              <w:left w:val="nil"/>
              <w:bottom w:val="nil"/>
              <w:right w:val="nil"/>
            </w:tcBorders>
            <w:shd w:val="clear" w:color="000000" w:fill="E6E6E6"/>
            <w:noWrap/>
            <w:vAlign w:val="bottom"/>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r>
      <w:tr w:rsidR="003A0981" w:rsidRPr="003A0981" w:rsidTr="003A0981">
        <w:trPr>
          <w:trHeight w:val="225"/>
        </w:trPr>
        <w:tc>
          <w:tcPr>
            <w:tcW w:w="223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ind w:firstLineChars="100" w:firstLine="160"/>
              <w:jc w:val="left"/>
              <w:rPr>
                <w:rFonts w:ascii="Arial" w:hAnsi="Arial" w:cs="Arial"/>
              </w:rPr>
            </w:pPr>
            <w:r w:rsidRPr="003A0981">
              <w:rPr>
                <w:rFonts w:ascii="Arial" w:hAnsi="Arial" w:cs="Arial"/>
              </w:rPr>
              <w:t>gains</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92,886 </w:t>
            </w:r>
          </w:p>
        </w:tc>
        <w:tc>
          <w:tcPr>
            <w:tcW w:w="1016" w:type="dxa"/>
            <w:tcBorders>
              <w:top w:val="nil"/>
              <w:left w:val="nil"/>
              <w:bottom w:val="nil"/>
              <w:right w:val="nil"/>
            </w:tcBorders>
            <w:shd w:val="clear" w:color="000000" w:fill="E6E6E6"/>
            <w:noWrap/>
            <w:vAlign w:val="bottom"/>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xml:space="preserve">        94,089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xml:space="preserve">                  -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 </w:t>
            </w:r>
          </w:p>
        </w:tc>
      </w:tr>
      <w:tr w:rsidR="003A0981" w:rsidRPr="003A0981" w:rsidTr="003A0981">
        <w:trPr>
          <w:trHeight w:val="225"/>
        </w:trPr>
        <w:tc>
          <w:tcPr>
            <w:tcW w:w="223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left"/>
              <w:rPr>
                <w:rFonts w:ascii="Arial" w:hAnsi="Arial" w:cs="Arial"/>
              </w:rPr>
            </w:pPr>
            <w:r w:rsidRPr="003A0981">
              <w:rPr>
                <w:rFonts w:ascii="Arial" w:hAnsi="Arial" w:cs="Arial"/>
              </w:rPr>
              <w:t>Expenses</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1016" w:type="dxa"/>
            <w:tcBorders>
              <w:top w:val="nil"/>
              <w:left w:val="nil"/>
              <w:bottom w:val="nil"/>
              <w:right w:val="nil"/>
            </w:tcBorders>
            <w:shd w:val="clear" w:color="000000" w:fill="E6E6E6"/>
            <w:noWrap/>
            <w:vAlign w:val="bottom"/>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r>
      <w:tr w:rsidR="003A0981" w:rsidRPr="003A0981" w:rsidTr="003A0981">
        <w:trPr>
          <w:trHeight w:val="225"/>
        </w:trPr>
        <w:tc>
          <w:tcPr>
            <w:tcW w:w="223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ind w:firstLineChars="100" w:firstLine="160"/>
              <w:jc w:val="left"/>
              <w:rPr>
                <w:rFonts w:ascii="Arial" w:hAnsi="Arial" w:cs="Arial"/>
              </w:rPr>
            </w:pPr>
            <w:r w:rsidRPr="003A0981">
              <w:rPr>
                <w:rFonts w:ascii="Arial" w:hAnsi="Arial" w:cs="Arial"/>
              </w:rPr>
              <w:t>Management fees</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(3,929)</w:t>
            </w:r>
          </w:p>
        </w:tc>
        <w:tc>
          <w:tcPr>
            <w:tcW w:w="1016" w:type="dxa"/>
            <w:tcBorders>
              <w:top w:val="nil"/>
              <w:left w:val="nil"/>
              <w:bottom w:val="nil"/>
              <w:right w:val="nil"/>
            </w:tcBorders>
            <w:shd w:val="clear" w:color="000000" w:fill="E6E6E6"/>
            <w:noWrap/>
            <w:vAlign w:val="bottom"/>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xml:space="preserve">         (4,126)</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xml:space="preserve">                  -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 </w:t>
            </w:r>
          </w:p>
        </w:tc>
      </w:tr>
      <w:tr w:rsidR="003A0981" w:rsidRPr="003A0981" w:rsidTr="003A0981">
        <w:trPr>
          <w:trHeight w:val="225"/>
        </w:trPr>
        <w:tc>
          <w:tcPr>
            <w:tcW w:w="3252" w:type="dxa"/>
            <w:gridSpan w:val="2"/>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ind w:firstLineChars="100" w:firstLine="160"/>
              <w:jc w:val="left"/>
              <w:rPr>
                <w:rFonts w:ascii="Arial" w:hAnsi="Arial" w:cs="Arial"/>
              </w:rPr>
            </w:pPr>
            <w:r w:rsidRPr="003A0981">
              <w:rPr>
                <w:rFonts w:ascii="Arial" w:hAnsi="Arial" w:cs="Arial"/>
              </w:rPr>
              <w:t>Transfers to Portfolio Special</w:t>
            </w:r>
          </w:p>
        </w:tc>
        <w:tc>
          <w:tcPr>
            <w:tcW w:w="1016" w:type="dxa"/>
            <w:tcBorders>
              <w:top w:val="nil"/>
              <w:left w:val="nil"/>
              <w:bottom w:val="nil"/>
              <w:right w:val="nil"/>
            </w:tcBorders>
            <w:shd w:val="clear" w:color="000000" w:fill="E6E6E6"/>
            <w:noWrap/>
            <w:vAlign w:val="bottom"/>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r>
      <w:tr w:rsidR="003A0981" w:rsidRPr="003A0981" w:rsidTr="003A0981">
        <w:trPr>
          <w:trHeight w:val="240"/>
        </w:trPr>
        <w:tc>
          <w:tcPr>
            <w:tcW w:w="223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ind w:firstLineChars="200" w:firstLine="320"/>
              <w:jc w:val="left"/>
              <w:rPr>
                <w:rFonts w:ascii="Arial" w:hAnsi="Arial" w:cs="Arial"/>
              </w:rPr>
            </w:pPr>
            <w:r w:rsidRPr="003A0981">
              <w:rPr>
                <w:rFonts w:ascii="Arial" w:hAnsi="Arial" w:cs="Arial"/>
              </w:rPr>
              <w:t xml:space="preserve">accounts for project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1016" w:type="dxa"/>
            <w:tcBorders>
              <w:top w:val="nil"/>
              <w:left w:val="nil"/>
              <w:bottom w:val="nil"/>
              <w:right w:val="nil"/>
            </w:tcBorders>
            <w:shd w:val="clear" w:color="000000" w:fill="E6E6E6"/>
            <w:noWrap/>
            <w:vAlign w:val="bottom"/>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r>
      <w:tr w:rsidR="003A0981" w:rsidRPr="003A0981" w:rsidTr="003A0981">
        <w:trPr>
          <w:trHeight w:val="240"/>
        </w:trPr>
        <w:tc>
          <w:tcPr>
            <w:tcW w:w="223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ind w:firstLineChars="200" w:firstLine="320"/>
              <w:jc w:val="left"/>
              <w:rPr>
                <w:rFonts w:ascii="Arial" w:hAnsi="Arial" w:cs="Arial"/>
              </w:rPr>
            </w:pPr>
            <w:r w:rsidRPr="003A0981">
              <w:rPr>
                <w:rFonts w:ascii="Arial" w:hAnsi="Arial" w:cs="Arial"/>
              </w:rPr>
              <w:t xml:space="preserve">payments </w:t>
            </w:r>
            <w:r w:rsidRPr="003A0981">
              <w:rPr>
                <w:rFonts w:ascii="Arial" w:hAnsi="Arial" w:cs="Arial"/>
                <w:vertAlign w:val="superscript"/>
              </w:rPr>
              <w:t>(b)</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1016" w:type="dxa"/>
            <w:tcBorders>
              <w:top w:val="nil"/>
              <w:left w:val="nil"/>
              <w:bottom w:val="nil"/>
              <w:right w:val="nil"/>
            </w:tcBorders>
            <w:shd w:val="clear" w:color="000000" w:fill="E6E6E6"/>
            <w:noWrap/>
            <w:vAlign w:val="bottom"/>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r>
      <w:tr w:rsidR="003A0981" w:rsidRPr="003A0981" w:rsidTr="003A0981">
        <w:trPr>
          <w:trHeight w:val="225"/>
        </w:trPr>
        <w:tc>
          <w:tcPr>
            <w:tcW w:w="223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ind w:firstLineChars="300" w:firstLine="480"/>
              <w:jc w:val="left"/>
              <w:rPr>
                <w:rFonts w:ascii="Arial" w:hAnsi="Arial" w:cs="Arial"/>
              </w:rPr>
            </w:pPr>
            <w:r w:rsidRPr="003A0981">
              <w:rPr>
                <w:rFonts w:ascii="Arial" w:hAnsi="Arial" w:cs="Arial"/>
              </w:rPr>
              <w:t>EIF Education Portfolio</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1016" w:type="dxa"/>
            <w:tcBorders>
              <w:top w:val="nil"/>
              <w:left w:val="nil"/>
              <w:bottom w:val="nil"/>
              <w:right w:val="nil"/>
            </w:tcBorders>
            <w:shd w:val="clear" w:color="000000" w:fill="E6E6E6"/>
            <w:noWrap/>
            <w:vAlign w:val="bottom"/>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r>
      <w:tr w:rsidR="003A0981" w:rsidRPr="003A0981" w:rsidTr="003A0981">
        <w:trPr>
          <w:trHeight w:val="225"/>
        </w:trPr>
        <w:tc>
          <w:tcPr>
            <w:tcW w:w="223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ind w:firstLineChars="400" w:firstLine="640"/>
              <w:jc w:val="left"/>
              <w:rPr>
                <w:rFonts w:ascii="Arial" w:hAnsi="Arial" w:cs="Arial"/>
              </w:rPr>
            </w:pPr>
            <w:r w:rsidRPr="003A0981">
              <w:rPr>
                <w:rFonts w:ascii="Arial" w:hAnsi="Arial" w:cs="Arial"/>
              </w:rPr>
              <w:t xml:space="preserve">Special Account -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1016" w:type="dxa"/>
            <w:tcBorders>
              <w:top w:val="nil"/>
              <w:left w:val="nil"/>
              <w:bottom w:val="nil"/>
              <w:right w:val="nil"/>
            </w:tcBorders>
            <w:shd w:val="clear" w:color="000000" w:fill="E6E6E6"/>
            <w:noWrap/>
            <w:vAlign w:val="bottom"/>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r>
      <w:tr w:rsidR="003A0981" w:rsidRPr="003A0981" w:rsidTr="003A0981">
        <w:trPr>
          <w:trHeight w:val="225"/>
        </w:trPr>
        <w:tc>
          <w:tcPr>
            <w:tcW w:w="223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ind w:firstLineChars="400" w:firstLine="640"/>
              <w:jc w:val="left"/>
              <w:rPr>
                <w:rFonts w:ascii="Arial" w:hAnsi="Arial" w:cs="Arial"/>
              </w:rPr>
            </w:pPr>
            <w:r w:rsidRPr="003A0981">
              <w:rPr>
                <w:rFonts w:ascii="Arial" w:hAnsi="Arial" w:cs="Arial"/>
              </w:rPr>
              <w:t>Expense</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(55,754)</w:t>
            </w:r>
          </w:p>
        </w:tc>
        <w:tc>
          <w:tcPr>
            <w:tcW w:w="1016" w:type="dxa"/>
            <w:tcBorders>
              <w:top w:val="nil"/>
              <w:left w:val="nil"/>
              <w:bottom w:val="nil"/>
              <w:right w:val="nil"/>
            </w:tcBorders>
            <w:shd w:val="clear" w:color="000000" w:fill="E6E6E6"/>
            <w:noWrap/>
            <w:vAlign w:val="bottom"/>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xml:space="preserve">       (22,593)</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xml:space="preserve">                  -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 </w:t>
            </w:r>
          </w:p>
        </w:tc>
      </w:tr>
      <w:tr w:rsidR="003A0981" w:rsidRPr="003A0981" w:rsidTr="003A0981">
        <w:trPr>
          <w:trHeight w:val="225"/>
        </w:trPr>
        <w:tc>
          <w:tcPr>
            <w:tcW w:w="3252" w:type="dxa"/>
            <w:gridSpan w:val="2"/>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left"/>
              <w:rPr>
                <w:rFonts w:ascii="Arial" w:hAnsi="Arial" w:cs="Arial"/>
              </w:rPr>
            </w:pPr>
            <w:r w:rsidRPr="003A0981">
              <w:rPr>
                <w:rFonts w:ascii="Arial" w:hAnsi="Arial" w:cs="Arial"/>
              </w:rPr>
              <w:t>Closure: Transfer to Consolidated</w:t>
            </w:r>
          </w:p>
        </w:tc>
        <w:tc>
          <w:tcPr>
            <w:tcW w:w="1016" w:type="dxa"/>
            <w:tcBorders>
              <w:top w:val="nil"/>
              <w:left w:val="nil"/>
              <w:bottom w:val="nil"/>
              <w:right w:val="nil"/>
            </w:tcBorders>
            <w:shd w:val="clear" w:color="000000" w:fill="E6E6E6"/>
            <w:noWrap/>
            <w:vAlign w:val="bottom"/>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r>
      <w:tr w:rsidR="003A0981" w:rsidRPr="003A0981" w:rsidTr="003A0981">
        <w:trPr>
          <w:trHeight w:val="225"/>
        </w:trPr>
        <w:tc>
          <w:tcPr>
            <w:tcW w:w="223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ind w:firstLineChars="100" w:firstLine="160"/>
              <w:jc w:val="left"/>
              <w:rPr>
                <w:rFonts w:ascii="Arial" w:hAnsi="Arial" w:cs="Arial"/>
              </w:rPr>
            </w:pPr>
            <w:r w:rsidRPr="003A0981">
              <w:rPr>
                <w:rFonts w:ascii="Arial" w:hAnsi="Arial" w:cs="Arial"/>
              </w:rPr>
              <w:t>Consolidated Revenue</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1016" w:type="dxa"/>
            <w:tcBorders>
              <w:top w:val="nil"/>
              <w:left w:val="nil"/>
              <w:bottom w:val="nil"/>
              <w:right w:val="nil"/>
            </w:tcBorders>
            <w:shd w:val="clear" w:color="000000" w:fill="E6E6E6"/>
            <w:noWrap/>
            <w:vAlign w:val="bottom"/>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r>
      <w:tr w:rsidR="003A0981" w:rsidRPr="003A0981" w:rsidTr="003A0981">
        <w:trPr>
          <w:trHeight w:val="225"/>
        </w:trPr>
        <w:tc>
          <w:tcPr>
            <w:tcW w:w="223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ind w:firstLineChars="100" w:firstLine="160"/>
              <w:jc w:val="left"/>
              <w:rPr>
                <w:rFonts w:ascii="Arial" w:hAnsi="Arial" w:cs="Arial"/>
              </w:rPr>
            </w:pPr>
            <w:r w:rsidRPr="003A0981">
              <w:rPr>
                <w:rFonts w:ascii="Arial" w:hAnsi="Arial" w:cs="Arial"/>
              </w:rPr>
              <w:t>Fund - Equity</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 </w:t>
            </w:r>
          </w:p>
        </w:tc>
        <w:tc>
          <w:tcPr>
            <w:tcW w:w="1016" w:type="dxa"/>
            <w:tcBorders>
              <w:top w:val="nil"/>
              <w:left w:val="nil"/>
              <w:bottom w:val="nil"/>
              <w:right w:val="nil"/>
            </w:tcBorders>
            <w:shd w:val="clear" w:color="000000" w:fill="E6E6E6"/>
            <w:noWrap/>
            <w:vAlign w:val="bottom"/>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xml:space="preserve">                  -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xml:space="preserve">  (3,785,949)</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 </w:t>
            </w:r>
          </w:p>
        </w:tc>
      </w:tr>
      <w:tr w:rsidR="003A0981" w:rsidRPr="003A0981" w:rsidTr="003A0981">
        <w:trPr>
          <w:trHeight w:val="225"/>
        </w:trPr>
        <w:tc>
          <w:tcPr>
            <w:tcW w:w="2236" w:type="dxa"/>
            <w:tcBorders>
              <w:top w:val="nil"/>
              <w:left w:val="nil"/>
              <w:bottom w:val="single" w:sz="4" w:space="0" w:color="auto"/>
              <w:right w:val="nil"/>
            </w:tcBorders>
            <w:shd w:val="clear" w:color="000000" w:fill="FFFFFF"/>
            <w:noWrap/>
            <w:vAlign w:val="center"/>
            <w:hideMark/>
          </w:tcPr>
          <w:p w:rsidR="003A0981" w:rsidRPr="003A0981" w:rsidRDefault="003A0981" w:rsidP="003A0981">
            <w:pPr>
              <w:spacing w:after="0" w:line="240" w:lineRule="auto"/>
              <w:jc w:val="left"/>
              <w:rPr>
                <w:rFonts w:ascii="Arial" w:hAnsi="Arial" w:cs="Arial"/>
                <w:b/>
                <w:bCs/>
                <w:color w:val="000000"/>
              </w:rPr>
            </w:pPr>
            <w:r w:rsidRPr="003A0981">
              <w:rPr>
                <w:rFonts w:ascii="Arial" w:hAnsi="Arial" w:cs="Arial"/>
                <w:b/>
                <w:bCs/>
                <w:color w:val="000000"/>
              </w:rPr>
              <w:t>Closing balance</w:t>
            </w:r>
          </w:p>
        </w:tc>
        <w:tc>
          <w:tcPr>
            <w:tcW w:w="1016" w:type="dxa"/>
            <w:tcBorders>
              <w:top w:val="single" w:sz="4" w:space="0" w:color="auto"/>
              <w:left w:val="nil"/>
              <w:bottom w:val="single" w:sz="4" w:space="0" w:color="auto"/>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b/>
                <w:bCs/>
              </w:rPr>
            </w:pPr>
            <w:r w:rsidRPr="003A0981">
              <w:rPr>
                <w:rFonts w:ascii="Arial" w:hAnsi="Arial" w:cs="Arial"/>
                <w:b/>
                <w:bCs/>
              </w:rPr>
              <w:t xml:space="preserve">   3,718,581 </w:t>
            </w:r>
          </w:p>
        </w:tc>
        <w:tc>
          <w:tcPr>
            <w:tcW w:w="1016" w:type="dxa"/>
            <w:tcBorders>
              <w:top w:val="single" w:sz="4" w:space="0" w:color="auto"/>
              <w:left w:val="nil"/>
              <w:bottom w:val="single" w:sz="4" w:space="0" w:color="auto"/>
              <w:right w:val="nil"/>
            </w:tcBorders>
            <w:shd w:val="clear" w:color="000000" w:fill="E6E6E6"/>
            <w:noWrap/>
            <w:vAlign w:val="bottom"/>
            <w:hideMark/>
          </w:tcPr>
          <w:p w:rsidR="003A0981" w:rsidRPr="003A0981" w:rsidRDefault="003A0981" w:rsidP="003A0981">
            <w:pPr>
              <w:spacing w:after="0" w:line="240" w:lineRule="auto"/>
              <w:jc w:val="right"/>
              <w:rPr>
                <w:rFonts w:ascii="Arial" w:hAnsi="Arial" w:cs="Arial"/>
                <w:b/>
                <w:bCs/>
                <w:color w:val="000000"/>
              </w:rPr>
            </w:pPr>
            <w:r w:rsidRPr="003A0981">
              <w:rPr>
                <w:rFonts w:ascii="Arial" w:hAnsi="Arial" w:cs="Arial"/>
                <w:b/>
                <w:bCs/>
                <w:color w:val="000000"/>
              </w:rPr>
              <w:t xml:space="preserve">   3,785,949 </w:t>
            </w:r>
          </w:p>
        </w:tc>
        <w:tc>
          <w:tcPr>
            <w:tcW w:w="1016" w:type="dxa"/>
            <w:tcBorders>
              <w:top w:val="single" w:sz="4" w:space="0" w:color="auto"/>
              <w:left w:val="nil"/>
              <w:bottom w:val="single" w:sz="4" w:space="0" w:color="auto"/>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b/>
                <w:bCs/>
                <w:color w:val="000000"/>
              </w:rPr>
            </w:pPr>
            <w:r w:rsidRPr="003A0981">
              <w:rPr>
                <w:rFonts w:ascii="Arial" w:hAnsi="Arial" w:cs="Arial"/>
                <w:b/>
                <w:bCs/>
                <w:color w:val="000000"/>
              </w:rPr>
              <w:t xml:space="preserve">                  - </w:t>
            </w:r>
          </w:p>
        </w:tc>
        <w:tc>
          <w:tcPr>
            <w:tcW w:w="1016" w:type="dxa"/>
            <w:tcBorders>
              <w:top w:val="single" w:sz="4" w:space="0" w:color="auto"/>
              <w:left w:val="nil"/>
              <w:bottom w:val="single" w:sz="4" w:space="0" w:color="auto"/>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b/>
                <w:bCs/>
                <w:color w:val="000000"/>
              </w:rPr>
            </w:pPr>
            <w:r w:rsidRPr="003A0981">
              <w:rPr>
                <w:rFonts w:ascii="Arial" w:hAnsi="Arial" w:cs="Arial"/>
                <w:b/>
                <w:bCs/>
                <w:color w:val="000000"/>
              </w:rPr>
              <w:t xml:space="preserve">                  - </w:t>
            </w:r>
          </w:p>
        </w:tc>
        <w:tc>
          <w:tcPr>
            <w:tcW w:w="1016" w:type="dxa"/>
            <w:tcBorders>
              <w:top w:val="single" w:sz="4" w:space="0" w:color="auto"/>
              <w:left w:val="nil"/>
              <w:bottom w:val="single" w:sz="4" w:space="0" w:color="auto"/>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b/>
                <w:bCs/>
                <w:color w:val="000000"/>
              </w:rPr>
            </w:pPr>
            <w:r w:rsidRPr="003A0981">
              <w:rPr>
                <w:rFonts w:ascii="Arial" w:hAnsi="Arial" w:cs="Arial"/>
                <w:b/>
                <w:bCs/>
                <w:color w:val="000000"/>
              </w:rPr>
              <w:t xml:space="preserve">                  - </w:t>
            </w:r>
          </w:p>
        </w:tc>
      </w:tr>
    </w:tbl>
    <w:p w:rsidR="003B1C7A" w:rsidRPr="00794C34" w:rsidRDefault="003B1C7A" w:rsidP="00794C34">
      <w:pPr>
        <w:spacing w:after="0" w:line="240" w:lineRule="auto"/>
        <w:jc w:val="both"/>
        <w:rPr>
          <w:sz w:val="2"/>
          <w:szCs w:val="2"/>
        </w:rPr>
      </w:pPr>
    </w:p>
    <w:p w:rsidR="00926387" w:rsidRPr="003B036A" w:rsidRDefault="00926387" w:rsidP="0051401E">
      <w:pPr>
        <w:pStyle w:val="ListParagraph"/>
        <w:numPr>
          <w:ilvl w:val="0"/>
          <w:numId w:val="25"/>
        </w:numPr>
        <w:spacing w:after="0" w:line="240" w:lineRule="auto"/>
        <w:ind w:left="284" w:hanging="284"/>
        <w:contextualSpacing w:val="0"/>
        <w:outlineLvl w:val="6"/>
        <w:rPr>
          <w:rFonts w:ascii="Arial" w:hAnsi="Arial" w:cs="Arial"/>
          <w:sz w:val="16"/>
          <w:szCs w:val="16"/>
        </w:rPr>
      </w:pPr>
      <w:r w:rsidRPr="003B036A">
        <w:rPr>
          <w:rFonts w:ascii="Arial" w:hAnsi="Arial" w:cs="Arial"/>
          <w:sz w:val="16"/>
          <w:szCs w:val="16"/>
        </w:rPr>
        <w:t>The</w:t>
      </w:r>
      <w:r w:rsidR="00F10DF6" w:rsidRPr="003B036A">
        <w:rPr>
          <w:rFonts w:ascii="Arial" w:hAnsi="Arial" w:cs="Arial"/>
          <w:sz w:val="16"/>
          <w:szCs w:val="16"/>
        </w:rPr>
        <w:t xml:space="preserve"> </w:t>
      </w:r>
      <w:r w:rsidRPr="003B036A">
        <w:rPr>
          <w:rFonts w:ascii="Arial" w:hAnsi="Arial" w:cs="Arial"/>
          <w:sz w:val="16"/>
          <w:szCs w:val="16"/>
        </w:rPr>
        <w:t xml:space="preserve">EIF consists of the EIF Special Account and investments of the EIF. The investments are managed by the Future Fund Board of Guardians. The special account is used to record all transactions relating to the EIF, including interest received and payments.  The EIF will continue to pay existing commitments until it is abolished by </w:t>
      </w:r>
      <w:r w:rsidR="002A7BD3" w:rsidRPr="003B036A">
        <w:rPr>
          <w:rFonts w:ascii="Arial" w:hAnsi="Arial" w:cs="Arial"/>
          <w:sz w:val="16"/>
          <w:szCs w:val="16"/>
        </w:rPr>
        <w:t>1 July 2017</w:t>
      </w:r>
      <w:r w:rsidRPr="003B036A">
        <w:rPr>
          <w:rFonts w:ascii="Arial" w:hAnsi="Arial" w:cs="Arial"/>
          <w:sz w:val="16"/>
          <w:szCs w:val="16"/>
        </w:rPr>
        <w:t xml:space="preserve"> through a repeal of the </w:t>
      </w:r>
      <w:r w:rsidRPr="003B036A">
        <w:rPr>
          <w:rFonts w:ascii="Arial" w:hAnsi="Arial" w:cs="Arial"/>
          <w:i/>
          <w:sz w:val="16"/>
          <w:szCs w:val="16"/>
        </w:rPr>
        <w:t>Nation-building Funds Act 2008</w:t>
      </w:r>
      <w:r w:rsidRPr="003B036A">
        <w:rPr>
          <w:rFonts w:ascii="Arial" w:hAnsi="Arial" w:cs="Arial"/>
          <w:sz w:val="16"/>
          <w:szCs w:val="16"/>
        </w:rPr>
        <w:t>, and remaining funds will be transferred to the Consolidated Revenue Fund (CRF). After the fund is abolished, committed funds will continue to be paid from the CRF and administered by the Department of Education</w:t>
      </w:r>
      <w:r w:rsidR="00B36299">
        <w:rPr>
          <w:rFonts w:ascii="Arial" w:hAnsi="Arial" w:cs="Arial"/>
          <w:sz w:val="16"/>
          <w:szCs w:val="16"/>
        </w:rPr>
        <w:t xml:space="preserve"> and Training</w:t>
      </w:r>
      <w:r w:rsidRPr="003B036A">
        <w:rPr>
          <w:rFonts w:ascii="Arial" w:hAnsi="Arial" w:cs="Arial"/>
          <w:sz w:val="16"/>
          <w:szCs w:val="16"/>
        </w:rPr>
        <w:t xml:space="preserve">. Uncommitted funds will be transferred from the CRF to the Asset Recycling Fund (ARF) on </w:t>
      </w:r>
      <w:r w:rsidR="002A7BD3" w:rsidRPr="003B036A">
        <w:rPr>
          <w:rFonts w:ascii="Arial" w:hAnsi="Arial" w:cs="Arial"/>
          <w:sz w:val="16"/>
          <w:szCs w:val="16"/>
        </w:rPr>
        <w:t>1 July 2017</w:t>
      </w:r>
      <w:r w:rsidRPr="003B036A">
        <w:rPr>
          <w:rFonts w:ascii="Arial" w:hAnsi="Arial" w:cs="Arial"/>
          <w:sz w:val="16"/>
          <w:szCs w:val="16"/>
        </w:rPr>
        <w:t>.</w:t>
      </w:r>
    </w:p>
    <w:p w:rsidR="00926387" w:rsidRPr="003B036A" w:rsidRDefault="00926387" w:rsidP="0051401E">
      <w:pPr>
        <w:pStyle w:val="ListParagraph"/>
        <w:numPr>
          <w:ilvl w:val="0"/>
          <w:numId w:val="25"/>
        </w:numPr>
        <w:spacing w:after="0" w:line="240" w:lineRule="auto"/>
        <w:ind w:left="284" w:hanging="284"/>
        <w:contextualSpacing w:val="0"/>
        <w:outlineLvl w:val="6"/>
        <w:rPr>
          <w:rFonts w:ascii="Arial" w:hAnsi="Arial" w:cs="Arial"/>
          <w:sz w:val="16"/>
          <w:szCs w:val="16"/>
        </w:rPr>
      </w:pPr>
      <w:r w:rsidRPr="003B036A">
        <w:rPr>
          <w:rFonts w:ascii="Arial" w:hAnsi="Arial" w:cs="Arial"/>
          <w:sz w:val="16"/>
          <w:szCs w:val="16"/>
        </w:rPr>
        <w:t>The transfers relate to projects approved as at the time of Budget. Amounts to be paid to the States and Territories may be transferred, through the relevant EIF Portfolio Special</w:t>
      </w:r>
      <w:r w:rsidR="00B22551" w:rsidRPr="003B036A">
        <w:rPr>
          <w:rFonts w:ascii="Arial" w:hAnsi="Arial" w:cs="Arial"/>
          <w:sz w:val="16"/>
          <w:szCs w:val="16"/>
        </w:rPr>
        <w:t xml:space="preserve"> Account, to the </w:t>
      </w:r>
      <w:r w:rsidRPr="003B036A">
        <w:rPr>
          <w:rFonts w:ascii="Arial" w:hAnsi="Arial" w:cs="Arial"/>
          <w:sz w:val="16"/>
          <w:szCs w:val="16"/>
        </w:rPr>
        <w:t>COAG Reform Fund Special Account. Amounts also include payments classified as equity transfers in the budgeted financial statements.</w:t>
      </w:r>
    </w:p>
    <w:p w:rsidR="00606786" w:rsidRPr="00930B30" w:rsidRDefault="00606786" w:rsidP="00863E43">
      <w:pPr>
        <w:tabs>
          <w:tab w:val="left" w:pos="5109"/>
        </w:tabs>
        <w:jc w:val="both"/>
        <w:rPr>
          <w:rFonts w:ascii="Arial" w:hAnsi="Arial" w:cs="Arial"/>
          <w:b/>
          <w:sz w:val="20"/>
          <w:szCs w:val="20"/>
        </w:rPr>
      </w:pPr>
    </w:p>
    <w:p w:rsidR="00606786" w:rsidRPr="00930B30" w:rsidRDefault="00606786">
      <w:pPr>
        <w:spacing w:after="0" w:line="240" w:lineRule="auto"/>
        <w:jc w:val="left"/>
        <w:rPr>
          <w:rFonts w:ascii="Arial" w:hAnsi="Arial" w:cs="Arial"/>
          <w:b/>
          <w:sz w:val="20"/>
          <w:szCs w:val="20"/>
        </w:rPr>
      </w:pPr>
      <w:r w:rsidRPr="00930B30">
        <w:rPr>
          <w:rFonts w:ascii="Arial" w:hAnsi="Arial" w:cs="Arial"/>
          <w:b/>
          <w:sz w:val="20"/>
          <w:szCs w:val="20"/>
        </w:rPr>
        <w:br w:type="page"/>
      </w:r>
    </w:p>
    <w:p w:rsidR="003A0981" w:rsidRPr="00930B30" w:rsidRDefault="00606786" w:rsidP="00606786">
      <w:pPr>
        <w:pStyle w:val="Heading5"/>
        <w:spacing w:after="0"/>
        <w:rPr>
          <w:rFonts w:cs="Arial"/>
          <w:b w:val="0"/>
          <w:szCs w:val="20"/>
        </w:rPr>
      </w:pPr>
      <w:r w:rsidRPr="00930B30">
        <w:rPr>
          <w:szCs w:val="20"/>
        </w:rPr>
        <w:lastRenderedPageBreak/>
        <w:t xml:space="preserve">Table 2.2.1.6: Health and Hospitals Fund </w:t>
      </w:r>
      <w:r w:rsidR="00B36299">
        <w:rPr>
          <w:szCs w:val="20"/>
        </w:rPr>
        <w:t xml:space="preserve">(HHF) </w:t>
      </w:r>
      <w:r w:rsidRPr="00930B30">
        <w:rPr>
          <w:szCs w:val="20"/>
        </w:rPr>
        <w:t>– Estimates of Fund Balances</w:t>
      </w:r>
      <w:r w:rsidRPr="00930B30">
        <w:rPr>
          <w:b w:val="0"/>
          <w:smallCaps/>
          <w:szCs w:val="20"/>
        </w:rPr>
        <w:t xml:space="preserve"> </w:t>
      </w:r>
    </w:p>
    <w:tbl>
      <w:tblPr>
        <w:tblW w:w="7196" w:type="dxa"/>
        <w:tblInd w:w="108" w:type="dxa"/>
        <w:tblLook w:val="04A0"/>
      </w:tblPr>
      <w:tblGrid>
        <w:gridCol w:w="2276"/>
        <w:gridCol w:w="1035"/>
        <w:gridCol w:w="1016"/>
        <w:gridCol w:w="956"/>
        <w:gridCol w:w="956"/>
        <w:gridCol w:w="976"/>
      </w:tblGrid>
      <w:tr w:rsidR="003A0981" w:rsidRPr="003A0981" w:rsidTr="003A0981">
        <w:trPr>
          <w:trHeight w:val="225"/>
        </w:trPr>
        <w:tc>
          <w:tcPr>
            <w:tcW w:w="2276" w:type="dxa"/>
            <w:tcBorders>
              <w:top w:val="single" w:sz="4" w:space="0" w:color="auto"/>
              <w:left w:val="nil"/>
              <w:bottom w:val="nil"/>
              <w:right w:val="nil"/>
            </w:tcBorders>
            <w:shd w:val="clear" w:color="000000" w:fill="FFFFFF"/>
            <w:noWrap/>
            <w:vAlign w:val="center"/>
            <w:hideMark/>
          </w:tcPr>
          <w:p w:rsidR="003A0981" w:rsidRPr="003A0981" w:rsidRDefault="003A0981" w:rsidP="003A0981">
            <w:pPr>
              <w:spacing w:after="0" w:line="240" w:lineRule="auto"/>
              <w:jc w:val="left"/>
              <w:rPr>
                <w:rFonts w:ascii="Arial" w:hAnsi="Arial" w:cs="Arial"/>
                <w:b/>
                <w:bCs/>
                <w:color w:val="000000"/>
              </w:rPr>
            </w:pPr>
            <w:r w:rsidRPr="003A0981">
              <w:rPr>
                <w:rFonts w:ascii="Arial" w:hAnsi="Arial" w:cs="Arial"/>
                <w:b/>
                <w:bCs/>
                <w:color w:val="000000"/>
              </w:rPr>
              <w:t> </w:t>
            </w:r>
          </w:p>
        </w:tc>
        <w:tc>
          <w:tcPr>
            <w:tcW w:w="1016" w:type="dxa"/>
            <w:tcBorders>
              <w:top w:val="single" w:sz="4" w:space="0" w:color="auto"/>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xml:space="preserve"> Estimated </w:t>
            </w:r>
          </w:p>
        </w:tc>
        <w:tc>
          <w:tcPr>
            <w:tcW w:w="1016" w:type="dxa"/>
            <w:tcBorders>
              <w:top w:val="single" w:sz="4" w:space="0" w:color="auto"/>
              <w:left w:val="nil"/>
              <w:bottom w:val="nil"/>
              <w:right w:val="nil"/>
            </w:tcBorders>
            <w:shd w:val="clear" w:color="000000" w:fill="E6E6E6"/>
            <w:noWrap/>
            <w:vAlign w:val="center"/>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xml:space="preserve"> Budget </w:t>
            </w:r>
          </w:p>
        </w:tc>
        <w:tc>
          <w:tcPr>
            <w:tcW w:w="956" w:type="dxa"/>
            <w:tcBorders>
              <w:top w:val="single" w:sz="4" w:space="0" w:color="auto"/>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xml:space="preserve"> Forward </w:t>
            </w:r>
          </w:p>
        </w:tc>
        <w:tc>
          <w:tcPr>
            <w:tcW w:w="956" w:type="dxa"/>
            <w:tcBorders>
              <w:top w:val="single" w:sz="4" w:space="0" w:color="auto"/>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xml:space="preserve"> Forward </w:t>
            </w:r>
          </w:p>
        </w:tc>
        <w:tc>
          <w:tcPr>
            <w:tcW w:w="976" w:type="dxa"/>
            <w:tcBorders>
              <w:top w:val="single" w:sz="4" w:space="0" w:color="auto"/>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xml:space="preserve"> Forward </w:t>
            </w:r>
          </w:p>
        </w:tc>
      </w:tr>
      <w:tr w:rsidR="003A0981" w:rsidRPr="003A0981" w:rsidTr="003A0981">
        <w:trPr>
          <w:trHeight w:val="225"/>
        </w:trPr>
        <w:tc>
          <w:tcPr>
            <w:tcW w:w="227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left"/>
              <w:rPr>
                <w:rFonts w:ascii="Arial" w:hAnsi="Arial" w:cs="Arial"/>
                <w:b/>
                <w:bCs/>
                <w:color w:val="000000"/>
              </w:rPr>
            </w:pPr>
            <w:r w:rsidRPr="003A0981">
              <w:rPr>
                <w:rFonts w:ascii="Arial" w:hAnsi="Arial" w:cs="Arial"/>
                <w:b/>
                <w:bCs/>
                <w:color w:val="000000"/>
              </w:rPr>
              <w:t> </w:t>
            </w:r>
          </w:p>
        </w:tc>
        <w:tc>
          <w:tcPr>
            <w:tcW w:w="101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xml:space="preserve"> actual </w:t>
            </w:r>
          </w:p>
        </w:tc>
        <w:tc>
          <w:tcPr>
            <w:tcW w:w="1016" w:type="dxa"/>
            <w:tcBorders>
              <w:top w:val="nil"/>
              <w:left w:val="nil"/>
              <w:bottom w:val="nil"/>
              <w:right w:val="nil"/>
            </w:tcBorders>
            <w:shd w:val="clear" w:color="000000" w:fill="E6E6E6"/>
            <w:noWrap/>
            <w:vAlign w:val="center"/>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xml:space="preserve"> estimate </w:t>
            </w:r>
          </w:p>
        </w:tc>
        <w:tc>
          <w:tcPr>
            <w:tcW w:w="95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xml:space="preserve"> estimate </w:t>
            </w:r>
          </w:p>
        </w:tc>
        <w:tc>
          <w:tcPr>
            <w:tcW w:w="95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xml:space="preserve"> estimate </w:t>
            </w:r>
          </w:p>
        </w:tc>
        <w:tc>
          <w:tcPr>
            <w:tcW w:w="97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color w:val="000000"/>
              </w:rPr>
            </w:pPr>
            <w:r w:rsidRPr="003A0981">
              <w:rPr>
                <w:rFonts w:ascii="Arial" w:hAnsi="Arial" w:cs="Arial"/>
                <w:color w:val="000000"/>
              </w:rPr>
              <w:t xml:space="preserve"> estimate </w:t>
            </w:r>
          </w:p>
        </w:tc>
      </w:tr>
      <w:tr w:rsidR="003A0981" w:rsidRPr="003A0981" w:rsidTr="003A0981">
        <w:trPr>
          <w:trHeight w:val="225"/>
        </w:trPr>
        <w:tc>
          <w:tcPr>
            <w:tcW w:w="227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left"/>
              <w:rPr>
                <w:rFonts w:ascii="Arial" w:hAnsi="Arial" w:cs="Arial"/>
                <w:color w:val="000000"/>
              </w:rPr>
            </w:pPr>
            <w:r w:rsidRPr="003A0981">
              <w:rPr>
                <w:rFonts w:ascii="Arial" w:hAnsi="Arial" w:cs="Arial"/>
                <w:color w:val="000000"/>
              </w:rPr>
              <w:t>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2015-16 </w:t>
            </w:r>
          </w:p>
        </w:tc>
        <w:tc>
          <w:tcPr>
            <w:tcW w:w="1016" w:type="dxa"/>
            <w:tcBorders>
              <w:top w:val="nil"/>
              <w:left w:val="nil"/>
              <w:bottom w:val="nil"/>
              <w:right w:val="nil"/>
            </w:tcBorders>
            <w:shd w:val="clear" w:color="000000" w:fill="E6E6E6"/>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2016-17 </w:t>
            </w:r>
          </w:p>
        </w:tc>
        <w:tc>
          <w:tcPr>
            <w:tcW w:w="95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2017-18 </w:t>
            </w:r>
          </w:p>
        </w:tc>
        <w:tc>
          <w:tcPr>
            <w:tcW w:w="95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2018-19 </w:t>
            </w:r>
          </w:p>
        </w:tc>
        <w:tc>
          <w:tcPr>
            <w:tcW w:w="97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2019-20 </w:t>
            </w:r>
          </w:p>
        </w:tc>
      </w:tr>
      <w:tr w:rsidR="003A0981" w:rsidRPr="003A0981" w:rsidTr="003A0981">
        <w:trPr>
          <w:trHeight w:val="225"/>
        </w:trPr>
        <w:tc>
          <w:tcPr>
            <w:tcW w:w="227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left"/>
              <w:rPr>
                <w:rFonts w:ascii="Arial" w:hAnsi="Arial" w:cs="Arial"/>
                <w:color w:val="000000"/>
              </w:rPr>
            </w:pPr>
            <w:r w:rsidRPr="003A0981">
              <w:rPr>
                <w:rFonts w:ascii="Arial" w:hAnsi="Arial" w:cs="Arial"/>
                <w:color w:val="000000"/>
              </w:rPr>
              <w:t> </w:t>
            </w:r>
          </w:p>
        </w:tc>
        <w:tc>
          <w:tcPr>
            <w:tcW w:w="1016" w:type="dxa"/>
            <w:tcBorders>
              <w:top w:val="nil"/>
              <w:left w:val="nil"/>
              <w:bottom w:val="single" w:sz="4" w:space="0" w:color="auto"/>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$'000 </w:t>
            </w:r>
          </w:p>
        </w:tc>
        <w:tc>
          <w:tcPr>
            <w:tcW w:w="1016" w:type="dxa"/>
            <w:tcBorders>
              <w:top w:val="nil"/>
              <w:left w:val="nil"/>
              <w:bottom w:val="single" w:sz="4" w:space="0" w:color="auto"/>
              <w:right w:val="nil"/>
            </w:tcBorders>
            <w:shd w:val="clear" w:color="000000" w:fill="E6E6E6"/>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$'000 </w:t>
            </w:r>
          </w:p>
        </w:tc>
        <w:tc>
          <w:tcPr>
            <w:tcW w:w="956" w:type="dxa"/>
            <w:tcBorders>
              <w:top w:val="nil"/>
              <w:left w:val="nil"/>
              <w:bottom w:val="single" w:sz="4" w:space="0" w:color="auto"/>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$'000 </w:t>
            </w:r>
          </w:p>
        </w:tc>
        <w:tc>
          <w:tcPr>
            <w:tcW w:w="956" w:type="dxa"/>
            <w:tcBorders>
              <w:top w:val="nil"/>
              <w:left w:val="nil"/>
              <w:bottom w:val="single" w:sz="4" w:space="0" w:color="auto"/>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$'000 </w:t>
            </w:r>
          </w:p>
        </w:tc>
        <w:tc>
          <w:tcPr>
            <w:tcW w:w="976" w:type="dxa"/>
            <w:tcBorders>
              <w:top w:val="nil"/>
              <w:left w:val="nil"/>
              <w:bottom w:val="single" w:sz="4" w:space="0" w:color="auto"/>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$'000 </w:t>
            </w:r>
          </w:p>
        </w:tc>
      </w:tr>
      <w:tr w:rsidR="003A0981" w:rsidRPr="003A0981" w:rsidTr="003A0981">
        <w:trPr>
          <w:trHeight w:val="225"/>
        </w:trPr>
        <w:tc>
          <w:tcPr>
            <w:tcW w:w="227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left"/>
              <w:rPr>
                <w:rFonts w:ascii="Arial" w:hAnsi="Arial" w:cs="Arial"/>
                <w:b/>
                <w:bCs/>
              </w:rPr>
            </w:pPr>
            <w:r w:rsidRPr="003A0981">
              <w:rPr>
                <w:rFonts w:ascii="Arial" w:hAnsi="Arial" w:cs="Arial"/>
                <w:b/>
                <w:bCs/>
              </w:rPr>
              <w:t xml:space="preserve">Health and Hospitals </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1016" w:type="dxa"/>
            <w:tcBorders>
              <w:top w:val="nil"/>
              <w:left w:val="nil"/>
              <w:bottom w:val="nil"/>
              <w:right w:val="nil"/>
            </w:tcBorders>
            <w:shd w:val="clear" w:color="000000" w:fill="E6E6E6"/>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5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5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7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r>
      <w:tr w:rsidR="003A0981" w:rsidRPr="003A0981" w:rsidTr="003A0981">
        <w:trPr>
          <w:trHeight w:val="225"/>
        </w:trPr>
        <w:tc>
          <w:tcPr>
            <w:tcW w:w="227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ind w:firstLineChars="100" w:firstLine="161"/>
              <w:jc w:val="left"/>
              <w:rPr>
                <w:rFonts w:ascii="Arial" w:hAnsi="Arial" w:cs="Arial"/>
                <w:b/>
                <w:bCs/>
              </w:rPr>
            </w:pPr>
            <w:r w:rsidRPr="003A0981">
              <w:rPr>
                <w:rFonts w:ascii="Arial" w:hAnsi="Arial" w:cs="Arial"/>
                <w:b/>
                <w:bCs/>
              </w:rPr>
              <w:t xml:space="preserve">Fund </w:t>
            </w:r>
            <w:r w:rsidRPr="003A0981">
              <w:rPr>
                <w:rFonts w:ascii="Arial" w:hAnsi="Arial" w:cs="Arial"/>
                <w:vertAlign w:val="superscript"/>
              </w:rPr>
              <w:t>(a)</w:t>
            </w:r>
          </w:p>
        </w:tc>
        <w:tc>
          <w:tcPr>
            <w:tcW w:w="101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1016" w:type="dxa"/>
            <w:tcBorders>
              <w:top w:val="nil"/>
              <w:left w:val="nil"/>
              <w:bottom w:val="nil"/>
              <w:right w:val="nil"/>
            </w:tcBorders>
            <w:shd w:val="clear" w:color="000000" w:fill="E6E6E6"/>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5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5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76" w:type="dxa"/>
            <w:tcBorders>
              <w:top w:val="nil"/>
              <w:left w:val="nil"/>
              <w:bottom w:val="nil"/>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r>
      <w:tr w:rsidR="003A0981" w:rsidRPr="003A0981" w:rsidTr="003A0981">
        <w:trPr>
          <w:trHeight w:val="225"/>
        </w:trPr>
        <w:tc>
          <w:tcPr>
            <w:tcW w:w="227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left"/>
              <w:rPr>
                <w:rFonts w:ascii="Arial" w:hAnsi="Arial" w:cs="Arial"/>
              </w:rPr>
            </w:pPr>
            <w:r w:rsidRPr="003A0981">
              <w:rPr>
                <w:rFonts w:ascii="Arial" w:hAnsi="Arial" w:cs="Arial"/>
              </w:rPr>
              <w:t>Opening balance</w:t>
            </w:r>
          </w:p>
        </w:tc>
        <w:tc>
          <w:tcPr>
            <w:tcW w:w="101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1,508,866 </w:t>
            </w:r>
          </w:p>
        </w:tc>
        <w:tc>
          <w:tcPr>
            <w:tcW w:w="1016" w:type="dxa"/>
            <w:tcBorders>
              <w:top w:val="nil"/>
              <w:left w:val="nil"/>
              <w:bottom w:val="nil"/>
              <w:right w:val="nil"/>
            </w:tcBorders>
            <w:shd w:val="clear" w:color="000000" w:fill="E6E6E6"/>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 </w:t>
            </w:r>
          </w:p>
        </w:tc>
        <w:tc>
          <w:tcPr>
            <w:tcW w:w="95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 </w:t>
            </w:r>
          </w:p>
        </w:tc>
        <w:tc>
          <w:tcPr>
            <w:tcW w:w="95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 </w:t>
            </w:r>
          </w:p>
        </w:tc>
        <w:tc>
          <w:tcPr>
            <w:tcW w:w="97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 </w:t>
            </w:r>
          </w:p>
        </w:tc>
      </w:tr>
      <w:tr w:rsidR="003A0981" w:rsidRPr="003A0981" w:rsidTr="003A0981">
        <w:trPr>
          <w:trHeight w:val="225"/>
        </w:trPr>
        <w:tc>
          <w:tcPr>
            <w:tcW w:w="227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left"/>
              <w:rPr>
                <w:rFonts w:ascii="Arial" w:hAnsi="Arial" w:cs="Arial"/>
              </w:rPr>
            </w:pPr>
            <w:r w:rsidRPr="003A0981">
              <w:rPr>
                <w:rFonts w:ascii="Arial" w:hAnsi="Arial" w:cs="Arial"/>
              </w:rPr>
              <w:t>Revenue and gains</w:t>
            </w:r>
          </w:p>
        </w:tc>
        <w:tc>
          <w:tcPr>
            <w:tcW w:w="101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1016" w:type="dxa"/>
            <w:tcBorders>
              <w:top w:val="nil"/>
              <w:left w:val="nil"/>
              <w:bottom w:val="nil"/>
              <w:right w:val="nil"/>
            </w:tcBorders>
            <w:shd w:val="clear" w:color="000000" w:fill="E6E6E6"/>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5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5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7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r>
      <w:tr w:rsidR="003A0981" w:rsidRPr="003A0981" w:rsidTr="003A0981">
        <w:trPr>
          <w:trHeight w:val="225"/>
        </w:trPr>
        <w:tc>
          <w:tcPr>
            <w:tcW w:w="227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ind w:firstLineChars="100" w:firstLine="160"/>
              <w:jc w:val="left"/>
              <w:rPr>
                <w:rFonts w:ascii="Arial" w:hAnsi="Arial" w:cs="Arial"/>
              </w:rPr>
            </w:pPr>
            <w:r w:rsidRPr="003A0981">
              <w:rPr>
                <w:rFonts w:ascii="Arial" w:hAnsi="Arial" w:cs="Arial"/>
              </w:rPr>
              <w:t xml:space="preserve">Investment earnings and </w:t>
            </w:r>
          </w:p>
        </w:tc>
        <w:tc>
          <w:tcPr>
            <w:tcW w:w="101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1016" w:type="dxa"/>
            <w:tcBorders>
              <w:top w:val="nil"/>
              <w:left w:val="nil"/>
              <w:bottom w:val="nil"/>
              <w:right w:val="nil"/>
            </w:tcBorders>
            <w:shd w:val="clear" w:color="000000" w:fill="E6E6E6"/>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5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5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7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r>
      <w:tr w:rsidR="003A0981" w:rsidRPr="003A0981" w:rsidTr="003A0981">
        <w:trPr>
          <w:trHeight w:val="225"/>
        </w:trPr>
        <w:tc>
          <w:tcPr>
            <w:tcW w:w="227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ind w:firstLineChars="100" w:firstLine="160"/>
              <w:jc w:val="left"/>
              <w:rPr>
                <w:rFonts w:ascii="Arial" w:hAnsi="Arial" w:cs="Arial"/>
              </w:rPr>
            </w:pPr>
            <w:r w:rsidRPr="003A0981">
              <w:rPr>
                <w:rFonts w:ascii="Arial" w:hAnsi="Arial" w:cs="Arial"/>
              </w:rPr>
              <w:t>gains</w:t>
            </w:r>
          </w:p>
        </w:tc>
        <w:tc>
          <w:tcPr>
            <w:tcW w:w="101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9,171 </w:t>
            </w:r>
          </w:p>
        </w:tc>
        <w:tc>
          <w:tcPr>
            <w:tcW w:w="1016" w:type="dxa"/>
            <w:tcBorders>
              <w:top w:val="nil"/>
              <w:left w:val="nil"/>
              <w:bottom w:val="nil"/>
              <w:right w:val="nil"/>
            </w:tcBorders>
            <w:shd w:val="clear" w:color="000000" w:fill="E6E6E6"/>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 </w:t>
            </w:r>
          </w:p>
        </w:tc>
        <w:tc>
          <w:tcPr>
            <w:tcW w:w="95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 </w:t>
            </w:r>
          </w:p>
        </w:tc>
        <w:tc>
          <w:tcPr>
            <w:tcW w:w="95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 </w:t>
            </w:r>
          </w:p>
        </w:tc>
        <w:tc>
          <w:tcPr>
            <w:tcW w:w="97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 </w:t>
            </w:r>
          </w:p>
        </w:tc>
      </w:tr>
      <w:tr w:rsidR="003A0981" w:rsidRPr="003A0981" w:rsidTr="003A0981">
        <w:trPr>
          <w:trHeight w:val="225"/>
        </w:trPr>
        <w:tc>
          <w:tcPr>
            <w:tcW w:w="227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left"/>
              <w:rPr>
                <w:rFonts w:ascii="Arial" w:hAnsi="Arial" w:cs="Arial"/>
              </w:rPr>
            </w:pPr>
            <w:r w:rsidRPr="003A0981">
              <w:rPr>
                <w:rFonts w:ascii="Arial" w:hAnsi="Arial" w:cs="Arial"/>
              </w:rPr>
              <w:t>Expenses</w:t>
            </w:r>
          </w:p>
        </w:tc>
        <w:tc>
          <w:tcPr>
            <w:tcW w:w="101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1016" w:type="dxa"/>
            <w:tcBorders>
              <w:top w:val="nil"/>
              <w:left w:val="nil"/>
              <w:bottom w:val="nil"/>
              <w:right w:val="nil"/>
            </w:tcBorders>
            <w:shd w:val="clear" w:color="000000" w:fill="E6E6E6"/>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5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5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7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r>
      <w:tr w:rsidR="003A0981" w:rsidRPr="003A0981" w:rsidTr="003A0981">
        <w:trPr>
          <w:trHeight w:val="225"/>
        </w:trPr>
        <w:tc>
          <w:tcPr>
            <w:tcW w:w="227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ind w:firstLineChars="100" w:firstLine="160"/>
              <w:jc w:val="left"/>
              <w:rPr>
                <w:rFonts w:ascii="Arial" w:hAnsi="Arial" w:cs="Arial"/>
              </w:rPr>
            </w:pPr>
            <w:r w:rsidRPr="003A0981">
              <w:rPr>
                <w:rFonts w:ascii="Arial" w:hAnsi="Arial" w:cs="Arial"/>
              </w:rPr>
              <w:t>Management fees</w:t>
            </w:r>
          </w:p>
        </w:tc>
        <w:tc>
          <w:tcPr>
            <w:tcW w:w="101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(320)</w:t>
            </w:r>
          </w:p>
        </w:tc>
        <w:tc>
          <w:tcPr>
            <w:tcW w:w="1016" w:type="dxa"/>
            <w:tcBorders>
              <w:top w:val="nil"/>
              <w:left w:val="nil"/>
              <w:bottom w:val="nil"/>
              <w:right w:val="nil"/>
            </w:tcBorders>
            <w:shd w:val="clear" w:color="000000" w:fill="E6E6E6"/>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 </w:t>
            </w:r>
          </w:p>
        </w:tc>
        <w:tc>
          <w:tcPr>
            <w:tcW w:w="95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 </w:t>
            </w:r>
          </w:p>
        </w:tc>
        <w:tc>
          <w:tcPr>
            <w:tcW w:w="95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 </w:t>
            </w:r>
          </w:p>
        </w:tc>
        <w:tc>
          <w:tcPr>
            <w:tcW w:w="97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 </w:t>
            </w:r>
          </w:p>
        </w:tc>
      </w:tr>
      <w:tr w:rsidR="003A0981" w:rsidRPr="003A0981" w:rsidTr="003A0981">
        <w:trPr>
          <w:trHeight w:val="225"/>
        </w:trPr>
        <w:tc>
          <w:tcPr>
            <w:tcW w:w="3292" w:type="dxa"/>
            <w:gridSpan w:val="2"/>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ind w:firstLineChars="100" w:firstLine="160"/>
              <w:jc w:val="left"/>
              <w:rPr>
                <w:rFonts w:ascii="Arial" w:hAnsi="Arial" w:cs="Arial"/>
              </w:rPr>
            </w:pPr>
            <w:r w:rsidRPr="003A0981">
              <w:rPr>
                <w:rFonts w:ascii="Arial" w:hAnsi="Arial" w:cs="Arial"/>
              </w:rPr>
              <w:t>Transfers to Portfolio Special</w:t>
            </w:r>
          </w:p>
        </w:tc>
        <w:tc>
          <w:tcPr>
            <w:tcW w:w="1016" w:type="dxa"/>
            <w:tcBorders>
              <w:top w:val="nil"/>
              <w:left w:val="nil"/>
              <w:bottom w:val="nil"/>
              <w:right w:val="nil"/>
            </w:tcBorders>
            <w:shd w:val="clear" w:color="000000" w:fill="E6E6E6"/>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5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5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7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r>
      <w:tr w:rsidR="003A0981" w:rsidRPr="003A0981" w:rsidTr="003A0981">
        <w:trPr>
          <w:trHeight w:val="225"/>
        </w:trPr>
        <w:tc>
          <w:tcPr>
            <w:tcW w:w="227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ind w:firstLineChars="200" w:firstLine="320"/>
              <w:jc w:val="left"/>
              <w:rPr>
                <w:rFonts w:ascii="Arial" w:hAnsi="Arial" w:cs="Arial"/>
              </w:rPr>
            </w:pPr>
            <w:r w:rsidRPr="003A0981">
              <w:rPr>
                <w:rFonts w:ascii="Arial" w:hAnsi="Arial" w:cs="Arial"/>
              </w:rPr>
              <w:t>Special accounts for</w:t>
            </w:r>
          </w:p>
        </w:tc>
        <w:tc>
          <w:tcPr>
            <w:tcW w:w="101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1016" w:type="dxa"/>
            <w:tcBorders>
              <w:top w:val="nil"/>
              <w:left w:val="nil"/>
              <w:bottom w:val="nil"/>
              <w:right w:val="nil"/>
            </w:tcBorders>
            <w:shd w:val="clear" w:color="000000" w:fill="E6E6E6"/>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5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5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7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r>
      <w:tr w:rsidR="003A0981" w:rsidRPr="003A0981" w:rsidTr="003A0981">
        <w:trPr>
          <w:trHeight w:val="225"/>
        </w:trPr>
        <w:tc>
          <w:tcPr>
            <w:tcW w:w="227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ind w:firstLineChars="200" w:firstLine="320"/>
              <w:jc w:val="left"/>
              <w:rPr>
                <w:rFonts w:ascii="Arial" w:hAnsi="Arial" w:cs="Arial"/>
              </w:rPr>
            </w:pPr>
            <w:r w:rsidRPr="003A0981">
              <w:rPr>
                <w:rFonts w:ascii="Arial" w:hAnsi="Arial" w:cs="Arial"/>
              </w:rPr>
              <w:t>project payments</w:t>
            </w:r>
          </w:p>
        </w:tc>
        <w:tc>
          <w:tcPr>
            <w:tcW w:w="101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1016" w:type="dxa"/>
            <w:tcBorders>
              <w:top w:val="nil"/>
              <w:left w:val="nil"/>
              <w:bottom w:val="nil"/>
              <w:right w:val="nil"/>
            </w:tcBorders>
            <w:shd w:val="clear" w:color="000000" w:fill="E6E6E6"/>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5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5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7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r>
      <w:tr w:rsidR="003A0981" w:rsidRPr="003A0981" w:rsidTr="003A0981">
        <w:trPr>
          <w:trHeight w:val="225"/>
        </w:trPr>
        <w:tc>
          <w:tcPr>
            <w:tcW w:w="227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ind w:firstLineChars="300" w:firstLine="480"/>
              <w:jc w:val="left"/>
              <w:rPr>
                <w:rFonts w:ascii="Arial" w:hAnsi="Arial" w:cs="Arial"/>
              </w:rPr>
            </w:pPr>
            <w:r w:rsidRPr="003A0981">
              <w:rPr>
                <w:rFonts w:ascii="Arial" w:hAnsi="Arial" w:cs="Arial"/>
              </w:rPr>
              <w:t xml:space="preserve">HHF Health Portfolio </w:t>
            </w:r>
          </w:p>
        </w:tc>
        <w:tc>
          <w:tcPr>
            <w:tcW w:w="101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1016" w:type="dxa"/>
            <w:tcBorders>
              <w:top w:val="nil"/>
              <w:left w:val="nil"/>
              <w:bottom w:val="nil"/>
              <w:right w:val="nil"/>
            </w:tcBorders>
            <w:shd w:val="clear" w:color="000000" w:fill="E6E6E6"/>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5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5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7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r>
      <w:tr w:rsidR="003A0981" w:rsidRPr="003A0981" w:rsidTr="003A0981">
        <w:trPr>
          <w:trHeight w:val="225"/>
        </w:trPr>
        <w:tc>
          <w:tcPr>
            <w:tcW w:w="227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ind w:firstLineChars="400" w:firstLine="640"/>
              <w:jc w:val="left"/>
              <w:rPr>
                <w:rFonts w:ascii="Arial" w:hAnsi="Arial" w:cs="Arial"/>
              </w:rPr>
            </w:pPr>
            <w:r w:rsidRPr="003A0981">
              <w:rPr>
                <w:rFonts w:ascii="Arial" w:hAnsi="Arial" w:cs="Arial"/>
              </w:rPr>
              <w:t xml:space="preserve">Special Account - </w:t>
            </w:r>
          </w:p>
        </w:tc>
        <w:tc>
          <w:tcPr>
            <w:tcW w:w="101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1016" w:type="dxa"/>
            <w:tcBorders>
              <w:top w:val="nil"/>
              <w:left w:val="nil"/>
              <w:bottom w:val="nil"/>
              <w:right w:val="nil"/>
            </w:tcBorders>
            <w:shd w:val="clear" w:color="000000" w:fill="E6E6E6"/>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5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5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7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r>
      <w:tr w:rsidR="003A0981" w:rsidRPr="003A0981" w:rsidTr="003A0981">
        <w:trPr>
          <w:trHeight w:val="225"/>
        </w:trPr>
        <w:tc>
          <w:tcPr>
            <w:tcW w:w="227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ind w:firstLineChars="400" w:firstLine="640"/>
              <w:jc w:val="left"/>
              <w:rPr>
                <w:rFonts w:ascii="Arial" w:hAnsi="Arial" w:cs="Arial"/>
              </w:rPr>
            </w:pPr>
            <w:r w:rsidRPr="003A0981">
              <w:rPr>
                <w:rFonts w:ascii="Arial" w:hAnsi="Arial" w:cs="Arial"/>
              </w:rPr>
              <w:t>Expense</w:t>
            </w:r>
          </w:p>
        </w:tc>
        <w:tc>
          <w:tcPr>
            <w:tcW w:w="101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(54,984)</w:t>
            </w:r>
          </w:p>
        </w:tc>
        <w:tc>
          <w:tcPr>
            <w:tcW w:w="1016" w:type="dxa"/>
            <w:tcBorders>
              <w:top w:val="nil"/>
              <w:left w:val="nil"/>
              <w:bottom w:val="nil"/>
              <w:right w:val="nil"/>
            </w:tcBorders>
            <w:shd w:val="clear" w:color="000000" w:fill="E6E6E6"/>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 </w:t>
            </w:r>
          </w:p>
        </w:tc>
        <w:tc>
          <w:tcPr>
            <w:tcW w:w="95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 </w:t>
            </w:r>
          </w:p>
        </w:tc>
        <w:tc>
          <w:tcPr>
            <w:tcW w:w="95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 </w:t>
            </w:r>
          </w:p>
        </w:tc>
        <w:tc>
          <w:tcPr>
            <w:tcW w:w="97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 </w:t>
            </w:r>
          </w:p>
        </w:tc>
      </w:tr>
      <w:tr w:rsidR="003A0981" w:rsidRPr="003A0981" w:rsidTr="003A0981">
        <w:trPr>
          <w:trHeight w:val="225"/>
        </w:trPr>
        <w:tc>
          <w:tcPr>
            <w:tcW w:w="227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left"/>
              <w:rPr>
                <w:rFonts w:ascii="Arial" w:hAnsi="Arial" w:cs="Arial"/>
              </w:rPr>
            </w:pPr>
            <w:r w:rsidRPr="003A0981">
              <w:rPr>
                <w:rFonts w:ascii="Arial" w:hAnsi="Arial" w:cs="Arial"/>
              </w:rPr>
              <w:t xml:space="preserve">Closure: Transfer to </w:t>
            </w:r>
          </w:p>
        </w:tc>
        <w:tc>
          <w:tcPr>
            <w:tcW w:w="101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1016" w:type="dxa"/>
            <w:tcBorders>
              <w:top w:val="nil"/>
              <w:left w:val="nil"/>
              <w:bottom w:val="nil"/>
              <w:right w:val="nil"/>
            </w:tcBorders>
            <w:shd w:val="clear" w:color="000000" w:fill="E6E6E6"/>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5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5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7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r>
      <w:tr w:rsidR="003A0981" w:rsidRPr="003A0981" w:rsidTr="003A0981">
        <w:trPr>
          <w:trHeight w:val="225"/>
        </w:trPr>
        <w:tc>
          <w:tcPr>
            <w:tcW w:w="227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ind w:firstLineChars="100" w:firstLine="160"/>
              <w:jc w:val="left"/>
              <w:rPr>
                <w:rFonts w:ascii="Arial" w:hAnsi="Arial" w:cs="Arial"/>
              </w:rPr>
            </w:pPr>
            <w:r w:rsidRPr="003A0981">
              <w:rPr>
                <w:rFonts w:ascii="Arial" w:hAnsi="Arial" w:cs="Arial"/>
              </w:rPr>
              <w:t>Consolidated Revenue</w:t>
            </w:r>
          </w:p>
        </w:tc>
        <w:tc>
          <w:tcPr>
            <w:tcW w:w="101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1016" w:type="dxa"/>
            <w:tcBorders>
              <w:top w:val="nil"/>
              <w:left w:val="nil"/>
              <w:bottom w:val="nil"/>
              <w:right w:val="nil"/>
            </w:tcBorders>
            <w:shd w:val="clear" w:color="000000" w:fill="E6E6E6"/>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5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5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c>
          <w:tcPr>
            <w:tcW w:w="97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w:t>
            </w:r>
          </w:p>
        </w:tc>
      </w:tr>
      <w:tr w:rsidR="003A0981" w:rsidRPr="003A0981" w:rsidTr="003A0981">
        <w:trPr>
          <w:trHeight w:val="225"/>
        </w:trPr>
        <w:tc>
          <w:tcPr>
            <w:tcW w:w="227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ind w:firstLineChars="100" w:firstLine="160"/>
              <w:jc w:val="left"/>
              <w:rPr>
                <w:rFonts w:ascii="Arial" w:hAnsi="Arial" w:cs="Arial"/>
              </w:rPr>
            </w:pPr>
            <w:r w:rsidRPr="003A0981">
              <w:rPr>
                <w:rFonts w:ascii="Arial" w:hAnsi="Arial" w:cs="Arial"/>
              </w:rPr>
              <w:t>Fund - Equity</w:t>
            </w:r>
          </w:p>
        </w:tc>
        <w:tc>
          <w:tcPr>
            <w:tcW w:w="1016" w:type="dxa"/>
            <w:tcBorders>
              <w:top w:val="nil"/>
              <w:left w:val="nil"/>
              <w:bottom w:val="nil"/>
              <w:right w:val="nil"/>
            </w:tcBorders>
            <w:shd w:val="clear" w:color="auto" w:fill="auto"/>
            <w:noWrap/>
            <w:vAlign w:val="bottom"/>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(1,462,733)</w:t>
            </w:r>
          </w:p>
        </w:tc>
        <w:tc>
          <w:tcPr>
            <w:tcW w:w="1016" w:type="dxa"/>
            <w:tcBorders>
              <w:top w:val="nil"/>
              <w:left w:val="nil"/>
              <w:bottom w:val="nil"/>
              <w:right w:val="nil"/>
            </w:tcBorders>
            <w:shd w:val="clear" w:color="000000" w:fill="E6E6E6"/>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 </w:t>
            </w:r>
          </w:p>
        </w:tc>
        <w:tc>
          <w:tcPr>
            <w:tcW w:w="95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 </w:t>
            </w:r>
          </w:p>
        </w:tc>
        <w:tc>
          <w:tcPr>
            <w:tcW w:w="95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 </w:t>
            </w:r>
          </w:p>
        </w:tc>
        <w:tc>
          <w:tcPr>
            <w:tcW w:w="976" w:type="dxa"/>
            <w:tcBorders>
              <w:top w:val="nil"/>
              <w:left w:val="nil"/>
              <w:bottom w:val="nil"/>
              <w:right w:val="nil"/>
            </w:tcBorders>
            <w:shd w:val="clear" w:color="000000" w:fill="FFFFFF"/>
            <w:noWrap/>
            <w:vAlign w:val="center"/>
            <w:hideMark/>
          </w:tcPr>
          <w:p w:rsidR="003A0981" w:rsidRPr="003A0981" w:rsidRDefault="003A0981" w:rsidP="003A0981">
            <w:pPr>
              <w:spacing w:after="0" w:line="240" w:lineRule="auto"/>
              <w:jc w:val="right"/>
              <w:rPr>
                <w:rFonts w:ascii="Arial" w:hAnsi="Arial" w:cs="Arial"/>
              </w:rPr>
            </w:pPr>
            <w:r w:rsidRPr="003A0981">
              <w:rPr>
                <w:rFonts w:ascii="Arial" w:hAnsi="Arial" w:cs="Arial"/>
              </w:rPr>
              <w:t xml:space="preserve">                 - </w:t>
            </w:r>
          </w:p>
        </w:tc>
      </w:tr>
      <w:tr w:rsidR="003A0981" w:rsidRPr="003A0981" w:rsidTr="003A0981">
        <w:trPr>
          <w:trHeight w:val="225"/>
        </w:trPr>
        <w:tc>
          <w:tcPr>
            <w:tcW w:w="2276" w:type="dxa"/>
            <w:tcBorders>
              <w:top w:val="nil"/>
              <w:left w:val="nil"/>
              <w:bottom w:val="single" w:sz="4" w:space="0" w:color="auto"/>
              <w:right w:val="nil"/>
            </w:tcBorders>
            <w:shd w:val="clear" w:color="000000" w:fill="FFFFFF"/>
            <w:noWrap/>
            <w:vAlign w:val="center"/>
            <w:hideMark/>
          </w:tcPr>
          <w:p w:rsidR="003A0981" w:rsidRPr="003A0981" w:rsidRDefault="003A0981" w:rsidP="003A0981">
            <w:pPr>
              <w:spacing w:after="0" w:line="240" w:lineRule="auto"/>
              <w:jc w:val="left"/>
              <w:rPr>
                <w:rFonts w:ascii="Arial" w:hAnsi="Arial" w:cs="Arial"/>
                <w:b/>
                <w:bCs/>
                <w:color w:val="000000"/>
              </w:rPr>
            </w:pPr>
            <w:r w:rsidRPr="003A0981">
              <w:rPr>
                <w:rFonts w:ascii="Arial" w:hAnsi="Arial" w:cs="Arial"/>
                <w:b/>
                <w:bCs/>
                <w:color w:val="000000"/>
              </w:rPr>
              <w:t>Closing balance</w:t>
            </w:r>
          </w:p>
        </w:tc>
        <w:tc>
          <w:tcPr>
            <w:tcW w:w="1016" w:type="dxa"/>
            <w:tcBorders>
              <w:top w:val="single" w:sz="4" w:space="0" w:color="auto"/>
              <w:left w:val="nil"/>
              <w:bottom w:val="single" w:sz="4" w:space="0" w:color="auto"/>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b/>
                <w:bCs/>
              </w:rPr>
            </w:pPr>
            <w:r w:rsidRPr="003A0981">
              <w:rPr>
                <w:rFonts w:ascii="Arial" w:hAnsi="Arial" w:cs="Arial"/>
                <w:b/>
                <w:bCs/>
              </w:rPr>
              <w:t xml:space="preserve">                  - </w:t>
            </w:r>
          </w:p>
        </w:tc>
        <w:tc>
          <w:tcPr>
            <w:tcW w:w="1016" w:type="dxa"/>
            <w:tcBorders>
              <w:top w:val="single" w:sz="4" w:space="0" w:color="auto"/>
              <w:left w:val="nil"/>
              <w:bottom w:val="single" w:sz="4" w:space="0" w:color="auto"/>
              <w:right w:val="nil"/>
            </w:tcBorders>
            <w:shd w:val="clear" w:color="000000" w:fill="E6E6E6"/>
            <w:noWrap/>
            <w:vAlign w:val="bottom"/>
            <w:hideMark/>
          </w:tcPr>
          <w:p w:rsidR="003A0981" w:rsidRPr="003A0981" w:rsidRDefault="003A0981" w:rsidP="003A0981">
            <w:pPr>
              <w:spacing w:after="0" w:line="240" w:lineRule="auto"/>
              <w:jc w:val="right"/>
              <w:rPr>
                <w:rFonts w:ascii="Arial" w:hAnsi="Arial" w:cs="Arial"/>
                <w:b/>
                <w:bCs/>
              </w:rPr>
            </w:pPr>
            <w:r w:rsidRPr="003A0981">
              <w:rPr>
                <w:rFonts w:ascii="Arial" w:hAnsi="Arial" w:cs="Arial"/>
                <w:b/>
                <w:bCs/>
              </w:rPr>
              <w:t xml:space="preserve">                  - </w:t>
            </w:r>
          </w:p>
        </w:tc>
        <w:tc>
          <w:tcPr>
            <w:tcW w:w="956" w:type="dxa"/>
            <w:tcBorders>
              <w:top w:val="single" w:sz="4" w:space="0" w:color="auto"/>
              <w:left w:val="nil"/>
              <w:bottom w:val="single" w:sz="4" w:space="0" w:color="auto"/>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b/>
                <w:bCs/>
              </w:rPr>
            </w:pPr>
            <w:r w:rsidRPr="003A0981">
              <w:rPr>
                <w:rFonts w:ascii="Arial" w:hAnsi="Arial" w:cs="Arial"/>
                <w:b/>
                <w:bCs/>
              </w:rPr>
              <w:t xml:space="preserve">                - </w:t>
            </w:r>
          </w:p>
        </w:tc>
        <w:tc>
          <w:tcPr>
            <w:tcW w:w="956" w:type="dxa"/>
            <w:tcBorders>
              <w:top w:val="single" w:sz="4" w:space="0" w:color="auto"/>
              <w:left w:val="nil"/>
              <w:bottom w:val="single" w:sz="4" w:space="0" w:color="auto"/>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b/>
                <w:bCs/>
              </w:rPr>
            </w:pPr>
            <w:r w:rsidRPr="003A0981">
              <w:rPr>
                <w:rFonts w:ascii="Arial" w:hAnsi="Arial" w:cs="Arial"/>
                <w:b/>
                <w:bCs/>
              </w:rPr>
              <w:t xml:space="preserve">                - </w:t>
            </w:r>
          </w:p>
        </w:tc>
        <w:tc>
          <w:tcPr>
            <w:tcW w:w="976" w:type="dxa"/>
            <w:tcBorders>
              <w:top w:val="single" w:sz="4" w:space="0" w:color="auto"/>
              <w:left w:val="nil"/>
              <w:bottom w:val="single" w:sz="4" w:space="0" w:color="auto"/>
              <w:right w:val="nil"/>
            </w:tcBorders>
            <w:shd w:val="clear" w:color="000000" w:fill="FFFFFF"/>
            <w:noWrap/>
            <w:vAlign w:val="bottom"/>
            <w:hideMark/>
          </w:tcPr>
          <w:p w:rsidR="003A0981" w:rsidRPr="003A0981" w:rsidRDefault="003A0981" w:rsidP="003A0981">
            <w:pPr>
              <w:spacing w:after="0" w:line="240" w:lineRule="auto"/>
              <w:jc w:val="right"/>
              <w:rPr>
                <w:rFonts w:ascii="Arial" w:hAnsi="Arial" w:cs="Arial"/>
                <w:b/>
                <w:bCs/>
              </w:rPr>
            </w:pPr>
            <w:r w:rsidRPr="003A0981">
              <w:rPr>
                <w:rFonts w:ascii="Arial" w:hAnsi="Arial" w:cs="Arial"/>
                <w:b/>
                <w:bCs/>
              </w:rPr>
              <w:t xml:space="preserve">                 - </w:t>
            </w:r>
          </w:p>
        </w:tc>
      </w:tr>
    </w:tbl>
    <w:p w:rsidR="003B1C7A" w:rsidRPr="004B2603" w:rsidRDefault="003B1C7A" w:rsidP="00AD7BC7">
      <w:pPr>
        <w:tabs>
          <w:tab w:val="left" w:pos="5109"/>
        </w:tabs>
        <w:spacing w:after="0" w:line="240" w:lineRule="auto"/>
        <w:jc w:val="both"/>
        <w:rPr>
          <w:rFonts w:cs="Arial"/>
          <w:b/>
          <w:sz w:val="2"/>
          <w:szCs w:val="2"/>
        </w:rPr>
      </w:pPr>
    </w:p>
    <w:p w:rsidR="00B22551" w:rsidRPr="003B036A" w:rsidRDefault="00B22551" w:rsidP="00FA4313">
      <w:pPr>
        <w:pStyle w:val="ListParagraph"/>
        <w:numPr>
          <w:ilvl w:val="0"/>
          <w:numId w:val="26"/>
        </w:numPr>
        <w:spacing w:after="0" w:line="240" w:lineRule="auto"/>
        <w:ind w:left="284" w:hanging="284"/>
        <w:contextualSpacing w:val="0"/>
        <w:outlineLvl w:val="6"/>
        <w:rPr>
          <w:rFonts w:ascii="Arial" w:hAnsi="Arial" w:cs="Arial"/>
          <w:sz w:val="16"/>
          <w:szCs w:val="16"/>
        </w:rPr>
      </w:pPr>
      <w:r w:rsidRPr="003B036A">
        <w:rPr>
          <w:rFonts w:ascii="Arial" w:hAnsi="Arial" w:cs="Arial"/>
          <w:sz w:val="16"/>
          <w:szCs w:val="16"/>
        </w:rPr>
        <w:t>The</w:t>
      </w:r>
      <w:r w:rsidR="00F10DF6" w:rsidRPr="003B036A">
        <w:rPr>
          <w:rFonts w:ascii="Arial" w:hAnsi="Arial" w:cs="Arial"/>
          <w:sz w:val="16"/>
          <w:szCs w:val="16"/>
        </w:rPr>
        <w:t xml:space="preserve"> </w:t>
      </w:r>
      <w:r w:rsidRPr="003B036A">
        <w:rPr>
          <w:rFonts w:ascii="Arial" w:hAnsi="Arial" w:cs="Arial"/>
          <w:sz w:val="16"/>
          <w:szCs w:val="16"/>
        </w:rPr>
        <w:t>HHF consisted of the HHF Special Account and investments of the HHF. The investments were managed by the Future Fund Board of Guardians. The special account was used to record all transactions relating to the HHF, including interest received and payments.  The HHF was closed on 29</w:t>
      </w:r>
      <w:r w:rsidR="00540EEB" w:rsidRPr="003B036A">
        <w:rPr>
          <w:rFonts w:ascii="Arial" w:hAnsi="Arial" w:cs="Arial"/>
          <w:sz w:val="16"/>
          <w:szCs w:val="16"/>
        </w:rPr>
        <w:t> </w:t>
      </w:r>
      <w:r w:rsidRPr="003B036A">
        <w:rPr>
          <w:rFonts w:ascii="Arial" w:hAnsi="Arial" w:cs="Arial"/>
          <w:sz w:val="16"/>
          <w:szCs w:val="16"/>
        </w:rPr>
        <w:t>October 2015, with remaining funds transferred to the Consolidated Revenue Fund (CRF). Uncommitted funds were transferred from the CRF to the Medical Research Future Fund (MRFF).</w:t>
      </w:r>
    </w:p>
    <w:p w:rsidR="00606786" w:rsidRPr="00930B30" w:rsidRDefault="00606786" w:rsidP="00606786">
      <w:pPr>
        <w:tabs>
          <w:tab w:val="left" w:pos="5109"/>
        </w:tabs>
        <w:spacing w:after="0" w:line="240" w:lineRule="auto"/>
        <w:jc w:val="left"/>
        <w:rPr>
          <w:rFonts w:ascii="Arial" w:hAnsi="Arial" w:cs="Arial"/>
          <w:b/>
          <w:sz w:val="20"/>
          <w:szCs w:val="20"/>
        </w:rPr>
      </w:pPr>
    </w:p>
    <w:p w:rsidR="00B22551" w:rsidRPr="00930B30" w:rsidRDefault="00B22551">
      <w:pPr>
        <w:spacing w:after="0" w:line="240" w:lineRule="auto"/>
        <w:jc w:val="left"/>
        <w:rPr>
          <w:rFonts w:ascii="Arial" w:hAnsi="Arial" w:cs="Arial"/>
          <w:b/>
          <w:sz w:val="20"/>
          <w:szCs w:val="20"/>
        </w:rPr>
      </w:pPr>
      <w:r w:rsidRPr="00930B30">
        <w:rPr>
          <w:rFonts w:ascii="Arial" w:hAnsi="Arial" w:cs="Arial"/>
          <w:b/>
          <w:sz w:val="20"/>
          <w:szCs w:val="20"/>
        </w:rPr>
        <w:br w:type="page"/>
      </w:r>
    </w:p>
    <w:p w:rsidR="00BB3CA7" w:rsidRDefault="00BB3CA7" w:rsidP="003B036A">
      <w:pPr>
        <w:pStyle w:val="Heading5"/>
      </w:pPr>
      <w:r w:rsidRPr="00930B30">
        <w:lastRenderedPageBreak/>
        <w:t xml:space="preserve">Table 2.2.2: </w:t>
      </w:r>
      <w:r w:rsidR="009F0A91" w:rsidRPr="00930B30">
        <w:t xml:space="preserve">Performance Criteria for Outcome </w:t>
      </w:r>
      <w:r w:rsidRPr="00930B30">
        <w:t>2</w:t>
      </w:r>
    </w:p>
    <w:p w:rsidR="004916DE" w:rsidRPr="004916DE" w:rsidRDefault="004916DE" w:rsidP="004916DE">
      <w:pPr>
        <w:pStyle w:val="Heading5"/>
        <w:spacing w:after="240"/>
        <w:jc w:val="both"/>
        <w:rPr>
          <w:rFonts w:ascii="Book Antiqua" w:hAnsi="Book Antiqua"/>
          <w:b w:val="0"/>
          <w:szCs w:val="20"/>
        </w:rPr>
      </w:pPr>
      <w:r w:rsidRPr="00930B30">
        <w:rPr>
          <w:rFonts w:ascii="Book Antiqua" w:hAnsi="Book Antiqua"/>
          <w:b w:val="0"/>
          <w:szCs w:val="20"/>
        </w:rPr>
        <w:t xml:space="preserve">Table 2.1.2 below details the performance criteria for </w:t>
      </w:r>
      <w:r w:rsidRPr="00D9729A">
        <w:rPr>
          <w:rFonts w:ascii="Book Antiqua" w:hAnsi="Book Antiqua"/>
          <w:b w:val="0"/>
          <w:szCs w:val="20"/>
        </w:rPr>
        <w:t>each program associated with Outcome 2. It also summarises how each program is delivered.</w:t>
      </w:r>
      <w:r>
        <w:rPr>
          <w:rFonts w:ascii="Book Antiqua" w:hAnsi="Book Antiqua"/>
          <w:b w:val="0"/>
          <w:szCs w:val="20"/>
        </w:rPr>
        <w:t xml:space="preserve"> </w:t>
      </w:r>
    </w:p>
    <w:tbl>
      <w:tblPr>
        <w:tblStyle w:val="TableGrid"/>
        <w:tblpPr w:leftFromText="180" w:rightFromText="180" w:vertAnchor="text" w:tblpY="1"/>
        <w:tblOverlap w:val="never"/>
        <w:tblW w:w="7945" w:type="dxa"/>
        <w:tblInd w:w="85" w:type="dxa"/>
        <w:tblCellMar>
          <w:top w:w="28" w:type="dxa"/>
          <w:left w:w="85" w:type="dxa"/>
          <w:bottom w:w="28" w:type="dxa"/>
          <w:right w:w="85" w:type="dxa"/>
        </w:tblCellMar>
        <w:tblLook w:val="04A0"/>
      </w:tblPr>
      <w:tblGrid>
        <w:gridCol w:w="1134"/>
        <w:gridCol w:w="6811"/>
      </w:tblGrid>
      <w:tr w:rsidR="00875E6B" w:rsidRPr="00930B30" w:rsidTr="004916DE">
        <w:trPr>
          <w:cantSplit/>
          <w:trHeight w:val="718"/>
          <w:tblHeader/>
        </w:trPr>
        <w:tc>
          <w:tcPr>
            <w:tcW w:w="7945" w:type="dxa"/>
            <w:gridSpan w:val="2"/>
            <w:tcBorders>
              <w:top w:val="single" w:sz="4" w:space="0" w:color="auto"/>
              <w:bottom w:val="single" w:sz="4" w:space="0" w:color="auto"/>
            </w:tcBorders>
            <w:shd w:val="clear" w:color="auto" w:fill="E6E6E6"/>
          </w:tcPr>
          <w:p w:rsidR="00703B73" w:rsidRPr="00930B30" w:rsidRDefault="00875E6B" w:rsidP="00875E6B">
            <w:pPr>
              <w:tabs>
                <w:tab w:val="left" w:pos="5393"/>
              </w:tabs>
              <w:spacing w:after="0" w:line="240" w:lineRule="auto"/>
              <w:ind w:right="-78"/>
              <w:jc w:val="left"/>
              <w:rPr>
                <w:rStyle w:val="BodyTextChar"/>
                <w:rFonts w:ascii="Arial" w:hAnsi="Arial" w:cs="Arial"/>
                <w:bCs/>
                <w:iCs/>
                <w:spacing w:val="-6"/>
                <w:sz w:val="20"/>
                <w:szCs w:val="20"/>
              </w:rPr>
            </w:pPr>
            <w:r w:rsidRPr="00930B30">
              <w:rPr>
                <w:rStyle w:val="BodyTextChar"/>
                <w:rFonts w:ascii="Arial" w:hAnsi="Arial" w:cs="Arial"/>
                <w:b/>
                <w:bCs/>
                <w:iCs/>
                <w:spacing w:val="-6"/>
                <w:sz w:val="20"/>
                <w:szCs w:val="20"/>
              </w:rPr>
              <w:t xml:space="preserve">Outcome 2 </w:t>
            </w:r>
            <w:r w:rsidRPr="00930B30">
              <w:rPr>
                <w:rStyle w:val="BodyTextChar"/>
                <w:rFonts w:ascii="Arial" w:hAnsi="Arial" w:cs="Arial"/>
                <w:bCs/>
                <w:iCs/>
                <w:spacing w:val="-6"/>
                <w:sz w:val="20"/>
                <w:szCs w:val="20"/>
              </w:rPr>
              <w:t>–</w:t>
            </w:r>
            <w:r>
              <w:rPr>
                <w:rStyle w:val="BodyTextChar"/>
                <w:rFonts w:ascii="Arial" w:hAnsi="Arial" w:cs="Arial"/>
                <w:bCs/>
                <w:iCs/>
                <w:spacing w:val="-6"/>
                <w:sz w:val="20"/>
                <w:szCs w:val="20"/>
              </w:rPr>
              <w:t xml:space="preserve"> </w:t>
            </w:r>
            <w:r w:rsidR="00703B73" w:rsidRPr="00930B30">
              <w:rPr>
                <w:rStyle w:val="BodyTextChar"/>
                <w:rFonts w:ascii="Arial" w:hAnsi="Arial" w:cs="Arial"/>
                <w:bCs/>
                <w:iCs/>
                <w:spacing w:val="-6"/>
                <w:sz w:val="20"/>
                <w:szCs w:val="20"/>
              </w:rPr>
              <w:t>Support an efficient and high-performing public sector through providing leadership to Commonwealth entities in ongoing improvements to public sector governance, including through systems, frameworks, policy, advice and service delivery.</w:t>
            </w:r>
          </w:p>
        </w:tc>
      </w:tr>
      <w:tr w:rsidR="00875E6B" w:rsidRPr="00332A05" w:rsidTr="004916DE">
        <w:trPr>
          <w:cantSplit/>
          <w:trHeight w:val="749"/>
          <w:tblHeader/>
        </w:trPr>
        <w:tc>
          <w:tcPr>
            <w:tcW w:w="7945" w:type="dxa"/>
            <w:gridSpan w:val="2"/>
            <w:shd w:val="clear" w:color="auto" w:fill="E6E6E6"/>
          </w:tcPr>
          <w:p w:rsidR="00875E6B" w:rsidRPr="00AB5DBB" w:rsidRDefault="00875E6B" w:rsidP="00875E6B">
            <w:pPr>
              <w:tabs>
                <w:tab w:val="left" w:pos="1816"/>
                <w:tab w:val="center" w:pos="3812"/>
              </w:tabs>
              <w:spacing w:after="0" w:line="240" w:lineRule="auto"/>
              <w:jc w:val="left"/>
              <w:rPr>
                <w:rFonts w:ascii="Arial" w:hAnsi="Arial" w:cs="Arial"/>
                <w:b/>
              </w:rPr>
            </w:pPr>
            <w:r w:rsidRPr="00AB5DBB">
              <w:rPr>
                <w:rFonts w:ascii="Arial" w:hAnsi="Arial" w:cs="Arial"/>
                <w:b/>
              </w:rPr>
              <w:t>Program 2.1 - Public Sector Governance</w:t>
            </w:r>
          </w:p>
          <w:p w:rsidR="00875E6B" w:rsidRPr="00332A05" w:rsidRDefault="00976EE8" w:rsidP="00875E6B">
            <w:pPr>
              <w:tabs>
                <w:tab w:val="left" w:pos="1816"/>
                <w:tab w:val="center" w:pos="3812"/>
              </w:tabs>
              <w:spacing w:after="0" w:line="240" w:lineRule="auto"/>
              <w:jc w:val="left"/>
              <w:rPr>
                <w:rStyle w:val="BodyTextChar"/>
                <w:rFonts w:ascii="Arial" w:hAnsi="Arial" w:cs="Arial"/>
                <w:bCs/>
                <w:iCs/>
                <w:spacing w:val="-6"/>
              </w:rPr>
            </w:pPr>
            <w:r w:rsidRPr="005C60B6">
              <w:rPr>
                <w:rFonts w:ascii="Arial" w:hAnsi="Arial" w:cs="Arial"/>
              </w:rPr>
              <w:t xml:space="preserve">This program contributes to the outcome through developing and maintaining the public sector resource management framework; improving the standard of governance, performance and accountability, and </w:t>
            </w:r>
            <w:r w:rsidR="00875E6B" w:rsidRPr="00AB5DBB">
              <w:rPr>
                <w:rFonts w:ascii="Arial" w:hAnsi="Arial" w:cs="Arial"/>
              </w:rPr>
              <w:t>undertaking shareholder oversight of Government Business Enterprises (GBEs) and other commercial entities.</w:t>
            </w:r>
          </w:p>
        </w:tc>
      </w:tr>
      <w:tr w:rsidR="00875E6B" w:rsidRPr="00745E84" w:rsidTr="00875E6B">
        <w:trPr>
          <w:cantSplit/>
          <w:trHeight w:val="2920"/>
        </w:trPr>
        <w:tc>
          <w:tcPr>
            <w:tcW w:w="1134" w:type="dxa"/>
            <w:tcBorders>
              <w:bottom w:val="single" w:sz="4" w:space="0" w:color="auto"/>
            </w:tcBorders>
            <w:shd w:val="clear" w:color="auto" w:fill="auto"/>
          </w:tcPr>
          <w:p w:rsidR="00875E6B" w:rsidRPr="00745E84" w:rsidRDefault="00875E6B" w:rsidP="00875E6B">
            <w:pPr>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Delivery</w:t>
            </w:r>
          </w:p>
        </w:tc>
        <w:tc>
          <w:tcPr>
            <w:tcW w:w="6811" w:type="dxa"/>
            <w:tcBorders>
              <w:bottom w:val="single" w:sz="4" w:space="0" w:color="auto"/>
            </w:tcBorders>
            <w:shd w:val="clear" w:color="auto" w:fill="auto"/>
          </w:tcPr>
          <w:p w:rsidR="00976EE8" w:rsidRPr="005C60B6" w:rsidRDefault="00976EE8"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5C60B6">
              <w:rPr>
                <w:rFonts w:ascii="Arial" w:hAnsi="Arial" w:cs="Arial"/>
              </w:rPr>
              <w:t>Providing advice on policy an</w:t>
            </w:r>
            <w:r w:rsidR="00B36299">
              <w:rPr>
                <w:rFonts w:ascii="Arial" w:hAnsi="Arial" w:cs="Arial"/>
              </w:rPr>
              <w:t>d implementation issues to the g</w:t>
            </w:r>
            <w:r w:rsidRPr="005C60B6">
              <w:rPr>
                <w:rFonts w:ascii="Arial" w:hAnsi="Arial" w:cs="Arial"/>
              </w:rPr>
              <w:t>overnment in relation to the financial and procurement framework, in particular:</w:t>
            </w:r>
          </w:p>
          <w:p w:rsidR="00976EE8" w:rsidRPr="005C60B6" w:rsidRDefault="00976EE8" w:rsidP="00B87DAF">
            <w:pPr>
              <w:pStyle w:val="ListParagraph"/>
              <w:keepNext/>
              <w:numPr>
                <w:ilvl w:val="1"/>
                <w:numId w:val="12"/>
              </w:numPr>
              <w:autoSpaceDE w:val="0"/>
              <w:autoSpaceDN w:val="0"/>
              <w:spacing w:after="0" w:line="240" w:lineRule="auto"/>
              <w:ind w:left="340" w:hanging="142"/>
              <w:rPr>
                <w:rFonts w:ascii="Arial" w:eastAsia="Times New Roman" w:hAnsi="Arial" w:cs="Arial"/>
                <w:sz w:val="16"/>
                <w:szCs w:val="16"/>
                <w:lang w:val="en-AU" w:eastAsia="en-AU"/>
              </w:rPr>
            </w:pPr>
            <w:r w:rsidRPr="005C60B6">
              <w:rPr>
                <w:rFonts w:ascii="Arial" w:eastAsia="Times New Roman" w:hAnsi="Arial" w:cs="Arial"/>
                <w:sz w:val="16"/>
                <w:szCs w:val="16"/>
                <w:lang w:val="en-AU" w:eastAsia="en-AU"/>
              </w:rPr>
              <w:t>Relevant legislation and rules.</w:t>
            </w:r>
          </w:p>
          <w:p w:rsidR="00976EE8" w:rsidRPr="005C60B6" w:rsidRDefault="00976EE8" w:rsidP="00B87DAF">
            <w:pPr>
              <w:pStyle w:val="ListParagraph"/>
              <w:keepNext/>
              <w:numPr>
                <w:ilvl w:val="1"/>
                <w:numId w:val="12"/>
              </w:numPr>
              <w:autoSpaceDE w:val="0"/>
              <w:autoSpaceDN w:val="0"/>
              <w:spacing w:after="0" w:line="240" w:lineRule="auto"/>
              <w:ind w:left="340" w:hanging="142"/>
              <w:rPr>
                <w:rFonts w:ascii="Arial" w:eastAsia="Times New Roman" w:hAnsi="Arial" w:cs="Arial"/>
                <w:sz w:val="16"/>
                <w:szCs w:val="16"/>
                <w:lang w:val="en-AU" w:eastAsia="en-AU"/>
              </w:rPr>
            </w:pPr>
            <w:r w:rsidRPr="005C60B6">
              <w:rPr>
                <w:rFonts w:ascii="Arial" w:eastAsia="Times New Roman" w:hAnsi="Arial" w:cs="Arial"/>
                <w:sz w:val="16"/>
                <w:szCs w:val="16"/>
                <w:lang w:val="en-AU" w:eastAsia="en-AU"/>
              </w:rPr>
              <w:t>Procurement and Grant policy and related matters.</w:t>
            </w:r>
          </w:p>
          <w:p w:rsidR="00976EE8" w:rsidRPr="005C60B6" w:rsidRDefault="00976EE8" w:rsidP="00B87DAF">
            <w:pPr>
              <w:pStyle w:val="ListParagraph"/>
              <w:keepNext/>
              <w:numPr>
                <w:ilvl w:val="1"/>
                <w:numId w:val="12"/>
              </w:numPr>
              <w:autoSpaceDE w:val="0"/>
              <w:autoSpaceDN w:val="0"/>
              <w:spacing w:after="0" w:line="240" w:lineRule="auto"/>
              <w:ind w:left="340" w:hanging="142"/>
              <w:rPr>
                <w:rFonts w:ascii="Arial" w:eastAsia="Times New Roman" w:hAnsi="Arial" w:cs="Arial"/>
                <w:sz w:val="16"/>
                <w:szCs w:val="16"/>
                <w:lang w:val="en-AU" w:eastAsia="en-AU"/>
              </w:rPr>
            </w:pPr>
            <w:r w:rsidRPr="005C60B6">
              <w:rPr>
                <w:rFonts w:ascii="Arial" w:eastAsia="Times New Roman" w:hAnsi="Arial" w:cs="Arial"/>
                <w:sz w:val="16"/>
                <w:szCs w:val="16"/>
                <w:lang w:val="en-AU" w:eastAsia="en-AU"/>
              </w:rPr>
              <w:t xml:space="preserve">Developing and managing </w:t>
            </w:r>
            <w:proofErr w:type="spellStart"/>
            <w:r w:rsidRPr="005C60B6">
              <w:rPr>
                <w:rFonts w:ascii="Arial" w:eastAsia="Times New Roman" w:hAnsi="Arial" w:cs="Arial"/>
                <w:sz w:val="16"/>
                <w:szCs w:val="16"/>
                <w:lang w:val="en-AU" w:eastAsia="en-AU"/>
              </w:rPr>
              <w:t>AusTender</w:t>
            </w:r>
            <w:proofErr w:type="spellEnd"/>
            <w:r w:rsidRPr="005C60B6">
              <w:rPr>
                <w:rFonts w:ascii="Arial" w:eastAsia="Times New Roman" w:hAnsi="Arial" w:cs="Arial"/>
                <w:sz w:val="16"/>
                <w:szCs w:val="16"/>
                <w:lang w:val="en-AU" w:eastAsia="en-AU"/>
              </w:rPr>
              <w:t>.</w:t>
            </w:r>
          </w:p>
          <w:p w:rsidR="00976EE8" w:rsidRPr="005C60B6" w:rsidRDefault="00976EE8" w:rsidP="00B87DAF">
            <w:pPr>
              <w:pStyle w:val="ListParagraph"/>
              <w:keepNext/>
              <w:numPr>
                <w:ilvl w:val="1"/>
                <w:numId w:val="12"/>
              </w:numPr>
              <w:autoSpaceDE w:val="0"/>
              <w:autoSpaceDN w:val="0"/>
              <w:spacing w:after="0" w:line="240" w:lineRule="auto"/>
              <w:ind w:left="340" w:hanging="142"/>
              <w:rPr>
                <w:rFonts w:ascii="Arial" w:eastAsia="Times New Roman" w:hAnsi="Arial" w:cs="Arial"/>
                <w:sz w:val="16"/>
                <w:szCs w:val="16"/>
                <w:lang w:val="en-AU" w:eastAsia="en-AU"/>
              </w:rPr>
            </w:pPr>
            <w:r w:rsidRPr="005C60B6">
              <w:rPr>
                <w:rFonts w:ascii="Arial" w:eastAsia="Times New Roman" w:hAnsi="Arial" w:cs="Arial"/>
                <w:sz w:val="16"/>
                <w:szCs w:val="16"/>
                <w:lang w:val="en-AU" w:eastAsia="en-AU"/>
              </w:rPr>
              <w:t xml:space="preserve">Act of Grace </w:t>
            </w:r>
            <w:proofErr w:type="gramStart"/>
            <w:r w:rsidRPr="005C60B6">
              <w:rPr>
                <w:rFonts w:ascii="Arial" w:eastAsia="Times New Roman" w:hAnsi="Arial" w:cs="Arial"/>
                <w:sz w:val="16"/>
                <w:szCs w:val="16"/>
                <w:lang w:val="en-AU" w:eastAsia="en-AU"/>
              </w:rPr>
              <w:t>requests</w:t>
            </w:r>
            <w:proofErr w:type="gramEnd"/>
            <w:r w:rsidRPr="005C60B6">
              <w:rPr>
                <w:rFonts w:ascii="Arial" w:eastAsia="Times New Roman" w:hAnsi="Arial" w:cs="Arial"/>
                <w:sz w:val="16"/>
                <w:szCs w:val="16"/>
                <w:lang w:val="en-AU" w:eastAsia="en-AU"/>
              </w:rPr>
              <w:t>, waiver of debt applications and set off matters.</w:t>
            </w:r>
          </w:p>
          <w:p w:rsidR="00976EE8" w:rsidRPr="005C60B6" w:rsidRDefault="00976EE8" w:rsidP="00B87DAF">
            <w:pPr>
              <w:pStyle w:val="ListParagraph"/>
              <w:keepNext/>
              <w:numPr>
                <w:ilvl w:val="1"/>
                <w:numId w:val="12"/>
              </w:numPr>
              <w:autoSpaceDE w:val="0"/>
              <w:autoSpaceDN w:val="0"/>
              <w:spacing w:after="0" w:line="240" w:lineRule="auto"/>
              <w:ind w:left="340" w:hanging="142"/>
              <w:rPr>
                <w:rFonts w:ascii="Arial" w:eastAsia="Times New Roman" w:hAnsi="Arial" w:cs="Arial"/>
                <w:sz w:val="16"/>
                <w:szCs w:val="16"/>
                <w:lang w:val="en-AU" w:eastAsia="en-AU"/>
              </w:rPr>
            </w:pPr>
            <w:r w:rsidRPr="005C60B6">
              <w:rPr>
                <w:rFonts w:ascii="Arial" w:eastAsia="Times New Roman" w:hAnsi="Arial" w:cs="Arial"/>
                <w:sz w:val="16"/>
                <w:szCs w:val="16"/>
                <w:lang w:val="en-AU" w:eastAsia="en-AU"/>
              </w:rPr>
              <w:t>Guidance material.</w:t>
            </w:r>
          </w:p>
          <w:p w:rsidR="00976EE8" w:rsidRDefault="00976EE8" w:rsidP="00B87DAF">
            <w:pPr>
              <w:pStyle w:val="ListParagraph"/>
              <w:keepNext/>
              <w:numPr>
                <w:ilvl w:val="1"/>
                <w:numId w:val="12"/>
              </w:numPr>
              <w:autoSpaceDE w:val="0"/>
              <w:autoSpaceDN w:val="0"/>
              <w:spacing w:after="0" w:line="240" w:lineRule="auto"/>
              <w:ind w:left="340" w:hanging="142"/>
              <w:rPr>
                <w:rFonts w:ascii="Arial" w:eastAsia="Times New Roman" w:hAnsi="Arial" w:cs="Arial"/>
                <w:sz w:val="16"/>
                <w:szCs w:val="16"/>
                <w:lang w:val="en-AU" w:eastAsia="en-AU"/>
              </w:rPr>
            </w:pPr>
            <w:r w:rsidRPr="005C60B6">
              <w:rPr>
                <w:rFonts w:ascii="Arial" w:eastAsia="Times New Roman" w:hAnsi="Arial" w:cs="Arial"/>
                <w:sz w:val="16"/>
                <w:szCs w:val="16"/>
                <w:lang w:val="en-AU" w:eastAsia="en-AU"/>
              </w:rPr>
              <w:t>Training and communication.</w:t>
            </w:r>
          </w:p>
          <w:p w:rsidR="00C36699" w:rsidRPr="00C36699" w:rsidRDefault="00C36699"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C36699">
              <w:rPr>
                <w:rFonts w:ascii="Arial" w:hAnsi="Arial" w:cs="Arial"/>
              </w:rPr>
              <w:t xml:space="preserve">Completion of 50% of all Act of Grace and waiver of debt requests within 60 days and 100% compliance with timeframes in the </w:t>
            </w:r>
            <w:r w:rsidRPr="00C36699">
              <w:rPr>
                <w:rFonts w:ascii="Arial" w:hAnsi="Arial" w:cs="Arial"/>
                <w:i/>
              </w:rPr>
              <w:t>Administrative Decisions (Judicial Review) Act 1977</w:t>
            </w:r>
            <w:r w:rsidRPr="00C36699">
              <w:rPr>
                <w:rFonts w:ascii="Arial" w:hAnsi="Arial" w:cs="Arial"/>
              </w:rPr>
              <w:t>.</w:t>
            </w:r>
          </w:p>
          <w:p w:rsidR="00C36699" w:rsidRPr="00C36699" w:rsidRDefault="00C36699"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C36699">
              <w:rPr>
                <w:rFonts w:ascii="Arial" w:hAnsi="Arial" w:cs="Arial"/>
              </w:rPr>
              <w:t>No adverse findings from the Commonwealth Ombudsm</w:t>
            </w:r>
            <w:r>
              <w:rPr>
                <w:rFonts w:ascii="Arial" w:hAnsi="Arial" w:cs="Arial"/>
              </w:rPr>
              <w:t>an in respect of special claims</w:t>
            </w:r>
            <w:r w:rsidRPr="00C36699">
              <w:rPr>
                <w:rFonts w:ascii="Arial" w:hAnsi="Arial" w:cs="Arial"/>
              </w:rPr>
              <w:t>.</w:t>
            </w:r>
          </w:p>
          <w:p w:rsidR="00976EE8" w:rsidRPr="005C60B6" w:rsidRDefault="00976EE8"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5C60B6">
              <w:rPr>
                <w:rFonts w:ascii="Arial" w:hAnsi="Arial" w:cs="Arial"/>
              </w:rPr>
              <w:t xml:space="preserve">Undertaking Assurance Reviews of major projects and programs over their lifecycle, to provide assurance to the </w:t>
            </w:r>
            <w:r w:rsidR="00B36299">
              <w:rPr>
                <w:rFonts w:ascii="Arial" w:hAnsi="Arial" w:cs="Arial"/>
              </w:rPr>
              <w:t>g</w:t>
            </w:r>
            <w:r w:rsidRPr="005C60B6">
              <w:rPr>
                <w:rFonts w:ascii="Arial" w:hAnsi="Arial" w:cs="Arial"/>
              </w:rPr>
              <w:t>overnment regarding delivery and implementation.</w:t>
            </w:r>
          </w:p>
          <w:p w:rsidR="00976EE8" w:rsidRPr="005C60B6" w:rsidRDefault="00976EE8"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5C60B6">
              <w:rPr>
                <w:rFonts w:ascii="Arial" w:hAnsi="Arial" w:cs="Arial"/>
              </w:rPr>
              <w:t>Deploying public financial management advisory staff to partner countries as agreed with the governments of these countries, in line with the government's overseas development assistance priorities.</w:t>
            </w:r>
          </w:p>
          <w:p w:rsidR="00976EE8" w:rsidRPr="005C60B6" w:rsidRDefault="00976EE8"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5C60B6">
              <w:rPr>
                <w:rFonts w:ascii="Arial" w:hAnsi="Arial" w:cs="Arial"/>
              </w:rPr>
              <w:t>Paying Grants in Aid funding to approved organisations.</w:t>
            </w:r>
          </w:p>
          <w:p w:rsidR="00976EE8" w:rsidRPr="005C60B6" w:rsidRDefault="00976EE8"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5C60B6">
              <w:rPr>
                <w:rFonts w:ascii="Arial" w:hAnsi="Arial" w:cs="Arial"/>
              </w:rPr>
              <w:t>Providing advice on strategy, governance, operations, financial forecasts and performance to GBEs and other commercial entities.</w:t>
            </w:r>
          </w:p>
          <w:p w:rsidR="00875E6B" w:rsidRPr="006E722B" w:rsidRDefault="00976EE8" w:rsidP="00B87DAF">
            <w:pPr>
              <w:numPr>
                <w:ilvl w:val="0"/>
                <w:numId w:val="11"/>
              </w:numPr>
              <w:tabs>
                <w:tab w:val="left" w:pos="198"/>
              </w:tabs>
              <w:autoSpaceDE w:val="0"/>
              <w:autoSpaceDN w:val="0"/>
              <w:spacing w:after="0" w:line="240" w:lineRule="auto"/>
              <w:ind w:left="198" w:hanging="141"/>
              <w:jc w:val="left"/>
              <w:rPr>
                <w:rFonts w:ascii="Arial" w:hAnsi="Arial" w:cs="Arial"/>
                <w:bCs/>
                <w:iCs/>
                <w:spacing w:val="-6"/>
              </w:rPr>
            </w:pPr>
            <w:r w:rsidRPr="005C60B6">
              <w:rPr>
                <w:rFonts w:ascii="Arial" w:hAnsi="Arial" w:cs="Arial"/>
              </w:rPr>
              <w:t>Strengthening public sector capability through regular capacity-building activities.</w:t>
            </w:r>
          </w:p>
          <w:p w:rsidR="006E722B" w:rsidRPr="00745E84" w:rsidRDefault="006E722B" w:rsidP="006E722B">
            <w:pPr>
              <w:tabs>
                <w:tab w:val="left" w:pos="198"/>
              </w:tabs>
              <w:autoSpaceDE w:val="0"/>
              <w:autoSpaceDN w:val="0"/>
              <w:spacing w:after="0" w:line="240" w:lineRule="auto"/>
              <w:ind w:left="198"/>
              <w:jc w:val="left"/>
              <w:rPr>
                <w:rStyle w:val="BodyTextChar"/>
                <w:rFonts w:ascii="Arial" w:hAnsi="Arial" w:cs="Arial"/>
                <w:bCs/>
                <w:iCs/>
                <w:spacing w:val="-6"/>
              </w:rPr>
            </w:pPr>
          </w:p>
        </w:tc>
      </w:tr>
      <w:tr w:rsidR="00875E6B" w:rsidRPr="00745E84" w:rsidTr="00875E6B">
        <w:trPr>
          <w:cantSplit/>
          <w:trHeight w:val="183"/>
        </w:trPr>
        <w:tc>
          <w:tcPr>
            <w:tcW w:w="1134" w:type="dxa"/>
            <w:shd w:val="clear" w:color="auto" w:fill="auto"/>
          </w:tcPr>
          <w:p w:rsidR="00875E6B" w:rsidRPr="00745E84" w:rsidRDefault="00875E6B" w:rsidP="00231CCE">
            <w:pPr>
              <w:spacing w:after="0" w:line="240" w:lineRule="auto"/>
              <w:jc w:val="left"/>
              <w:rPr>
                <w:rStyle w:val="BodyTextChar"/>
                <w:rFonts w:ascii="Arial" w:hAnsi="Arial" w:cs="Arial"/>
                <w:b/>
                <w:bCs/>
                <w:iCs/>
                <w:spacing w:val="-6"/>
              </w:rPr>
            </w:pPr>
            <w:r w:rsidRPr="00AB5DBB">
              <w:rPr>
                <w:rStyle w:val="BodyTextChar"/>
                <w:rFonts w:ascii="Arial" w:hAnsi="Arial" w:cs="Arial"/>
                <w:b/>
                <w:bCs/>
                <w:iCs/>
                <w:spacing w:val="-6"/>
              </w:rPr>
              <w:t>Purposes</w:t>
            </w:r>
          </w:p>
        </w:tc>
        <w:tc>
          <w:tcPr>
            <w:tcW w:w="6811" w:type="dxa"/>
            <w:shd w:val="clear" w:color="auto" w:fill="auto"/>
          </w:tcPr>
          <w:p w:rsidR="00875E6B" w:rsidRPr="00745E84" w:rsidRDefault="00875E6B" w:rsidP="00875E6B">
            <w:pPr>
              <w:spacing w:after="0" w:line="240" w:lineRule="auto"/>
              <w:jc w:val="left"/>
              <w:rPr>
                <w:rStyle w:val="BodyTextChar"/>
                <w:rFonts w:ascii="Arial" w:hAnsi="Arial" w:cs="Arial"/>
                <w:bCs/>
                <w:iCs/>
                <w:spacing w:val="-6"/>
              </w:rPr>
            </w:pPr>
            <w:r w:rsidRPr="00AB5DBB">
              <w:rPr>
                <w:rFonts w:ascii="Arial" w:eastAsia="Calibri" w:hAnsi="Arial" w:cs="Arial"/>
                <w:lang w:val="en-US" w:eastAsia="en-US"/>
              </w:rPr>
              <w:t>Governance</w:t>
            </w:r>
          </w:p>
        </w:tc>
      </w:tr>
    </w:tbl>
    <w:p w:rsidR="00875E6B" w:rsidRDefault="004916DE" w:rsidP="00875E6B">
      <w:pPr>
        <w:spacing w:after="0" w:line="240" w:lineRule="auto"/>
        <w:jc w:val="left"/>
        <w:rPr>
          <w:rFonts w:cs="Arial"/>
          <w:b/>
          <w:bCs/>
          <w:iCs/>
        </w:rPr>
      </w:pPr>
      <w:r>
        <w:rPr>
          <w:rFonts w:ascii="Arial" w:hAnsi="Arial" w:cs="Arial"/>
        </w:rPr>
        <w:t>Table continues on</w:t>
      </w:r>
      <w:r w:rsidR="00875E6B" w:rsidRPr="005656CE">
        <w:rPr>
          <w:rFonts w:ascii="Arial" w:hAnsi="Arial" w:cs="Arial"/>
        </w:rPr>
        <w:t xml:space="preserve"> next page</w:t>
      </w:r>
      <w:r w:rsidR="00875E6B" w:rsidRPr="008D6661">
        <w:rPr>
          <w:rFonts w:cs="Arial"/>
          <w:b/>
          <w:bCs/>
          <w:iCs/>
        </w:rPr>
        <w:t xml:space="preserve"> </w:t>
      </w:r>
    </w:p>
    <w:p w:rsidR="00533D7B" w:rsidRDefault="00533D7B" w:rsidP="00D10861">
      <w:pPr>
        <w:spacing w:after="0" w:line="240" w:lineRule="auto"/>
        <w:jc w:val="left"/>
        <w:rPr>
          <w:sz w:val="20"/>
          <w:szCs w:val="20"/>
        </w:rPr>
      </w:pPr>
      <w:r w:rsidRPr="00930B30">
        <w:rPr>
          <w:sz w:val="20"/>
          <w:szCs w:val="20"/>
        </w:rPr>
        <w:br w:type="page"/>
      </w:r>
    </w:p>
    <w:p w:rsidR="001E3D9F" w:rsidRDefault="00E52082" w:rsidP="004916DE">
      <w:pPr>
        <w:pStyle w:val="Heading5"/>
        <w:spacing w:after="0"/>
        <w:jc w:val="both"/>
        <w:rPr>
          <w:szCs w:val="20"/>
        </w:rPr>
      </w:pPr>
      <w:r w:rsidRPr="00416DE0">
        <w:rPr>
          <w:szCs w:val="20"/>
        </w:rPr>
        <w:lastRenderedPageBreak/>
        <w:t>Table 2.2</w:t>
      </w:r>
      <w:r w:rsidR="001E3D9F" w:rsidRPr="00416DE0">
        <w:rPr>
          <w:szCs w:val="20"/>
        </w:rPr>
        <w:t>.2: Per</w:t>
      </w:r>
      <w:r w:rsidRPr="00416DE0">
        <w:rPr>
          <w:szCs w:val="20"/>
        </w:rPr>
        <w:t>formance Criteria for Outcome 2 (</w:t>
      </w:r>
      <w:r w:rsidR="001E3D9F" w:rsidRPr="00416DE0">
        <w:rPr>
          <w:szCs w:val="20"/>
        </w:rPr>
        <w:t>Continued</w:t>
      </w:r>
      <w:r w:rsidRPr="00416DE0">
        <w:rPr>
          <w:szCs w:val="20"/>
        </w:rPr>
        <w:t>)</w:t>
      </w:r>
    </w:p>
    <w:tbl>
      <w:tblPr>
        <w:tblStyle w:val="TableGrid"/>
        <w:tblpPr w:leftFromText="180" w:rightFromText="180" w:vertAnchor="text" w:tblpX="85" w:tblpY="1"/>
        <w:tblOverlap w:val="never"/>
        <w:tblW w:w="8065" w:type="dxa"/>
        <w:tblCellMar>
          <w:top w:w="28" w:type="dxa"/>
          <w:left w:w="85" w:type="dxa"/>
          <w:bottom w:w="28" w:type="dxa"/>
          <w:right w:w="85" w:type="dxa"/>
        </w:tblCellMar>
        <w:tblLook w:val="04A0"/>
      </w:tblPr>
      <w:tblGrid>
        <w:gridCol w:w="1219"/>
        <w:gridCol w:w="3393"/>
        <w:gridCol w:w="3453"/>
      </w:tblGrid>
      <w:tr w:rsidR="00875E6B" w:rsidRPr="00745E84" w:rsidTr="00875E6B">
        <w:trPr>
          <w:cantSplit/>
          <w:trHeight w:val="245"/>
        </w:trPr>
        <w:tc>
          <w:tcPr>
            <w:tcW w:w="8065" w:type="dxa"/>
            <w:gridSpan w:val="3"/>
            <w:tcBorders>
              <w:top w:val="single" w:sz="4" w:space="0" w:color="auto"/>
              <w:bottom w:val="single" w:sz="4" w:space="0" w:color="auto"/>
            </w:tcBorders>
            <w:shd w:val="clear" w:color="auto" w:fill="auto"/>
            <w:vAlign w:val="center"/>
          </w:tcPr>
          <w:p w:rsidR="00875E6B" w:rsidRPr="00745E84" w:rsidRDefault="00875E6B" w:rsidP="00875E6B">
            <w:pPr>
              <w:spacing w:after="0" w:line="240" w:lineRule="auto"/>
              <w:jc w:val="left"/>
              <w:rPr>
                <w:rStyle w:val="BodyTextChar"/>
                <w:rFonts w:ascii="Arial" w:hAnsi="Arial" w:cs="Arial"/>
                <w:b/>
                <w:bCs/>
                <w:iCs/>
                <w:spacing w:val="-6"/>
              </w:rPr>
            </w:pPr>
            <w:r w:rsidRPr="00AB5DBB">
              <w:rPr>
                <w:rStyle w:val="BodyTextChar"/>
                <w:rFonts w:ascii="Arial" w:hAnsi="Arial" w:cs="Arial"/>
                <w:b/>
                <w:bCs/>
                <w:iCs/>
                <w:spacing w:val="-6"/>
              </w:rPr>
              <w:t xml:space="preserve">Performance Information: Program 2.1 </w:t>
            </w:r>
            <w:r w:rsidR="004916DE">
              <w:rPr>
                <w:rStyle w:val="BodyTextChar"/>
                <w:rFonts w:ascii="Arial" w:hAnsi="Arial" w:cs="Arial"/>
                <w:b/>
                <w:bCs/>
                <w:iCs/>
                <w:spacing w:val="-6"/>
              </w:rPr>
              <w:t xml:space="preserve">- </w:t>
            </w:r>
            <w:r w:rsidRPr="00AB5DBB">
              <w:rPr>
                <w:rStyle w:val="BodyTextChar"/>
                <w:rFonts w:ascii="Arial" w:hAnsi="Arial" w:cs="Arial"/>
                <w:b/>
                <w:bCs/>
                <w:iCs/>
                <w:spacing w:val="-6"/>
              </w:rPr>
              <w:t>Public Sector Governance</w:t>
            </w:r>
          </w:p>
        </w:tc>
      </w:tr>
      <w:tr w:rsidR="00875E6B" w:rsidRPr="00745E84" w:rsidTr="00794C34">
        <w:trPr>
          <w:cantSplit/>
          <w:trHeight w:val="165"/>
        </w:trPr>
        <w:tc>
          <w:tcPr>
            <w:tcW w:w="1219" w:type="dxa"/>
            <w:tcBorders>
              <w:top w:val="single" w:sz="4" w:space="0" w:color="auto"/>
              <w:bottom w:val="single" w:sz="4" w:space="0" w:color="auto"/>
              <w:right w:val="single" w:sz="4" w:space="0" w:color="auto"/>
            </w:tcBorders>
            <w:shd w:val="clear" w:color="auto" w:fill="auto"/>
            <w:vAlign w:val="center"/>
          </w:tcPr>
          <w:p w:rsidR="00875E6B" w:rsidRPr="00745E84" w:rsidRDefault="00875E6B" w:rsidP="00875E6B">
            <w:pPr>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Year</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875E6B" w:rsidRPr="00745E84" w:rsidRDefault="00875E6B" w:rsidP="00EE16BD">
            <w:pPr>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 xml:space="preserve">Performance </w:t>
            </w:r>
            <w:r w:rsidR="00EE16BD">
              <w:rPr>
                <w:rStyle w:val="BodyTextChar"/>
                <w:rFonts w:ascii="Arial" w:hAnsi="Arial" w:cs="Arial"/>
                <w:b/>
                <w:bCs/>
                <w:iCs/>
                <w:spacing w:val="-6"/>
              </w:rPr>
              <w:t>C</w:t>
            </w:r>
            <w:r w:rsidRPr="00745E84">
              <w:rPr>
                <w:rStyle w:val="BodyTextChar"/>
                <w:rFonts w:ascii="Arial" w:hAnsi="Arial" w:cs="Arial"/>
                <w:b/>
                <w:bCs/>
                <w:iCs/>
                <w:spacing w:val="-6"/>
              </w:rPr>
              <w:t>riteria</w:t>
            </w:r>
          </w:p>
        </w:tc>
        <w:tc>
          <w:tcPr>
            <w:tcW w:w="3453" w:type="dxa"/>
            <w:tcBorders>
              <w:top w:val="single" w:sz="4" w:space="0" w:color="auto"/>
              <w:left w:val="single" w:sz="4" w:space="0" w:color="auto"/>
              <w:bottom w:val="single" w:sz="4" w:space="0" w:color="auto"/>
            </w:tcBorders>
            <w:shd w:val="clear" w:color="auto" w:fill="auto"/>
            <w:vAlign w:val="center"/>
          </w:tcPr>
          <w:p w:rsidR="00875E6B" w:rsidRPr="00745E84" w:rsidRDefault="00875E6B" w:rsidP="00875E6B">
            <w:pPr>
              <w:tabs>
                <w:tab w:val="left" w:pos="1046"/>
              </w:tabs>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Targets</w:t>
            </w:r>
            <w:r w:rsidRPr="00745E84">
              <w:rPr>
                <w:rStyle w:val="BodyTextChar"/>
                <w:rFonts w:ascii="Arial" w:hAnsi="Arial" w:cs="Arial"/>
                <w:b/>
                <w:bCs/>
                <w:iCs/>
                <w:spacing w:val="-6"/>
              </w:rPr>
              <w:tab/>
            </w:r>
          </w:p>
        </w:tc>
      </w:tr>
      <w:tr w:rsidR="00875E6B" w:rsidRPr="00745E84" w:rsidTr="00794C34">
        <w:trPr>
          <w:cantSplit/>
          <w:trHeight w:val="6490"/>
        </w:trPr>
        <w:tc>
          <w:tcPr>
            <w:tcW w:w="1219" w:type="dxa"/>
            <w:tcBorders>
              <w:top w:val="single" w:sz="4" w:space="0" w:color="auto"/>
              <w:bottom w:val="single" w:sz="4" w:space="0" w:color="auto"/>
              <w:right w:val="single" w:sz="4" w:space="0" w:color="auto"/>
            </w:tcBorders>
            <w:shd w:val="clear" w:color="auto" w:fill="auto"/>
          </w:tcPr>
          <w:p w:rsidR="00875E6B" w:rsidRPr="00AB5DBB" w:rsidRDefault="00875E6B" w:rsidP="00875E6B">
            <w:pPr>
              <w:spacing w:after="0" w:line="240" w:lineRule="auto"/>
              <w:jc w:val="left"/>
              <w:rPr>
                <w:rFonts w:ascii="Arial" w:hAnsi="Arial" w:cs="Arial"/>
                <w:bCs/>
                <w:iCs/>
                <w:spacing w:val="-6"/>
              </w:rPr>
            </w:pPr>
            <w:r w:rsidRPr="00AB5DBB">
              <w:rPr>
                <w:rStyle w:val="BodyTextChar"/>
                <w:rFonts w:ascii="Arial" w:hAnsi="Arial" w:cs="Arial"/>
                <w:bCs/>
                <w:iCs/>
                <w:spacing w:val="-6"/>
              </w:rPr>
              <w:t>2015-16</w:t>
            </w:r>
          </w:p>
          <w:p w:rsidR="00875E6B" w:rsidRPr="00745E84" w:rsidRDefault="00875E6B" w:rsidP="00875E6B">
            <w:pPr>
              <w:rPr>
                <w:rFonts w:ascii="Arial" w:hAnsi="Arial" w:cs="Arial"/>
              </w:rPr>
            </w:pPr>
          </w:p>
          <w:p w:rsidR="00875E6B" w:rsidRPr="00745E84" w:rsidRDefault="00875E6B" w:rsidP="00875E6B">
            <w:pPr>
              <w:rPr>
                <w:rFonts w:ascii="Arial" w:hAnsi="Arial" w:cs="Arial"/>
              </w:rPr>
            </w:pPr>
          </w:p>
        </w:tc>
        <w:tc>
          <w:tcPr>
            <w:tcW w:w="3393" w:type="dxa"/>
            <w:tcBorders>
              <w:top w:val="single" w:sz="4" w:space="0" w:color="auto"/>
              <w:left w:val="single" w:sz="4" w:space="0" w:color="auto"/>
              <w:bottom w:val="single" w:sz="4" w:space="0" w:color="auto"/>
              <w:right w:val="single" w:sz="4" w:space="0" w:color="auto"/>
            </w:tcBorders>
            <w:shd w:val="clear" w:color="auto" w:fill="auto"/>
          </w:tcPr>
          <w:p w:rsidR="008E73F9" w:rsidRDefault="00875E6B" w:rsidP="00875E6B">
            <w:pPr>
              <w:spacing w:after="0" w:line="240" w:lineRule="auto"/>
              <w:jc w:val="left"/>
              <w:rPr>
                <w:rFonts w:ascii="Arial" w:eastAsiaTheme="minorHAnsi" w:hAnsi="Arial" w:cs="Arial"/>
                <w:u w:val="single"/>
                <w:lang w:eastAsia="en-US"/>
              </w:rPr>
            </w:pPr>
            <w:r w:rsidRPr="00AB5DBB">
              <w:rPr>
                <w:rFonts w:ascii="Arial" w:eastAsiaTheme="minorHAnsi" w:hAnsi="Arial" w:cs="Arial"/>
                <w:u w:val="single"/>
                <w:lang w:eastAsia="en-US"/>
              </w:rPr>
              <w:t>Financial Framework</w:t>
            </w:r>
          </w:p>
          <w:p w:rsidR="00976EE8" w:rsidRPr="008E73F9" w:rsidRDefault="00976EE8" w:rsidP="00976EE8">
            <w:pPr>
              <w:tabs>
                <w:tab w:val="left" w:pos="198"/>
              </w:tabs>
              <w:autoSpaceDE w:val="0"/>
              <w:autoSpaceDN w:val="0"/>
              <w:spacing w:after="0" w:line="240" w:lineRule="auto"/>
              <w:ind w:left="57"/>
              <w:jc w:val="left"/>
              <w:rPr>
                <w:rFonts w:ascii="Arial" w:eastAsiaTheme="minorHAnsi" w:hAnsi="Arial" w:cs="Arial"/>
                <w:i/>
                <w:lang w:eastAsia="en-US"/>
              </w:rPr>
            </w:pPr>
            <w:r w:rsidRPr="008E73F9">
              <w:rPr>
                <w:rFonts w:ascii="Arial" w:eastAsiaTheme="minorHAnsi" w:hAnsi="Arial" w:cs="Arial"/>
                <w:i/>
                <w:lang w:eastAsia="en-US"/>
              </w:rPr>
              <w:t>Grants</w:t>
            </w:r>
          </w:p>
          <w:p w:rsidR="00976EE8" w:rsidRPr="00976EE8" w:rsidRDefault="00976EE8"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8E73F9">
              <w:rPr>
                <w:rStyle w:val="BodyTextChar"/>
                <w:rFonts w:ascii="Arial" w:hAnsi="Arial"/>
                <w:bCs/>
                <w:iCs/>
                <w:spacing w:val="-6"/>
              </w:rPr>
              <w:t>Timely and relevant advice on grant policy matters is provided.</w:t>
            </w:r>
            <w:r w:rsidRPr="005C60B6">
              <w:rPr>
                <w:rFonts w:ascii="Arial" w:eastAsiaTheme="minorHAnsi" w:hAnsi="Arial" w:cs="Arial"/>
                <w:lang w:eastAsia="en-US"/>
              </w:rPr>
              <w:br/>
            </w:r>
          </w:p>
          <w:p w:rsidR="00976EE8" w:rsidRPr="008E73F9" w:rsidRDefault="00976EE8" w:rsidP="00976EE8">
            <w:pPr>
              <w:tabs>
                <w:tab w:val="left" w:pos="198"/>
              </w:tabs>
              <w:autoSpaceDE w:val="0"/>
              <w:autoSpaceDN w:val="0"/>
              <w:spacing w:after="0" w:line="240" w:lineRule="auto"/>
              <w:ind w:left="57"/>
              <w:jc w:val="left"/>
              <w:rPr>
                <w:rFonts w:ascii="Arial" w:eastAsiaTheme="minorHAnsi" w:hAnsi="Arial" w:cs="Arial"/>
                <w:i/>
                <w:lang w:eastAsia="en-US"/>
              </w:rPr>
            </w:pPr>
            <w:r w:rsidRPr="008E73F9">
              <w:rPr>
                <w:rFonts w:ascii="Arial" w:eastAsiaTheme="minorHAnsi" w:hAnsi="Arial" w:cs="Arial"/>
                <w:i/>
                <w:lang w:eastAsia="en-US"/>
              </w:rPr>
              <w:t>Assurance reviews</w:t>
            </w:r>
          </w:p>
          <w:p w:rsidR="00875E6B" w:rsidRDefault="00976EE8" w:rsidP="00B87DAF">
            <w:pPr>
              <w:numPr>
                <w:ilvl w:val="0"/>
                <w:numId w:val="11"/>
              </w:numPr>
              <w:tabs>
                <w:tab w:val="left" w:pos="198"/>
              </w:tabs>
              <w:autoSpaceDE w:val="0"/>
              <w:autoSpaceDN w:val="0"/>
              <w:spacing w:after="0" w:line="240" w:lineRule="auto"/>
              <w:ind w:left="198" w:hanging="141"/>
              <w:jc w:val="left"/>
              <w:rPr>
                <w:rStyle w:val="BodyTextChar"/>
                <w:rFonts w:ascii="Arial" w:hAnsi="Arial" w:cs="Arial"/>
                <w:bCs/>
                <w:iCs/>
                <w:spacing w:val="-6"/>
              </w:rPr>
            </w:pPr>
            <w:r w:rsidRPr="006E722B">
              <w:rPr>
                <w:rStyle w:val="BodyTextChar"/>
                <w:rFonts w:ascii="Arial" w:hAnsi="Arial" w:cs="Arial"/>
                <w:bCs/>
                <w:iCs/>
                <w:spacing w:val="-6"/>
              </w:rPr>
              <w:t>Assurance reviews of major projects and programs provide assurance to government regarding deliver</w:t>
            </w:r>
            <w:r w:rsidR="006E722B" w:rsidRPr="006E722B">
              <w:rPr>
                <w:rStyle w:val="BodyTextChar"/>
                <w:rFonts w:ascii="Arial" w:hAnsi="Arial" w:cs="Arial"/>
                <w:bCs/>
                <w:iCs/>
                <w:spacing w:val="-6"/>
              </w:rPr>
              <w:t>y</w:t>
            </w:r>
            <w:r w:rsidRPr="006E722B">
              <w:rPr>
                <w:rStyle w:val="BodyTextChar"/>
                <w:rFonts w:ascii="Arial" w:hAnsi="Arial" w:cs="Arial"/>
                <w:bCs/>
                <w:iCs/>
                <w:spacing w:val="-6"/>
              </w:rPr>
              <w:t xml:space="preserve"> and implementation.</w:t>
            </w:r>
          </w:p>
          <w:p w:rsidR="00E815C7" w:rsidRDefault="00E815C7" w:rsidP="00E815C7">
            <w:pPr>
              <w:tabs>
                <w:tab w:val="left" w:pos="198"/>
              </w:tabs>
              <w:autoSpaceDE w:val="0"/>
              <w:autoSpaceDN w:val="0"/>
              <w:spacing w:after="0" w:line="240" w:lineRule="auto"/>
              <w:jc w:val="left"/>
              <w:rPr>
                <w:rStyle w:val="BodyTextChar"/>
                <w:rFonts w:ascii="Arial" w:hAnsi="Arial" w:cs="Arial"/>
                <w:bCs/>
                <w:iCs/>
                <w:spacing w:val="-6"/>
              </w:rPr>
            </w:pPr>
          </w:p>
          <w:p w:rsidR="00E815C7" w:rsidRDefault="00E815C7" w:rsidP="00E815C7">
            <w:pPr>
              <w:tabs>
                <w:tab w:val="left" w:pos="198"/>
              </w:tabs>
              <w:autoSpaceDE w:val="0"/>
              <w:autoSpaceDN w:val="0"/>
              <w:spacing w:after="0" w:line="240" w:lineRule="auto"/>
              <w:jc w:val="left"/>
              <w:rPr>
                <w:rStyle w:val="BodyTextChar"/>
                <w:rFonts w:ascii="Arial" w:hAnsi="Arial" w:cs="Arial"/>
                <w:bCs/>
                <w:iCs/>
                <w:spacing w:val="-6"/>
              </w:rPr>
            </w:pPr>
          </w:p>
          <w:p w:rsidR="00E815C7" w:rsidRDefault="00E815C7" w:rsidP="00E815C7">
            <w:pPr>
              <w:tabs>
                <w:tab w:val="left" w:pos="198"/>
              </w:tabs>
              <w:autoSpaceDE w:val="0"/>
              <w:autoSpaceDN w:val="0"/>
              <w:spacing w:after="0" w:line="240" w:lineRule="auto"/>
              <w:jc w:val="left"/>
              <w:rPr>
                <w:rStyle w:val="BodyTextChar"/>
                <w:rFonts w:ascii="Arial" w:hAnsi="Arial" w:cs="Arial"/>
                <w:bCs/>
                <w:iCs/>
                <w:spacing w:val="-6"/>
              </w:rPr>
            </w:pPr>
          </w:p>
          <w:p w:rsidR="00E815C7" w:rsidRDefault="00E815C7" w:rsidP="00E815C7">
            <w:pPr>
              <w:tabs>
                <w:tab w:val="left" w:pos="198"/>
              </w:tabs>
              <w:autoSpaceDE w:val="0"/>
              <w:autoSpaceDN w:val="0"/>
              <w:spacing w:after="0" w:line="240" w:lineRule="auto"/>
              <w:jc w:val="left"/>
              <w:rPr>
                <w:rStyle w:val="BodyTextChar"/>
                <w:rFonts w:ascii="Arial" w:hAnsi="Arial" w:cs="Arial"/>
                <w:bCs/>
                <w:iCs/>
                <w:spacing w:val="-6"/>
              </w:rPr>
            </w:pPr>
          </w:p>
          <w:p w:rsidR="00E815C7" w:rsidRDefault="00E815C7" w:rsidP="00E815C7">
            <w:pPr>
              <w:tabs>
                <w:tab w:val="left" w:pos="198"/>
              </w:tabs>
              <w:autoSpaceDE w:val="0"/>
              <w:autoSpaceDN w:val="0"/>
              <w:spacing w:after="0" w:line="240" w:lineRule="auto"/>
              <w:jc w:val="left"/>
              <w:rPr>
                <w:rStyle w:val="BodyTextChar"/>
                <w:rFonts w:ascii="Arial" w:hAnsi="Arial" w:cs="Arial"/>
                <w:bCs/>
                <w:iCs/>
                <w:spacing w:val="-6"/>
              </w:rPr>
            </w:pPr>
          </w:p>
          <w:p w:rsidR="00FE0FB2" w:rsidRDefault="00FE0FB2" w:rsidP="00C574B8">
            <w:pPr>
              <w:tabs>
                <w:tab w:val="left" w:pos="198"/>
              </w:tabs>
              <w:autoSpaceDE w:val="0"/>
              <w:autoSpaceDN w:val="0"/>
              <w:spacing w:after="0" w:line="240" w:lineRule="auto"/>
              <w:ind w:left="198"/>
              <w:jc w:val="left"/>
              <w:rPr>
                <w:rStyle w:val="BodyTextChar"/>
                <w:rFonts w:ascii="Arial" w:hAnsi="Arial" w:cs="Arial"/>
                <w:bCs/>
                <w:iCs/>
                <w:spacing w:val="-6"/>
              </w:rPr>
            </w:pPr>
          </w:p>
          <w:p w:rsidR="00E815C7" w:rsidRPr="006E722B" w:rsidRDefault="00935C11" w:rsidP="00B87DAF">
            <w:pPr>
              <w:numPr>
                <w:ilvl w:val="0"/>
                <w:numId w:val="11"/>
              </w:numPr>
              <w:tabs>
                <w:tab w:val="left" w:pos="198"/>
              </w:tabs>
              <w:autoSpaceDE w:val="0"/>
              <w:autoSpaceDN w:val="0"/>
              <w:spacing w:after="0" w:line="240" w:lineRule="auto"/>
              <w:ind w:left="198" w:hanging="141"/>
              <w:jc w:val="left"/>
              <w:rPr>
                <w:rStyle w:val="BodyTextChar"/>
                <w:rFonts w:ascii="Arial" w:hAnsi="Arial" w:cs="Arial"/>
                <w:bCs/>
                <w:iCs/>
                <w:spacing w:val="-6"/>
              </w:rPr>
            </w:pPr>
            <w:r>
              <w:rPr>
                <w:rStyle w:val="BodyTextChar"/>
                <w:rFonts w:ascii="Arial" w:hAnsi="Arial" w:cs="Arial"/>
                <w:bCs/>
                <w:iCs/>
                <w:spacing w:val="-6"/>
              </w:rPr>
              <w:t>Contribute to achieving the g</w:t>
            </w:r>
            <w:r w:rsidR="00E815C7">
              <w:rPr>
                <w:rStyle w:val="BodyTextChar"/>
                <w:rFonts w:ascii="Arial" w:hAnsi="Arial" w:cs="Arial"/>
                <w:bCs/>
                <w:iCs/>
                <w:spacing w:val="-6"/>
              </w:rPr>
              <w:t>overnment’s objectives in Papua New Guinea, the Pacific and S</w:t>
            </w:r>
            <w:r>
              <w:rPr>
                <w:rStyle w:val="BodyTextChar"/>
                <w:rFonts w:ascii="Arial" w:hAnsi="Arial" w:cs="Arial"/>
                <w:bCs/>
                <w:iCs/>
                <w:spacing w:val="-6"/>
              </w:rPr>
              <w:t>outheast</w:t>
            </w:r>
            <w:r w:rsidR="00E815C7">
              <w:rPr>
                <w:rStyle w:val="BodyTextChar"/>
                <w:rFonts w:ascii="Arial" w:hAnsi="Arial" w:cs="Arial"/>
                <w:bCs/>
                <w:iCs/>
                <w:spacing w:val="-6"/>
              </w:rPr>
              <w:t xml:space="preserve"> Asia.</w:t>
            </w:r>
          </w:p>
          <w:p w:rsidR="00976EE8" w:rsidRDefault="00976EE8" w:rsidP="00875E6B">
            <w:pPr>
              <w:spacing w:after="0" w:line="240" w:lineRule="auto"/>
              <w:jc w:val="left"/>
              <w:rPr>
                <w:rFonts w:ascii="Arial" w:eastAsiaTheme="minorHAnsi" w:hAnsi="Arial" w:cs="Arial"/>
                <w:lang w:eastAsia="en-US"/>
              </w:rPr>
            </w:pPr>
          </w:p>
          <w:p w:rsidR="00976EE8" w:rsidRDefault="00976EE8" w:rsidP="00875E6B">
            <w:pPr>
              <w:spacing w:after="0" w:line="240" w:lineRule="auto"/>
              <w:jc w:val="left"/>
              <w:rPr>
                <w:rFonts w:ascii="Arial" w:eastAsiaTheme="minorHAnsi" w:hAnsi="Arial" w:cs="Arial"/>
                <w:u w:val="single"/>
                <w:lang w:eastAsia="en-US"/>
              </w:rPr>
            </w:pPr>
          </w:p>
          <w:p w:rsidR="00875E6B" w:rsidRDefault="00875E6B" w:rsidP="00875E6B">
            <w:pPr>
              <w:spacing w:after="0" w:line="240" w:lineRule="auto"/>
              <w:jc w:val="left"/>
              <w:rPr>
                <w:rFonts w:ascii="Arial" w:eastAsiaTheme="minorHAnsi" w:hAnsi="Arial" w:cs="Arial"/>
                <w:u w:val="single"/>
                <w:lang w:eastAsia="en-US"/>
              </w:rPr>
            </w:pPr>
            <w:r w:rsidRPr="00AB5DBB">
              <w:rPr>
                <w:rFonts w:ascii="Arial" w:eastAsiaTheme="minorHAnsi" w:hAnsi="Arial" w:cs="Arial"/>
                <w:u w:val="single"/>
                <w:lang w:eastAsia="en-US"/>
              </w:rPr>
              <w:t xml:space="preserve">Procurement Framework </w:t>
            </w:r>
          </w:p>
          <w:p w:rsidR="008E73F9" w:rsidRPr="00AB5DBB" w:rsidRDefault="008E73F9" w:rsidP="00875E6B">
            <w:pPr>
              <w:spacing w:after="0" w:line="240" w:lineRule="auto"/>
              <w:jc w:val="left"/>
              <w:rPr>
                <w:rFonts w:ascii="Arial" w:eastAsiaTheme="minorHAnsi" w:hAnsi="Arial" w:cs="Arial"/>
                <w:u w:val="single"/>
                <w:lang w:eastAsia="en-US"/>
              </w:rPr>
            </w:pPr>
          </w:p>
          <w:p w:rsidR="00976EE8" w:rsidRDefault="00976EE8"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8E73F9">
              <w:rPr>
                <w:rFonts w:ascii="Arial" w:eastAsiaTheme="minorHAnsi" w:hAnsi="Arial" w:cs="Arial"/>
                <w:lang w:eastAsia="en-US"/>
              </w:rPr>
              <w:t>Timely and relevant advice on procurement policy matters is provided</w:t>
            </w:r>
            <w:r w:rsidR="008E73F9">
              <w:rPr>
                <w:rFonts w:ascii="Arial" w:eastAsiaTheme="minorHAnsi" w:hAnsi="Arial" w:cs="Arial"/>
                <w:lang w:eastAsia="en-US"/>
              </w:rPr>
              <w:t>.</w:t>
            </w:r>
          </w:p>
          <w:p w:rsidR="008E73F9" w:rsidRPr="008E73F9" w:rsidRDefault="008E73F9" w:rsidP="008E73F9">
            <w:pPr>
              <w:tabs>
                <w:tab w:val="left" w:pos="198"/>
              </w:tabs>
              <w:autoSpaceDE w:val="0"/>
              <w:autoSpaceDN w:val="0"/>
              <w:spacing w:after="0" w:line="240" w:lineRule="auto"/>
              <w:ind w:left="198"/>
              <w:jc w:val="left"/>
              <w:rPr>
                <w:rFonts w:ascii="Arial" w:eastAsiaTheme="minorHAnsi" w:hAnsi="Arial" w:cs="Arial"/>
                <w:lang w:eastAsia="en-US"/>
              </w:rPr>
            </w:pPr>
          </w:p>
          <w:p w:rsidR="00976EE8" w:rsidRPr="008E73F9" w:rsidRDefault="00231CCE"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proofErr w:type="spellStart"/>
            <w:r>
              <w:rPr>
                <w:rFonts w:ascii="Arial" w:eastAsiaTheme="minorHAnsi" w:hAnsi="Arial" w:cs="Arial"/>
                <w:lang w:eastAsia="en-US"/>
              </w:rPr>
              <w:t>Aus</w:t>
            </w:r>
            <w:r w:rsidR="00976EE8" w:rsidRPr="008E73F9">
              <w:rPr>
                <w:rFonts w:ascii="Arial" w:eastAsiaTheme="minorHAnsi" w:hAnsi="Arial" w:cs="Arial"/>
                <w:lang w:eastAsia="en-US"/>
              </w:rPr>
              <w:t>Tender</w:t>
            </w:r>
            <w:proofErr w:type="spellEnd"/>
            <w:r w:rsidR="00976EE8" w:rsidRPr="008E73F9">
              <w:rPr>
                <w:rFonts w:ascii="Arial" w:eastAsiaTheme="minorHAnsi" w:hAnsi="Arial" w:cs="Arial"/>
                <w:lang w:eastAsia="en-US"/>
              </w:rPr>
              <w:t xml:space="preserve"> is available during business hours (ACT local time).</w:t>
            </w:r>
          </w:p>
          <w:p w:rsidR="00976EE8" w:rsidRDefault="00976EE8" w:rsidP="008E73F9">
            <w:pPr>
              <w:tabs>
                <w:tab w:val="left" w:pos="198"/>
              </w:tabs>
              <w:autoSpaceDE w:val="0"/>
              <w:autoSpaceDN w:val="0"/>
              <w:spacing w:after="0" w:line="240" w:lineRule="auto"/>
              <w:jc w:val="left"/>
              <w:rPr>
                <w:rFonts w:ascii="Arial" w:eastAsia="Calibri" w:hAnsi="Arial" w:cs="Arial"/>
                <w:lang w:val="en-US" w:eastAsia="en-US"/>
              </w:rPr>
            </w:pPr>
          </w:p>
          <w:p w:rsidR="00976EE8" w:rsidRPr="00AB5DBB" w:rsidRDefault="00976EE8" w:rsidP="00875E6B">
            <w:pPr>
              <w:tabs>
                <w:tab w:val="left" w:pos="198"/>
              </w:tabs>
              <w:autoSpaceDE w:val="0"/>
              <w:autoSpaceDN w:val="0"/>
              <w:spacing w:after="0" w:line="240" w:lineRule="auto"/>
              <w:ind w:left="57"/>
              <w:jc w:val="left"/>
              <w:rPr>
                <w:rFonts w:ascii="Arial" w:eastAsia="Calibri" w:hAnsi="Arial" w:cs="Arial"/>
                <w:lang w:val="en-US" w:eastAsia="en-US"/>
              </w:rPr>
            </w:pPr>
          </w:p>
          <w:p w:rsidR="00875E6B" w:rsidRDefault="00875E6B" w:rsidP="008B3625">
            <w:pPr>
              <w:tabs>
                <w:tab w:val="left" w:pos="198"/>
              </w:tabs>
              <w:autoSpaceDE w:val="0"/>
              <w:autoSpaceDN w:val="0"/>
              <w:spacing w:after="0" w:line="240" w:lineRule="auto"/>
              <w:jc w:val="left"/>
              <w:rPr>
                <w:rFonts w:ascii="Arial" w:eastAsia="Calibri" w:hAnsi="Arial" w:cs="Arial"/>
                <w:u w:val="single"/>
                <w:lang w:val="en-US" w:eastAsia="en-US"/>
              </w:rPr>
            </w:pPr>
            <w:r w:rsidRPr="00AB5DBB">
              <w:rPr>
                <w:rFonts w:ascii="Arial" w:eastAsia="Calibri" w:hAnsi="Arial" w:cs="Arial"/>
                <w:u w:val="single"/>
                <w:lang w:val="en-US" w:eastAsia="en-US"/>
              </w:rPr>
              <w:t>Government Shareholder Oversight</w:t>
            </w:r>
          </w:p>
          <w:p w:rsidR="008E73F9" w:rsidRPr="00AB5DBB" w:rsidRDefault="008E73F9" w:rsidP="008B3625">
            <w:pPr>
              <w:tabs>
                <w:tab w:val="left" w:pos="198"/>
              </w:tabs>
              <w:autoSpaceDE w:val="0"/>
              <w:autoSpaceDN w:val="0"/>
              <w:spacing w:after="0" w:line="240" w:lineRule="auto"/>
              <w:jc w:val="left"/>
              <w:rPr>
                <w:rFonts w:ascii="Arial" w:eastAsia="Calibri" w:hAnsi="Arial" w:cs="Arial"/>
                <w:u w:val="single"/>
                <w:lang w:val="en-US" w:eastAsia="en-US"/>
              </w:rPr>
            </w:pPr>
          </w:p>
          <w:p w:rsidR="00976EE8" w:rsidRDefault="00976EE8"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8E73F9">
              <w:rPr>
                <w:rFonts w:ascii="Arial" w:eastAsiaTheme="minorHAnsi" w:hAnsi="Arial" w:cs="Arial"/>
                <w:lang w:eastAsia="en-US"/>
              </w:rPr>
              <w:t>Advice to the Finance Minister is timely relevant and of high quality.</w:t>
            </w:r>
          </w:p>
          <w:p w:rsidR="008E73F9" w:rsidRPr="008E73F9" w:rsidRDefault="008E73F9" w:rsidP="008E73F9">
            <w:pPr>
              <w:tabs>
                <w:tab w:val="left" w:pos="198"/>
              </w:tabs>
              <w:autoSpaceDE w:val="0"/>
              <w:autoSpaceDN w:val="0"/>
              <w:spacing w:after="0" w:line="240" w:lineRule="auto"/>
              <w:ind w:left="198"/>
              <w:jc w:val="left"/>
              <w:rPr>
                <w:rFonts w:ascii="Arial" w:eastAsiaTheme="minorHAnsi" w:hAnsi="Arial" w:cs="Arial"/>
                <w:lang w:eastAsia="en-US"/>
              </w:rPr>
            </w:pPr>
          </w:p>
          <w:p w:rsidR="00875E6B" w:rsidRPr="008E73F9" w:rsidRDefault="00976EE8"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8E73F9">
              <w:rPr>
                <w:rFonts w:ascii="Arial" w:eastAsiaTheme="minorHAnsi" w:hAnsi="Arial" w:cs="Arial"/>
                <w:lang w:eastAsia="en-US"/>
              </w:rPr>
              <w:t>Quarterly meetings with GBEs.</w:t>
            </w:r>
          </w:p>
          <w:p w:rsidR="008B3625" w:rsidRDefault="008B3625" w:rsidP="008B3625">
            <w:pPr>
              <w:tabs>
                <w:tab w:val="left" w:pos="198"/>
              </w:tabs>
              <w:autoSpaceDE w:val="0"/>
              <w:autoSpaceDN w:val="0"/>
              <w:spacing w:after="0" w:line="240" w:lineRule="auto"/>
              <w:jc w:val="left"/>
              <w:rPr>
                <w:rFonts w:eastAsia="Calibri"/>
                <w:lang w:val="en-US" w:eastAsia="en-US"/>
              </w:rPr>
            </w:pPr>
          </w:p>
          <w:p w:rsidR="008B3625" w:rsidRDefault="008B3625" w:rsidP="008B3625">
            <w:pPr>
              <w:tabs>
                <w:tab w:val="left" w:pos="198"/>
              </w:tabs>
              <w:autoSpaceDE w:val="0"/>
              <w:autoSpaceDN w:val="0"/>
              <w:spacing w:after="0" w:line="240" w:lineRule="auto"/>
              <w:jc w:val="left"/>
              <w:rPr>
                <w:rFonts w:ascii="Arial" w:eastAsia="Calibri" w:hAnsi="Arial" w:cs="Arial"/>
                <w:u w:val="single"/>
                <w:lang w:val="en-US" w:eastAsia="en-US"/>
              </w:rPr>
            </w:pPr>
            <w:r w:rsidRPr="005C60B6">
              <w:rPr>
                <w:rFonts w:ascii="Arial" w:eastAsia="Calibri" w:hAnsi="Arial" w:cs="Arial"/>
                <w:u w:val="single"/>
                <w:lang w:val="en-US" w:eastAsia="en-US"/>
              </w:rPr>
              <w:t>Special Financial Claims</w:t>
            </w:r>
          </w:p>
          <w:p w:rsidR="008E73F9" w:rsidRPr="005C60B6" w:rsidRDefault="008E73F9" w:rsidP="008B3625">
            <w:pPr>
              <w:tabs>
                <w:tab w:val="left" w:pos="198"/>
              </w:tabs>
              <w:autoSpaceDE w:val="0"/>
              <w:autoSpaceDN w:val="0"/>
              <w:spacing w:after="0" w:line="240" w:lineRule="auto"/>
              <w:jc w:val="left"/>
              <w:rPr>
                <w:rFonts w:ascii="Arial" w:eastAsia="Calibri" w:hAnsi="Arial" w:cs="Arial"/>
                <w:u w:val="single"/>
                <w:lang w:val="en-US" w:eastAsia="en-US"/>
              </w:rPr>
            </w:pPr>
          </w:p>
          <w:p w:rsidR="008B3625" w:rsidRDefault="008B3625" w:rsidP="00B87DAF">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5C60B6">
              <w:rPr>
                <w:rFonts w:ascii="Arial" w:eastAsiaTheme="minorHAnsi" w:hAnsi="Arial" w:cs="Arial"/>
                <w:lang w:eastAsia="en-US"/>
              </w:rPr>
              <w:t>Completion</w:t>
            </w:r>
            <w:r w:rsidRPr="005C60B6">
              <w:rPr>
                <w:rFonts w:ascii="Arial" w:eastAsia="Calibri" w:hAnsi="Arial" w:cs="Arial"/>
                <w:lang w:val="en-US" w:eastAsia="en-US"/>
              </w:rPr>
              <w:t xml:space="preserve"> of </w:t>
            </w:r>
            <w:r w:rsidRPr="005C60B6">
              <w:rPr>
                <w:rFonts w:ascii="Arial" w:hAnsi="Arial" w:cs="Arial"/>
              </w:rPr>
              <w:t>all</w:t>
            </w:r>
            <w:r w:rsidRPr="005C60B6">
              <w:rPr>
                <w:rFonts w:ascii="Arial" w:eastAsia="Calibri" w:hAnsi="Arial" w:cs="Arial"/>
                <w:lang w:val="en-US" w:eastAsia="en-US"/>
              </w:rPr>
              <w:t xml:space="preserve"> </w:t>
            </w:r>
            <w:r w:rsidRPr="00231CCE">
              <w:rPr>
                <w:rFonts w:ascii="Arial" w:eastAsia="Calibri" w:hAnsi="Arial" w:cs="Arial"/>
                <w:lang w:val="en-US" w:eastAsia="en-US"/>
              </w:rPr>
              <w:t>Act of Grace</w:t>
            </w:r>
            <w:r w:rsidRPr="005C60B6">
              <w:rPr>
                <w:rFonts w:ascii="Arial" w:eastAsia="Calibri" w:hAnsi="Arial" w:cs="Arial"/>
                <w:lang w:val="en-US" w:eastAsia="en-US"/>
              </w:rPr>
              <w:t xml:space="preserve"> and waiver of debt requests</w:t>
            </w:r>
            <w:r>
              <w:rPr>
                <w:rFonts w:ascii="Arial" w:eastAsia="Calibri" w:hAnsi="Arial" w:cs="Arial"/>
                <w:lang w:val="en-US" w:eastAsia="en-US"/>
              </w:rPr>
              <w:t>.</w:t>
            </w:r>
          </w:p>
          <w:p w:rsidR="008E73F9" w:rsidRPr="005C60B6" w:rsidRDefault="008E73F9" w:rsidP="008E73F9">
            <w:pPr>
              <w:tabs>
                <w:tab w:val="left" w:pos="198"/>
              </w:tabs>
              <w:autoSpaceDE w:val="0"/>
              <w:autoSpaceDN w:val="0"/>
              <w:spacing w:after="0" w:line="240" w:lineRule="auto"/>
              <w:ind w:left="198"/>
              <w:jc w:val="left"/>
              <w:rPr>
                <w:rFonts w:ascii="Arial" w:eastAsia="Calibri" w:hAnsi="Arial" w:cs="Arial"/>
                <w:lang w:val="en-US" w:eastAsia="en-US"/>
              </w:rPr>
            </w:pPr>
          </w:p>
          <w:p w:rsidR="008B3625" w:rsidRDefault="008B3625" w:rsidP="00B87DAF">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8E73F9">
              <w:rPr>
                <w:rFonts w:ascii="Arial" w:eastAsiaTheme="minorHAnsi" w:hAnsi="Arial" w:cs="Arial"/>
                <w:lang w:eastAsia="en-US"/>
              </w:rPr>
              <w:t>Compliance with timeframes in the</w:t>
            </w:r>
            <w:r w:rsidRPr="005C60B6">
              <w:rPr>
                <w:rFonts w:ascii="Arial" w:eastAsia="Calibri" w:hAnsi="Arial" w:cs="Arial"/>
                <w:lang w:val="en-US" w:eastAsia="en-US"/>
              </w:rPr>
              <w:t xml:space="preserve"> </w:t>
            </w:r>
            <w:r w:rsidRPr="005C60B6">
              <w:rPr>
                <w:rFonts w:ascii="Arial" w:eastAsia="Calibri" w:hAnsi="Arial" w:cs="Arial"/>
                <w:i/>
                <w:lang w:val="en-US" w:eastAsia="en-US"/>
              </w:rPr>
              <w:t>Administrative Decisions (Judicial Review) Act 1977</w:t>
            </w:r>
            <w:r w:rsidRPr="005C60B6">
              <w:rPr>
                <w:rFonts w:ascii="Arial" w:eastAsia="Calibri" w:hAnsi="Arial" w:cs="Arial"/>
                <w:lang w:val="en-US" w:eastAsia="en-US"/>
              </w:rPr>
              <w:t>.</w:t>
            </w:r>
          </w:p>
          <w:p w:rsidR="008E73F9" w:rsidRPr="005C60B6" w:rsidRDefault="008E73F9" w:rsidP="008E73F9">
            <w:pPr>
              <w:tabs>
                <w:tab w:val="left" w:pos="198"/>
              </w:tabs>
              <w:autoSpaceDE w:val="0"/>
              <w:autoSpaceDN w:val="0"/>
              <w:spacing w:after="0" w:line="240" w:lineRule="auto"/>
              <w:jc w:val="left"/>
              <w:rPr>
                <w:rFonts w:ascii="Arial" w:eastAsia="Calibri" w:hAnsi="Arial" w:cs="Arial"/>
                <w:lang w:val="en-US" w:eastAsia="en-US"/>
              </w:rPr>
            </w:pPr>
          </w:p>
          <w:p w:rsidR="008B3625" w:rsidRPr="008E73F9" w:rsidRDefault="008B3625"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8B3625">
              <w:rPr>
                <w:rFonts w:ascii="Arial" w:eastAsiaTheme="minorHAnsi" w:hAnsi="Arial" w:cs="Arial"/>
                <w:lang w:eastAsia="en-US"/>
              </w:rPr>
              <w:t xml:space="preserve">No adverse </w:t>
            </w:r>
            <w:r w:rsidRPr="005C60B6">
              <w:rPr>
                <w:rFonts w:ascii="Arial" w:eastAsiaTheme="minorHAnsi" w:hAnsi="Arial" w:cs="Arial"/>
                <w:lang w:eastAsia="en-US"/>
              </w:rPr>
              <w:t>findings</w:t>
            </w:r>
            <w:r w:rsidRPr="008B3625">
              <w:rPr>
                <w:rFonts w:ascii="Arial" w:eastAsiaTheme="minorHAnsi" w:hAnsi="Arial" w:cs="Arial"/>
                <w:lang w:eastAsia="en-US"/>
              </w:rPr>
              <w:t xml:space="preserve"> from the Commonwealth Ombudsman in respect of special claims.</w:t>
            </w:r>
          </w:p>
          <w:p w:rsidR="008B3625" w:rsidRPr="00875E6B" w:rsidRDefault="008B3625" w:rsidP="008B3625">
            <w:pPr>
              <w:tabs>
                <w:tab w:val="left" w:pos="198"/>
              </w:tabs>
              <w:autoSpaceDE w:val="0"/>
              <w:autoSpaceDN w:val="0"/>
              <w:spacing w:after="0" w:line="240" w:lineRule="auto"/>
              <w:ind w:left="198"/>
              <w:jc w:val="left"/>
              <w:rPr>
                <w:rStyle w:val="BodyTextChar"/>
                <w:rFonts w:ascii="Arial" w:hAnsi="Arial" w:cs="Arial"/>
                <w:bCs/>
                <w:iCs/>
                <w:spacing w:val="-6"/>
              </w:rPr>
            </w:pPr>
          </w:p>
        </w:tc>
        <w:tc>
          <w:tcPr>
            <w:tcW w:w="3453" w:type="dxa"/>
            <w:tcBorders>
              <w:top w:val="single" w:sz="4" w:space="0" w:color="auto"/>
              <w:left w:val="single" w:sz="4" w:space="0" w:color="auto"/>
              <w:bottom w:val="single" w:sz="4" w:space="0" w:color="auto"/>
            </w:tcBorders>
            <w:shd w:val="clear" w:color="auto" w:fill="auto"/>
          </w:tcPr>
          <w:p w:rsidR="00875E6B" w:rsidRDefault="00875E6B" w:rsidP="00875E6B">
            <w:pPr>
              <w:tabs>
                <w:tab w:val="left" w:pos="198"/>
              </w:tabs>
              <w:autoSpaceDE w:val="0"/>
              <w:autoSpaceDN w:val="0"/>
              <w:spacing w:after="0" w:line="240" w:lineRule="auto"/>
              <w:jc w:val="left"/>
              <w:rPr>
                <w:rStyle w:val="BodyTextChar"/>
                <w:rFonts w:ascii="Arial" w:hAnsi="Arial" w:cs="Arial"/>
                <w:bCs/>
                <w:iCs/>
                <w:spacing w:val="-6"/>
              </w:rPr>
            </w:pPr>
            <w:r w:rsidRPr="008B3625">
              <w:rPr>
                <w:rFonts w:ascii="Arial" w:hAnsi="Arial" w:cs="Arial"/>
                <w:u w:val="single"/>
              </w:rPr>
              <w:t>Financial Framework</w:t>
            </w:r>
            <w:r w:rsidRPr="00AB5DBB">
              <w:rPr>
                <w:rStyle w:val="BodyTextChar"/>
                <w:rFonts w:ascii="Arial" w:hAnsi="Arial" w:cs="Arial"/>
                <w:bCs/>
                <w:iCs/>
                <w:spacing w:val="-6"/>
              </w:rPr>
              <w:t xml:space="preserve"> – on track</w:t>
            </w:r>
            <w:r w:rsidR="00976EE8">
              <w:rPr>
                <w:rStyle w:val="BodyTextChar"/>
                <w:rFonts w:ascii="Arial" w:hAnsi="Arial" w:cs="Arial"/>
                <w:bCs/>
                <w:iCs/>
                <w:spacing w:val="-6"/>
              </w:rPr>
              <w:t xml:space="preserve"> to meet targets</w:t>
            </w:r>
            <w:r w:rsidR="006E722B">
              <w:rPr>
                <w:rStyle w:val="BodyTextChar"/>
                <w:rFonts w:ascii="Arial" w:hAnsi="Arial" w:cs="Arial"/>
                <w:bCs/>
                <w:iCs/>
                <w:spacing w:val="-6"/>
              </w:rPr>
              <w:t>.</w:t>
            </w:r>
          </w:p>
          <w:p w:rsidR="008E73F9" w:rsidRDefault="008E73F9" w:rsidP="00875E6B">
            <w:pPr>
              <w:tabs>
                <w:tab w:val="left" w:pos="198"/>
              </w:tabs>
              <w:autoSpaceDE w:val="0"/>
              <w:autoSpaceDN w:val="0"/>
              <w:spacing w:after="0" w:line="240" w:lineRule="auto"/>
              <w:jc w:val="left"/>
              <w:rPr>
                <w:rStyle w:val="BodyTextChar"/>
                <w:rFonts w:ascii="Arial" w:hAnsi="Arial" w:cs="Arial"/>
                <w:bCs/>
                <w:iCs/>
                <w:spacing w:val="-6"/>
              </w:rPr>
            </w:pPr>
          </w:p>
          <w:p w:rsidR="00976EE8" w:rsidRPr="008E73F9" w:rsidRDefault="00976EE8" w:rsidP="00B87DAF">
            <w:pPr>
              <w:numPr>
                <w:ilvl w:val="0"/>
                <w:numId w:val="11"/>
              </w:numPr>
              <w:tabs>
                <w:tab w:val="left" w:pos="198"/>
              </w:tabs>
              <w:autoSpaceDE w:val="0"/>
              <w:autoSpaceDN w:val="0"/>
              <w:spacing w:after="0" w:line="240" w:lineRule="auto"/>
              <w:ind w:left="198" w:hanging="141"/>
              <w:jc w:val="left"/>
              <w:rPr>
                <w:rStyle w:val="BodyTextChar"/>
                <w:rFonts w:ascii="Arial" w:hAnsi="Arial"/>
                <w:bCs/>
                <w:iCs/>
                <w:spacing w:val="-6"/>
              </w:rPr>
            </w:pPr>
            <w:r w:rsidRPr="008E73F9">
              <w:rPr>
                <w:rStyle w:val="BodyTextChar"/>
                <w:rFonts w:ascii="Arial" w:hAnsi="Arial"/>
                <w:bCs/>
                <w:iCs/>
                <w:spacing w:val="-6"/>
              </w:rPr>
              <w:t>Feedback indicates that grants policy advice is relevant and timely.</w:t>
            </w:r>
          </w:p>
          <w:p w:rsidR="00976EE8" w:rsidRDefault="00976EE8" w:rsidP="00875E6B">
            <w:pPr>
              <w:tabs>
                <w:tab w:val="left" w:pos="198"/>
              </w:tabs>
              <w:autoSpaceDE w:val="0"/>
              <w:autoSpaceDN w:val="0"/>
              <w:spacing w:after="0" w:line="240" w:lineRule="auto"/>
              <w:jc w:val="left"/>
              <w:rPr>
                <w:rStyle w:val="BodyTextChar"/>
                <w:rFonts w:ascii="Arial" w:hAnsi="Arial" w:cs="Arial"/>
                <w:bCs/>
                <w:iCs/>
                <w:spacing w:val="-6"/>
              </w:rPr>
            </w:pPr>
          </w:p>
          <w:p w:rsidR="00976EE8" w:rsidRDefault="00976EE8" w:rsidP="00875E6B">
            <w:pPr>
              <w:tabs>
                <w:tab w:val="left" w:pos="198"/>
              </w:tabs>
              <w:autoSpaceDE w:val="0"/>
              <w:autoSpaceDN w:val="0"/>
              <w:spacing w:after="0" w:line="240" w:lineRule="auto"/>
              <w:jc w:val="left"/>
              <w:rPr>
                <w:rStyle w:val="BodyTextChar"/>
                <w:rFonts w:ascii="Arial" w:hAnsi="Arial" w:cs="Arial"/>
                <w:bCs/>
                <w:iCs/>
                <w:spacing w:val="-6"/>
              </w:rPr>
            </w:pPr>
          </w:p>
          <w:p w:rsidR="00976EE8" w:rsidRDefault="00976EE8"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5C60B6">
              <w:rPr>
                <w:rFonts w:ascii="Arial" w:eastAsiaTheme="minorHAnsi" w:hAnsi="Arial" w:cs="Arial"/>
                <w:lang w:eastAsia="en-US"/>
              </w:rPr>
              <w:t>100% of Senior Responsible Officer</w:t>
            </w:r>
            <w:r w:rsidR="006E722B">
              <w:rPr>
                <w:rFonts w:ascii="Arial" w:eastAsiaTheme="minorHAnsi" w:hAnsi="Arial" w:cs="Arial"/>
                <w:lang w:eastAsia="en-US"/>
              </w:rPr>
              <w:t>s</w:t>
            </w:r>
            <w:r w:rsidRPr="005C60B6">
              <w:rPr>
                <w:rFonts w:ascii="Arial" w:eastAsiaTheme="minorHAnsi" w:hAnsi="Arial" w:cs="Arial"/>
                <w:lang w:eastAsia="en-US"/>
              </w:rPr>
              <w:t xml:space="preserve"> have identified that Gateway reviews have contributed constructively to their project so far this year.</w:t>
            </w:r>
          </w:p>
          <w:p w:rsidR="00FE0FB2" w:rsidRPr="005C60B6" w:rsidRDefault="00FE0FB2" w:rsidP="00FE0FB2">
            <w:pPr>
              <w:tabs>
                <w:tab w:val="left" w:pos="198"/>
              </w:tabs>
              <w:autoSpaceDE w:val="0"/>
              <w:autoSpaceDN w:val="0"/>
              <w:spacing w:after="0" w:line="240" w:lineRule="auto"/>
              <w:ind w:left="198"/>
              <w:jc w:val="left"/>
              <w:rPr>
                <w:rFonts w:ascii="Arial" w:eastAsiaTheme="minorHAnsi" w:hAnsi="Arial" w:cs="Arial"/>
                <w:lang w:eastAsia="en-US"/>
              </w:rPr>
            </w:pPr>
          </w:p>
          <w:p w:rsidR="00976EE8" w:rsidRDefault="00976EE8"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5C60B6">
              <w:rPr>
                <w:rFonts w:ascii="Arial" w:eastAsiaTheme="minorHAnsi" w:hAnsi="Arial" w:cs="Arial"/>
                <w:lang w:eastAsia="en-US"/>
              </w:rPr>
              <w:t>97% of Gateway review recommendations have been, or are being, actioned, so far this year.</w:t>
            </w:r>
          </w:p>
          <w:p w:rsidR="00E815C7" w:rsidRDefault="00E815C7" w:rsidP="00E815C7">
            <w:pPr>
              <w:tabs>
                <w:tab w:val="left" w:pos="198"/>
              </w:tabs>
              <w:autoSpaceDE w:val="0"/>
              <w:autoSpaceDN w:val="0"/>
              <w:spacing w:after="0" w:line="240" w:lineRule="auto"/>
              <w:ind w:left="198"/>
              <w:jc w:val="left"/>
              <w:rPr>
                <w:rFonts w:ascii="Arial" w:eastAsiaTheme="minorHAnsi" w:hAnsi="Arial" w:cs="Arial"/>
                <w:lang w:eastAsia="en-US"/>
              </w:rPr>
            </w:pPr>
          </w:p>
          <w:p w:rsidR="00E815C7" w:rsidRPr="008E73F9" w:rsidRDefault="00E815C7" w:rsidP="00B87DAF">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cs="Arial"/>
                <w:lang w:eastAsia="en-US"/>
              </w:rPr>
            </w:pPr>
            <w:r>
              <w:rPr>
                <w:rFonts w:ascii="Arial" w:eastAsiaTheme="minorHAnsi" w:hAnsi="Arial" w:cs="Arial"/>
                <w:lang w:eastAsia="en-US"/>
              </w:rPr>
              <w:t>Expected to meet stakeholders’ requirements.</w:t>
            </w:r>
          </w:p>
          <w:p w:rsidR="00976EE8" w:rsidRDefault="00976EE8" w:rsidP="00875E6B">
            <w:pPr>
              <w:tabs>
                <w:tab w:val="left" w:pos="198"/>
              </w:tabs>
              <w:autoSpaceDE w:val="0"/>
              <w:autoSpaceDN w:val="0"/>
              <w:spacing w:after="0" w:line="240" w:lineRule="auto"/>
              <w:jc w:val="left"/>
              <w:rPr>
                <w:rStyle w:val="BodyTextChar"/>
                <w:rFonts w:ascii="Arial" w:hAnsi="Arial" w:cs="Arial"/>
                <w:bCs/>
                <w:iCs/>
                <w:spacing w:val="-6"/>
              </w:rPr>
            </w:pPr>
          </w:p>
          <w:p w:rsidR="00E815C7" w:rsidRDefault="00E815C7" w:rsidP="00875E6B">
            <w:pPr>
              <w:tabs>
                <w:tab w:val="left" w:pos="198"/>
              </w:tabs>
              <w:autoSpaceDE w:val="0"/>
              <w:autoSpaceDN w:val="0"/>
              <w:spacing w:after="0" w:line="240" w:lineRule="auto"/>
              <w:jc w:val="left"/>
              <w:rPr>
                <w:rStyle w:val="BodyTextChar"/>
                <w:rFonts w:ascii="Arial" w:hAnsi="Arial" w:cs="Arial"/>
                <w:bCs/>
                <w:iCs/>
                <w:spacing w:val="-6"/>
              </w:rPr>
            </w:pPr>
          </w:p>
          <w:p w:rsidR="00E815C7" w:rsidRDefault="00E815C7" w:rsidP="00875E6B">
            <w:pPr>
              <w:tabs>
                <w:tab w:val="left" w:pos="198"/>
              </w:tabs>
              <w:autoSpaceDE w:val="0"/>
              <w:autoSpaceDN w:val="0"/>
              <w:spacing w:after="0" w:line="240" w:lineRule="auto"/>
              <w:jc w:val="left"/>
              <w:rPr>
                <w:rStyle w:val="BodyTextChar"/>
                <w:rFonts w:ascii="Arial" w:hAnsi="Arial" w:cs="Arial"/>
                <w:bCs/>
                <w:iCs/>
                <w:spacing w:val="-6"/>
              </w:rPr>
            </w:pPr>
          </w:p>
          <w:p w:rsidR="00976EE8" w:rsidRPr="005C60B6" w:rsidRDefault="00976EE8" w:rsidP="00976EE8">
            <w:pPr>
              <w:tabs>
                <w:tab w:val="left" w:pos="198"/>
              </w:tabs>
              <w:autoSpaceDE w:val="0"/>
              <w:autoSpaceDN w:val="0"/>
              <w:spacing w:after="0" w:line="240" w:lineRule="auto"/>
              <w:jc w:val="left"/>
              <w:rPr>
                <w:rFonts w:ascii="Arial" w:hAnsi="Arial" w:cs="Arial"/>
              </w:rPr>
            </w:pPr>
            <w:r w:rsidRPr="005C60B6">
              <w:rPr>
                <w:rFonts w:ascii="Arial" w:hAnsi="Arial" w:cs="Arial"/>
                <w:u w:val="single"/>
              </w:rPr>
              <w:t>Procurement Framework</w:t>
            </w:r>
            <w:r w:rsidRPr="005C60B6">
              <w:rPr>
                <w:rFonts w:ascii="Arial" w:hAnsi="Arial" w:cs="Arial"/>
              </w:rPr>
              <w:t xml:space="preserve"> – on track to meet targets</w:t>
            </w:r>
            <w:r w:rsidR="006E722B">
              <w:rPr>
                <w:rFonts w:ascii="Arial" w:hAnsi="Arial" w:cs="Arial"/>
              </w:rPr>
              <w:t>.</w:t>
            </w:r>
          </w:p>
          <w:p w:rsidR="008E73F9" w:rsidRDefault="00231CCE"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Pr>
                <w:rFonts w:ascii="Arial" w:eastAsiaTheme="minorHAnsi" w:hAnsi="Arial" w:cs="Arial"/>
                <w:lang w:eastAsia="en-US"/>
              </w:rPr>
              <w:t>80</w:t>
            </w:r>
            <w:r w:rsidR="00976EE8" w:rsidRPr="008E73F9">
              <w:rPr>
                <w:rFonts w:ascii="Arial" w:eastAsiaTheme="minorHAnsi" w:hAnsi="Arial" w:cs="Arial"/>
                <w:lang w:eastAsia="en-US"/>
              </w:rPr>
              <w:t>% of queries have been responded to within 3 days</w:t>
            </w:r>
            <w:r w:rsidR="008E73F9">
              <w:rPr>
                <w:rFonts w:ascii="Arial" w:eastAsiaTheme="minorHAnsi" w:hAnsi="Arial" w:cs="Arial"/>
                <w:lang w:eastAsia="en-US"/>
              </w:rPr>
              <w:t>.</w:t>
            </w:r>
          </w:p>
          <w:p w:rsidR="00976EE8" w:rsidRPr="008E73F9" w:rsidRDefault="00976EE8" w:rsidP="008E73F9">
            <w:pPr>
              <w:tabs>
                <w:tab w:val="left" w:pos="198"/>
              </w:tabs>
              <w:autoSpaceDE w:val="0"/>
              <w:autoSpaceDN w:val="0"/>
              <w:spacing w:after="0" w:line="240" w:lineRule="auto"/>
              <w:ind w:left="198"/>
              <w:jc w:val="left"/>
              <w:rPr>
                <w:rFonts w:ascii="Arial" w:eastAsiaTheme="minorHAnsi" w:hAnsi="Arial" w:cs="Arial"/>
                <w:lang w:eastAsia="en-US"/>
              </w:rPr>
            </w:pPr>
            <w:r w:rsidRPr="008E73F9">
              <w:rPr>
                <w:rFonts w:ascii="Arial" w:eastAsiaTheme="minorHAnsi" w:hAnsi="Arial" w:cs="Arial"/>
                <w:lang w:eastAsia="en-US"/>
              </w:rPr>
              <w:t xml:space="preserve">  </w:t>
            </w:r>
          </w:p>
          <w:p w:rsidR="00976EE8" w:rsidRPr="008E73F9" w:rsidRDefault="00231CCE"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proofErr w:type="spellStart"/>
            <w:r>
              <w:rPr>
                <w:rFonts w:ascii="Arial" w:eastAsiaTheme="minorHAnsi" w:hAnsi="Arial" w:cs="Arial"/>
                <w:lang w:eastAsia="en-US"/>
              </w:rPr>
              <w:t>Aus</w:t>
            </w:r>
            <w:r w:rsidR="00976EE8" w:rsidRPr="005C60B6">
              <w:rPr>
                <w:rFonts w:ascii="Arial" w:eastAsiaTheme="minorHAnsi" w:hAnsi="Arial" w:cs="Arial"/>
                <w:lang w:eastAsia="en-US"/>
              </w:rPr>
              <w:t>Tender</w:t>
            </w:r>
            <w:proofErr w:type="spellEnd"/>
            <w:r w:rsidR="00976EE8" w:rsidRPr="005C60B6">
              <w:rPr>
                <w:rFonts w:ascii="Arial" w:eastAsiaTheme="minorHAnsi" w:hAnsi="Arial" w:cs="Arial"/>
                <w:lang w:eastAsia="en-US"/>
              </w:rPr>
              <w:t xml:space="preserve"> has been available 99% of the time during business hours so far this year.</w:t>
            </w:r>
          </w:p>
          <w:p w:rsidR="00976EE8" w:rsidRPr="00AB5DBB" w:rsidRDefault="00976EE8" w:rsidP="00875E6B">
            <w:pPr>
              <w:tabs>
                <w:tab w:val="left" w:pos="198"/>
              </w:tabs>
              <w:autoSpaceDE w:val="0"/>
              <w:autoSpaceDN w:val="0"/>
              <w:spacing w:after="0" w:line="240" w:lineRule="auto"/>
              <w:jc w:val="left"/>
              <w:rPr>
                <w:rStyle w:val="BodyTextChar"/>
                <w:rFonts w:ascii="Arial" w:hAnsi="Arial" w:cs="Arial"/>
                <w:bCs/>
                <w:iCs/>
                <w:spacing w:val="-6"/>
              </w:rPr>
            </w:pPr>
          </w:p>
          <w:p w:rsidR="00875E6B" w:rsidRPr="00AB5DBB" w:rsidRDefault="00875E6B" w:rsidP="00875E6B">
            <w:pPr>
              <w:tabs>
                <w:tab w:val="left" w:pos="892"/>
                <w:tab w:val="center" w:pos="1558"/>
              </w:tabs>
              <w:spacing w:after="0" w:line="240" w:lineRule="auto"/>
              <w:jc w:val="left"/>
              <w:rPr>
                <w:rFonts w:ascii="Arial" w:hAnsi="Arial" w:cs="Arial"/>
              </w:rPr>
            </w:pPr>
          </w:p>
          <w:p w:rsidR="00976EE8" w:rsidRPr="005C60B6" w:rsidRDefault="00976EE8" w:rsidP="00976EE8">
            <w:pPr>
              <w:tabs>
                <w:tab w:val="left" w:pos="892"/>
                <w:tab w:val="center" w:pos="1558"/>
              </w:tabs>
              <w:spacing w:after="0" w:line="240" w:lineRule="auto"/>
              <w:jc w:val="left"/>
              <w:rPr>
                <w:rFonts w:ascii="Arial" w:hAnsi="Arial" w:cs="Arial"/>
              </w:rPr>
            </w:pPr>
            <w:r w:rsidRPr="005C60B6">
              <w:rPr>
                <w:rFonts w:ascii="Arial" w:hAnsi="Arial" w:cs="Arial"/>
                <w:u w:val="single"/>
              </w:rPr>
              <w:t>Government Shareholder Oversight</w:t>
            </w:r>
            <w:r w:rsidRPr="005C60B6">
              <w:rPr>
                <w:rFonts w:ascii="Arial" w:hAnsi="Arial" w:cs="Arial"/>
              </w:rPr>
              <w:t xml:space="preserve"> – on track to meet targets</w:t>
            </w:r>
            <w:r w:rsidR="006E722B">
              <w:rPr>
                <w:rFonts w:ascii="Arial" w:hAnsi="Arial" w:cs="Arial"/>
              </w:rPr>
              <w:t>.</w:t>
            </w:r>
          </w:p>
          <w:p w:rsidR="00976EE8" w:rsidRPr="005C60B6" w:rsidRDefault="00976EE8"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5C60B6">
              <w:rPr>
                <w:rFonts w:ascii="Arial" w:eastAsiaTheme="minorHAnsi" w:hAnsi="Arial" w:cs="Arial"/>
                <w:lang w:eastAsia="en-US"/>
              </w:rPr>
              <w:t xml:space="preserve">First 3 rounds of quarterly meetings have been held with GBEs. </w:t>
            </w:r>
          </w:p>
          <w:p w:rsidR="00875E6B" w:rsidRDefault="00875E6B" w:rsidP="00875E6B">
            <w:pPr>
              <w:tabs>
                <w:tab w:val="left" w:pos="198"/>
              </w:tabs>
              <w:autoSpaceDE w:val="0"/>
              <w:autoSpaceDN w:val="0"/>
              <w:spacing w:after="0" w:line="240" w:lineRule="auto"/>
              <w:ind w:left="198"/>
              <w:jc w:val="left"/>
              <w:rPr>
                <w:rStyle w:val="BodyTextChar"/>
                <w:rFonts w:ascii="Arial" w:hAnsi="Arial" w:cs="Arial"/>
                <w:bCs/>
                <w:iCs/>
                <w:spacing w:val="-6"/>
              </w:rPr>
            </w:pPr>
          </w:p>
          <w:p w:rsidR="008E73F9" w:rsidRDefault="008E73F9" w:rsidP="00875E6B">
            <w:pPr>
              <w:tabs>
                <w:tab w:val="left" w:pos="198"/>
              </w:tabs>
              <w:autoSpaceDE w:val="0"/>
              <w:autoSpaceDN w:val="0"/>
              <w:spacing w:after="0" w:line="240" w:lineRule="auto"/>
              <w:ind w:left="198"/>
              <w:jc w:val="left"/>
              <w:rPr>
                <w:rStyle w:val="BodyTextChar"/>
                <w:rFonts w:ascii="Arial" w:hAnsi="Arial" w:cs="Arial"/>
                <w:bCs/>
                <w:iCs/>
                <w:spacing w:val="-6"/>
              </w:rPr>
            </w:pPr>
          </w:p>
          <w:p w:rsidR="008E73F9" w:rsidRDefault="008E73F9" w:rsidP="00875E6B">
            <w:pPr>
              <w:tabs>
                <w:tab w:val="left" w:pos="198"/>
              </w:tabs>
              <w:autoSpaceDE w:val="0"/>
              <w:autoSpaceDN w:val="0"/>
              <w:spacing w:after="0" w:line="240" w:lineRule="auto"/>
              <w:ind w:left="198"/>
              <w:jc w:val="left"/>
              <w:rPr>
                <w:rStyle w:val="BodyTextChar"/>
                <w:rFonts w:ascii="Arial" w:hAnsi="Arial" w:cs="Arial"/>
                <w:bCs/>
                <w:iCs/>
                <w:spacing w:val="-6"/>
              </w:rPr>
            </w:pPr>
          </w:p>
          <w:p w:rsidR="008B3625" w:rsidRPr="008E73F9" w:rsidRDefault="008B3625" w:rsidP="008B3625">
            <w:pPr>
              <w:tabs>
                <w:tab w:val="left" w:pos="892"/>
                <w:tab w:val="center" w:pos="1558"/>
              </w:tabs>
              <w:spacing w:after="0" w:line="240" w:lineRule="auto"/>
              <w:jc w:val="left"/>
              <w:rPr>
                <w:rFonts w:ascii="Arial" w:hAnsi="Arial" w:cs="Arial"/>
                <w:u w:val="single"/>
              </w:rPr>
            </w:pPr>
            <w:r w:rsidRPr="005C60B6">
              <w:rPr>
                <w:rFonts w:ascii="Arial" w:hAnsi="Arial" w:cs="Arial"/>
                <w:u w:val="single"/>
              </w:rPr>
              <w:t>Special Financial Claims</w:t>
            </w:r>
            <w:r w:rsidRPr="005C60B6">
              <w:rPr>
                <w:rFonts w:ascii="Arial" w:hAnsi="Arial" w:cs="Arial"/>
              </w:rPr>
              <w:t xml:space="preserve"> – on track to meet targets</w:t>
            </w:r>
            <w:r w:rsidR="006E722B">
              <w:rPr>
                <w:rFonts w:ascii="Arial" w:hAnsi="Arial" w:cs="Arial"/>
              </w:rPr>
              <w:t>.</w:t>
            </w:r>
            <w:r w:rsidRPr="005C60B6">
              <w:rPr>
                <w:rFonts w:ascii="Arial" w:hAnsi="Arial" w:cs="Arial"/>
              </w:rPr>
              <w:t xml:space="preserve"> </w:t>
            </w:r>
          </w:p>
          <w:p w:rsidR="008B3625" w:rsidRDefault="008B3625"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5C60B6">
              <w:rPr>
                <w:rFonts w:ascii="Arial" w:eastAsiaTheme="minorHAnsi" w:hAnsi="Arial" w:cs="Arial"/>
                <w:lang w:eastAsia="en-US"/>
              </w:rPr>
              <w:t>Completed</w:t>
            </w:r>
            <w:r w:rsidRPr="008E73F9">
              <w:rPr>
                <w:rFonts w:ascii="Arial" w:eastAsiaTheme="minorHAnsi" w:hAnsi="Arial" w:cs="Arial"/>
                <w:lang w:eastAsia="en-US"/>
              </w:rPr>
              <w:t xml:space="preserve"> 50% </w:t>
            </w:r>
            <w:r w:rsidRPr="00935C11">
              <w:rPr>
                <w:rFonts w:ascii="Arial" w:eastAsiaTheme="minorHAnsi" w:hAnsi="Arial" w:cs="Arial"/>
                <w:lang w:eastAsia="en-US"/>
              </w:rPr>
              <w:t xml:space="preserve">of all Act of Grace </w:t>
            </w:r>
            <w:r w:rsidRPr="008E73F9">
              <w:rPr>
                <w:rFonts w:ascii="Arial" w:eastAsiaTheme="minorHAnsi" w:hAnsi="Arial" w:cs="Arial"/>
                <w:lang w:eastAsia="en-US"/>
              </w:rPr>
              <w:t>and waiver of debt requests within 60 days</w:t>
            </w:r>
            <w:r w:rsidR="008E73F9">
              <w:rPr>
                <w:rFonts w:ascii="Arial" w:eastAsiaTheme="minorHAnsi" w:hAnsi="Arial" w:cs="Arial"/>
                <w:lang w:eastAsia="en-US"/>
              </w:rPr>
              <w:t>.</w:t>
            </w:r>
          </w:p>
          <w:p w:rsidR="008E73F9" w:rsidRPr="008E73F9" w:rsidRDefault="008E73F9" w:rsidP="008E73F9">
            <w:pPr>
              <w:tabs>
                <w:tab w:val="left" w:pos="198"/>
              </w:tabs>
              <w:autoSpaceDE w:val="0"/>
              <w:autoSpaceDN w:val="0"/>
              <w:spacing w:after="0" w:line="240" w:lineRule="auto"/>
              <w:ind w:left="198"/>
              <w:jc w:val="left"/>
              <w:rPr>
                <w:rFonts w:ascii="Arial" w:eastAsiaTheme="minorHAnsi" w:hAnsi="Arial" w:cs="Arial"/>
                <w:lang w:eastAsia="en-US"/>
              </w:rPr>
            </w:pPr>
          </w:p>
          <w:p w:rsidR="008B3625" w:rsidRPr="008E73F9" w:rsidRDefault="008B3625" w:rsidP="00B87DAF">
            <w:pPr>
              <w:numPr>
                <w:ilvl w:val="0"/>
                <w:numId w:val="11"/>
              </w:numPr>
              <w:tabs>
                <w:tab w:val="left" w:pos="198"/>
              </w:tabs>
              <w:autoSpaceDE w:val="0"/>
              <w:autoSpaceDN w:val="0"/>
              <w:spacing w:after="0" w:line="240" w:lineRule="auto"/>
              <w:ind w:left="198" w:hanging="141"/>
              <w:jc w:val="left"/>
              <w:rPr>
                <w:rFonts w:ascii="Arial" w:hAnsi="Arial" w:cs="Arial"/>
                <w:bCs/>
                <w:iCs/>
                <w:spacing w:val="-6"/>
              </w:rPr>
            </w:pPr>
            <w:r w:rsidRPr="008E73F9">
              <w:rPr>
                <w:rFonts w:ascii="Arial" w:eastAsiaTheme="minorHAnsi" w:hAnsi="Arial" w:cs="Arial"/>
                <w:lang w:eastAsia="en-US"/>
              </w:rPr>
              <w:t>Achieved 100% compliance with</w:t>
            </w:r>
            <w:r w:rsidRPr="005C60B6">
              <w:rPr>
                <w:rFonts w:ascii="Arial" w:eastAsia="Calibri" w:hAnsi="Arial" w:cs="Arial"/>
                <w:lang w:val="en-US" w:eastAsia="en-US"/>
              </w:rPr>
              <w:t xml:space="preserve"> timeframes in the </w:t>
            </w:r>
            <w:r w:rsidRPr="005C60B6">
              <w:rPr>
                <w:rFonts w:ascii="Arial" w:eastAsia="Calibri" w:hAnsi="Arial" w:cs="Arial"/>
                <w:i/>
                <w:lang w:val="en-US" w:eastAsia="en-US"/>
              </w:rPr>
              <w:t>Administrative Decisions (Judicial Review) Act 1977</w:t>
            </w:r>
            <w:r w:rsidRPr="005C60B6">
              <w:rPr>
                <w:rFonts w:ascii="Arial" w:eastAsia="Calibri" w:hAnsi="Arial" w:cs="Arial"/>
                <w:lang w:val="en-US" w:eastAsia="en-US"/>
              </w:rPr>
              <w:t>.</w:t>
            </w:r>
          </w:p>
          <w:p w:rsidR="008E73F9" w:rsidRPr="005C60B6" w:rsidRDefault="008E73F9" w:rsidP="008E73F9">
            <w:pPr>
              <w:tabs>
                <w:tab w:val="left" w:pos="198"/>
              </w:tabs>
              <w:autoSpaceDE w:val="0"/>
              <w:autoSpaceDN w:val="0"/>
              <w:spacing w:after="0" w:line="240" w:lineRule="auto"/>
              <w:jc w:val="left"/>
              <w:rPr>
                <w:rFonts w:ascii="Arial" w:hAnsi="Arial" w:cs="Arial"/>
                <w:bCs/>
                <w:iCs/>
                <w:spacing w:val="-6"/>
              </w:rPr>
            </w:pPr>
          </w:p>
          <w:p w:rsidR="008B3625" w:rsidRPr="00745E84" w:rsidRDefault="008B3625" w:rsidP="00B87DAF">
            <w:pPr>
              <w:numPr>
                <w:ilvl w:val="0"/>
                <w:numId w:val="11"/>
              </w:numPr>
              <w:tabs>
                <w:tab w:val="left" w:pos="198"/>
              </w:tabs>
              <w:autoSpaceDE w:val="0"/>
              <w:autoSpaceDN w:val="0"/>
              <w:spacing w:after="0" w:line="240" w:lineRule="auto"/>
              <w:ind w:left="198" w:hanging="141"/>
              <w:jc w:val="left"/>
              <w:rPr>
                <w:rStyle w:val="BodyTextChar"/>
                <w:rFonts w:ascii="Arial" w:hAnsi="Arial" w:cs="Arial"/>
                <w:bCs/>
                <w:iCs/>
                <w:spacing w:val="-6"/>
              </w:rPr>
            </w:pPr>
            <w:r w:rsidRPr="005C60B6">
              <w:rPr>
                <w:rFonts w:ascii="Arial" w:eastAsiaTheme="minorHAnsi" w:hAnsi="Arial" w:cs="Arial"/>
                <w:lang w:eastAsia="en-US"/>
              </w:rPr>
              <w:t>To date, there has not been an adverse finding</w:t>
            </w:r>
            <w:r w:rsidRPr="008E73F9">
              <w:rPr>
                <w:rFonts w:ascii="Arial" w:eastAsiaTheme="minorHAnsi" w:hAnsi="Arial" w:cs="Arial"/>
                <w:lang w:eastAsia="en-US"/>
              </w:rPr>
              <w:t xml:space="preserve"> from the Commonwealth Ombudsman.</w:t>
            </w:r>
            <w:r w:rsidRPr="005C60B6">
              <w:rPr>
                <w:rFonts w:ascii="Arial" w:eastAsia="Calibri" w:hAnsi="Arial" w:cs="Arial"/>
                <w:lang w:val="en-US" w:eastAsia="en-US"/>
              </w:rPr>
              <w:t xml:space="preserve">  </w:t>
            </w:r>
          </w:p>
        </w:tc>
      </w:tr>
    </w:tbl>
    <w:p w:rsidR="00416DE0" w:rsidRPr="00D10861" w:rsidRDefault="00416DE0" w:rsidP="00416DE0">
      <w:pPr>
        <w:spacing w:after="0" w:line="240" w:lineRule="auto"/>
        <w:jc w:val="left"/>
        <w:rPr>
          <w:rFonts w:ascii="Arial" w:hAnsi="Arial" w:cs="Arial"/>
        </w:rPr>
      </w:pPr>
      <w:r w:rsidRPr="00AB5DBB">
        <w:rPr>
          <w:rFonts w:ascii="Arial" w:hAnsi="Arial" w:cs="Arial"/>
        </w:rPr>
        <w:t>Table continues on next page</w:t>
      </w:r>
    </w:p>
    <w:p w:rsidR="001E3D9F" w:rsidRDefault="001E3D9F">
      <w:pPr>
        <w:spacing w:after="0" w:line="240" w:lineRule="auto"/>
        <w:jc w:val="left"/>
        <w:rPr>
          <w:sz w:val="20"/>
          <w:szCs w:val="20"/>
        </w:rPr>
      </w:pPr>
    </w:p>
    <w:p w:rsidR="00416DE0" w:rsidRDefault="00416DE0">
      <w:pPr>
        <w:spacing w:after="0" w:line="240" w:lineRule="auto"/>
        <w:jc w:val="left"/>
        <w:rPr>
          <w:sz w:val="20"/>
          <w:szCs w:val="20"/>
        </w:rPr>
      </w:pPr>
      <w:r>
        <w:rPr>
          <w:sz w:val="20"/>
          <w:szCs w:val="20"/>
        </w:rPr>
        <w:br w:type="page"/>
      </w:r>
    </w:p>
    <w:p w:rsidR="00416DE0" w:rsidRDefault="00416DE0" w:rsidP="004916DE">
      <w:pPr>
        <w:pStyle w:val="Heading5"/>
        <w:spacing w:after="0"/>
        <w:jc w:val="both"/>
        <w:rPr>
          <w:szCs w:val="20"/>
        </w:rPr>
      </w:pPr>
      <w:r w:rsidRPr="00416DE0">
        <w:rPr>
          <w:szCs w:val="20"/>
        </w:rPr>
        <w:lastRenderedPageBreak/>
        <w:t>Table 2.2.2: Performance Criteria for Outcome 2 (Continued)</w:t>
      </w:r>
    </w:p>
    <w:tbl>
      <w:tblPr>
        <w:tblStyle w:val="TableGrid"/>
        <w:tblpPr w:leftFromText="180" w:rightFromText="180" w:vertAnchor="text" w:tblpX="85" w:tblpY="1"/>
        <w:tblOverlap w:val="never"/>
        <w:tblW w:w="8065" w:type="dxa"/>
        <w:tblCellMar>
          <w:top w:w="28" w:type="dxa"/>
          <w:left w:w="85" w:type="dxa"/>
          <w:bottom w:w="28" w:type="dxa"/>
          <w:right w:w="85" w:type="dxa"/>
        </w:tblCellMar>
        <w:tblLook w:val="04A0"/>
      </w:tblPr>
      <w:tblGrid>
        <w:gridCol w:w="1219"/>
        <w:gridCol w:w="3393"/>
        <w:gridCol w:w="3453"/>
      </w:tblGrid>
      <w:tr w:rsidR="00875E6B" w:rsidRPr="00745E84" w:rsidTr="00875E6B">
        <w:trPr>
          <w:cantSplit/>
          <w:trHeight w:val="245"/>
        </w:trPr>
        <w:tc>
          <w:tcPr>
            <w:tcW w:w="8065" w:type="dxa"/>
            <w:gridSpan w:val="3"/>
            <w:tcBorders>
              <w:top w:val="single" w:sz="4" w:space="0" w:color="auto"/>
              <w:bottom w:val="single" w:sz="4" w:space="0" w:color="auto"/>
            </w:tcBorders>
            <w:shd w:val="clear" w:color="auto" w:fill="auto"/>
            <w:vAlign w:val="center"/>
          </w:tcPr>
          <w:p w:rsidR="00875E6B" w:rsidRPr="00745E84" w:rsidRDefault="00875E6B" w:rsidP="00875E6B">
            <w:pPr>
              <w:spacing w:after="0" w:line="240" w:lineRule="auto"/>
              <w:jc w:val="left"/>
              <w:rPr>
                <w:rStyle w:val="BodyTextChar"/>
                <w:rFonts w:ascii="Arial" w:hAnsi="Arial" w:cs="Arial"/>
                <w:b/>
                <w:bCs/>
                <w:iCs/>
                <w:spacing w:val="-6"/>
              </w:rPr>
            </w:pPr>
            <w:r w:rsidRPr="00AB5DBB">
              <w:rPr>
                <w:rStyle w:val="BodyTextChar"/>
                <w:rFonts w:ascii="Arial" w:hAnsi="Arial" w:cs="Arial"/>
                <w:b/>
                <w:bCs/>
                <w:iCs/>
                <w:spacing w:val="-6"/>
              </w:rPr>
              <w:t xml:space="preserve">Performance Information: Program 2.1 </w:t>
            </w:r>
            <w:r w:rsidR="00004BDE">
              <w:rPr>
                <w:rStyle w:val="BodyTextChar"/>
                <w:rFonts w:ascii="Arial" w:hAnsi="Arial" w:cs="Arial"/>
                <w:b/>
                <w:bCs/>
                <w:iCs/>
                <w:spacing w:val="-6"/>
              </w:rPr>
              <w:t xml:space="preserve">- </w:t>
            </w:r>
            <w:r w:rsidRPr="00AB5DBB">
              <w:rPr>
                <w:rStyle w:val="BodyTextChar"/>
                <w:rFonts w:ascii="Arial" w:hAnsi="Arial" w:cs="Arial"/>
                <w:b/>
                <w:bCs/>
                <w:iCs/>
                <w:spacing w:val="-6"/>
              </w:rPr>
              <w:t>Public Sector Governance</w:t>
            </w:r>
          </w:p>
        </w:tc>
      </w:tr>
      <w:tr w:rsidR="00875E6B" w:rsidRPr="00745E84" w:rsidTr="00794C34">
        <w:trPr>
          <w:cantSplit/>
          <w:trHeight w:val="165"/>
        </w:trPr>
        <w:tc>
          <w:tcPr>
            <w:tcW w:w="1219" w:type="dxa"/>
            <w:tcBorders>
              <w:top w:val="single" w:sz="4" w:space="0" w:color="auto"/>
              <w:bottom w:val="single" w:sz="4" w:space="0" w:color="auto"/>
              <w:right w:val="single" w:sz="4" w:space="0" w:color="auto"/>
            </w:tcBorders>
            <w:shd w:val="clear" w:color="auto" w:fill="auto"/>
            <w:vAlign w:val="center"/>
          </w:tcPr>
          <w:p w:rsidR="00875E6B" w:rsidRPr="00745E84" w:rsidRDefault="00875E6B" w:rsidP="00875E6B">
            <w:pPr>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Year</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875E6B" w:rsidRPr="00745E84" w:rsidRDefault="00875E6B" w:rsidP="00EE16BD">
            <w:pPr>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 xml:space="preserve">Performance </w:t>
            </w:r>
            <w:r w:rsidR="00EE16BD">
              <w:rPr>
                <w:rStyle w:val="BodyTextChar"/>
                <w:rFonts w:ascii="Arial" w:hAnsi="Arial" w:cs="Arial"/>
                <w:b/>
                <w:bCs/>
                <w:iCs/>
                <w:spacing w:val="-6"/>
              </w:rPr>
              <w:t>C</w:t>
            </w:r>
            <w:r w:rsidRPr="00745E84">
              <w:rPr>
                <w:rStyle w:val="BodyTextChar"/>
                <w:rFonts w:ascii="Arial" w:hAnsi="Arial" w:cs="Arial"/>
                <w:b/>
                <w:bCs/>
                <w:iCs/>
                <w:spacing w:val="-6"/>
              </w:rPr>
              <w:t>riteria</w:t>
            </w:r>
          </w:p>
        </w:tc>
        <w:tc>
          <w:tcPr>
            <w:tcW w:w="3453" w:type="dxa"/>
            <w:tcBorders>
              <w:top w:val="single" w:sz="4" w:space="0" w:color="auto"/>
              <w:left w:val="single" w:sz="4" w:space="0" w:color="auto"/>
              <w:bottom w:val="single" w:sz="4" w:space="0" w:color="auto"/>
            </w:tcBorders>
            <w:shd w:val="clear" w:color="auto" w:fill="auto"/>
            <w:vAlign w:val="center"/>
          </w:tcPr>
          <w:p w:rsidR="00875E6B" w:rsidRPr="00745E84" w:rsidRDefault="00875E6B" w:rsidP="00875E6B">
            <w:pPr>
              <w:tabs>
                <w:tab w:val="left" w:pos="1046"/>
              </w:tabs>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Targets</w:t>
            </w:r>
            <w:r w:rsidRPr="00745E84">
              <w:rPr>
                <w:rStyle w:val="BodyTextChar"/>
                <w:rFonts w:ascii="Arial" w:hAnsi="Arial" w:cs="Arial"/>
                <w:b/>
                <w:bCs/>
                <w:iCs/>
                <w:spacing w:val="-6"/>
              </w:rPr>
              <w:tab/>
            </w:r>
          </w:p>
        </w:tc>
      </w:tr>
      <w:tr w:rsidR="00875E6B" w:rsidRPr="00745E84" w:rsidTr="00794C34">
        <w:trPr>
          <w:cantSplit/>
          <w:trHeight w:val="1670"/>
        </w:trPr>
        <w:tc>
          <w:tcPr>
            <w:tcW w:w="1219" w:type="dxa"/>
            <w:tcBorders>
              <w:top w:val="single" w:sz="4" w:space="0" w:color="auto"/>
              <w:bottom w:val="single" w:sz="4" w:space="0" w:color="auto"/>
              <w:right w:val="single" w:sz="4" w:space="0" w:color="auto"/>
            </w:tcBorders>
            <w:shd w:val="clear" w:color="auto" w:fill="auto"/>
          </w:tcPr>
          <w:p w:rsidR="00875E6B" w:rsidRPr="00AB5DBB" w:rsidRDefault="00875E6B" w:rsidP="00875E6B">
            <w:pPr>
              <w:spacing w:after="0" w:line="240" w:lineRule="auto"/>
              <w:jc w:val="left"/>
              <w:rPr>
                <w:rStyle w:val="BodyTextChar"/>
                <w:rFonts w:ascii="Arial" w:hAnsi="Arial" w:cs="Arial"/>
                <w:bCs/>
                <w:iCs/>
                <w:spacing w:val="-6"/>
              </w:rPr>
            </w:pPr>
            <w:r w:rsidRPr="00AB5DBB">
              <w:rPr>
                <w:rStyle w:val="BodyTextChar"/>
                <w:rFonts w:ascii="Arial" w:hAnsi="Arial" w:cs="Arial"/>
                <w:bCs/>
                <w:iCs/>
                <w:spacing w:val="-6"/>
              </w:rPr>
              <w:t>2016-17</w:t>
            </w:r>
          </w:p>
        </w:tc>
        <w:tc>
          <w:tcPr>
            <w:tcW w:w="3393" w:type="dxa"/>
            <w:tcBorders>
              <w:top w:val="single" w:sz="4" w:space="0" w:color="auto"/>
              <w:left w:val="single" w:sz="4" w:space="0" w:color="auto"/>
              <w:bottom w:val="single" w:sz="4" w:space="0" w:color="auto"/>
              <w:right w:val="single" w:sz="4" w:space="0" w:color="auto"/>
            </w:tcBorders>
            <w:shd w:val="clear" w:color="auto" w:fill="auto"/>
          </w:tcPr>
          <w:p w:rsidR="008B3625" w:rsidRPr="008B3625" w:rsidRDefault="008B3625" w:rsidP="008B3625">
            <w:pPr>
              <w:tabs>
                <w:tab w:val="left" w:pos="198"/>
              </w:tabs>
              <w:autoSpaceDE w:val="0"/>
              <w:autoSpaceDN w:val="0"/>
              <w:spacing w:after="0" w:line="240" w:lineRule="auto"/>
              <w:jc w:val="left"/>
              <w:rPr>
                <w:rFonts w:ascii="Arial" w:hAnsi="Arial" w:cs="Arial"/>
              </w:rPr>
            </w:pPr>
            <w:r w:rsidRPr="008B3625">
              <w:rPr>
                <w:rFonts w:ascii="Arial" w:hAnsi="Arial" w:cs="Arial"/>
                <w:u w:val="single"/>
              </w:rPr>
              <w:t>Financial Framework</w:t>
            </w:r>
            <w:r w:rsidRPr="008B3625">
              <w:rPr>
                <w:rFonts w:ascii="Arial" w:hAnsi="Arial" w:cs="Arial"/>
              </w:rPr>
              <w:br/>
            </w:r>
            <w:r w:rsidRPr="008B3625">
              <w:rPr>
                <w:rFonts w:ascii="Arial" w:hAnsi="Arial" w:cs="Arial"/>
                <w:u w:val="single"/>
              </w:rPr>
              <w:t>Performance Framework</w:t>
            </w:r>
          </w:p>
          <w:p w:rsidR="008B3625" w:rsidRPr="008B3625" w:rsidRDefault="008B3625"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8B3625">
              <w:rPr>
                <w:rFonts w:ascii="Arial" w:eastAsiaTheme="minorHAnsi" w:hAnsi="Arial" w:cs="Arial"/>
                <w:lang w:eastAsia="en-US"/>
              </w:rPr>
              <w:t xml:space="preserve">Successful integration of the 2015-16 Annual Performance Statement </w:t>
            </w:r>
            <w:proofErr w:type="gramStart"/>
            <w:r w:rsidRPr="008B3625">
              <w:rPr>
                <w:rFonts w:ascii="Arial" w:eastAsiaTheme="minorHAnsi" w:hAnsi="Arial" w:cs="Arial"/>
                <w:lang w:eastAsia="en-US"/>
              </w:rPr>
              <w:t>with the 2015-16 Annual Report</w:t>
            </w:r>
            <w:proofErr w:type="gramEnd"/>
            <w:r w:rsidRPr="008B3625">
              <w:rPr>
                <w:rFonts w:ascii="Arial" w:eastAsiaTheme="minorHAnsi" w:hAnsi="Arial" w:cs="Arial"/>
                <w:lang w:eastAsia="en-US"/>
              </w:rPr>
              <w:t>.</w:t>
            </w:r>
          </w:p>
          <w:p w:rsidR="008B3625" w:rsidRDefault="008B3625" w:rsidP="008B3625">
            <w:pPr>
              <w:tabs>
                <w:tab w:val="left" w:pos="198"/>
              </w:tabs>
              <w:autoSpaceDE w:val="0"/>
              <w:autoSpaceDN w:val="0"/>
              <w:spacing w:after="0" w:line="240" w:lineRule="auto"/>
              <w:jc w:val="left"/>
              <w:rPr>
                <w:rFonts w:ascii="Arial" w:eastAsiaTheme="minorHAnsi" w:hAnsi="Arial" w:cs="Arial"/>
              </w:rPr>
            </w:pPr>
          </w:p>
          <w:p w:rsidR="00935C11" w:rsidRPr="008B3625" w:rsidRDefault="00935C11" w:rsidP="008B3625">
            <w:pPr>
              <w:tabs>
                <w:tab w:val="left" w:pos="198"/>
              </w:tabs>
              <w:autoSpaceDE w:val="0"/>
              <w:autoSpaceDN w:val="0"/>
              <w:spacing w:after="0" w:line="240" w:lineRule="auto"/>
              <w:jc w:val="left"/>
              <w:rPr>
                <w:rFonts w:ascii="Arial" w:eastAsiaTheme="minorHAnsi" w:hAnsi="Arial" w:cs="Arial"/>
              </w:rPr>
            </w:pPr>
          </w:p>
          <w:p w:rsidR="008B3625" w:rsidRPr="008B3625" w:rsidRDefault="008B3625"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u w:val="single"/>
              </w:rPr>
            </w:pPr>
            <w:r w:rsidRPr="008B3625">
              <w:rPr>
                <w:rFonts w:ascii="Arial" w:eastAsiaTheme="minorHAnsi" w:hAnsi="Arial" w:cs="Arial"/>
                <w:lang w:eastAsia="en-US"/>
              </w:rPr>
              <w:t>Support entities through the provision of guidance and information to assist them in the delivery of all aspects of the enhanced Commonwealth performance framework.</w:t>
            </w:r>
          </w:p>
          <w:p w:rsidR="00875E6B" w:rsidRDefault="00875E6B" w:rsidP="00875E6B">
            <w:pPr>
              <w:keepNext/>
              <w:autoSpaceDE w:val="0"/>
              <w:autoSpaceDN w:val="0"/>
              <w:spacing w:after="0" w:line="240" w:lineRule="auto"/>
              <w:jc w:val="both"/>
              <w:rPr>
                <w:rFonts w:ascii="Arial" w:hAnsi="Arial" w:cs="Arial"/>
                <w:bCs/>
                <w:iCs/>
                <w:spacing w:val="-6"/>
                <w:u w:val="single"/>
              </w:rPr>
            </w:pPr>
          </w:p>
          <w:p w:rsidR="008B3625" w:rsidRDefault="008B3625" w:rsidP="00875E6B">
            <w:pPr>
              <w:keepNext/>
              <w:autoSpaceDE w:val="0"/>
              <w:autoSpaceDN w:val="0"/>
              <w:spacing w:after="0" w:line="240" w:lineRule="auto"/>
              <w:jc w:val="both"/>
              <w:rPr>
                <w:rFonts w:ascii="Arial" w:hAnsi="Arial" w:cs="Arial"/>
                <w:bCs/>
                <w:iCs/>
                <w:spacing w:val="-6"/>
                <w:u w:val="single"/>
              </w:rPr>
            </w:pPr>
          </w:p>
          <w:p w:rsidR="00875E6B" w:rsidRPr="00AB5DBB" w:rsidRDefault="00875E6B" w:rsidP="00875E6B">
            <w:pPr>
              <w:keepNext/>
              <w:autoSpaceDE w:val="0"/>
              <w:autoSpaceDN w:val="0"/>
              <w:spacing w:after="0" w:line="240" w:lineRule="auto"/>
              <w:jc w:val="both"/>
              <w:rPr>
                <w:rFonts w:ascii="Arial" w:hAnsi="Arial" w:cs="Arial"/>
                <w:bCs/>
                <w:iCs/>
                <w:spacing w:val="-6"/>
                <w:u w:val="single"/>
              </w:rPr>
            </w:pPr>
            <w:r w:rsidRPr="00AB5DBB">
              <w:rPr>
                <w:rFonts w:ascii="Arial" w:hAnsi="Arial" w:cs="Arial"/>
                <w:bCs/>
                <w:iCs/>
                <w:spacing w:val="-6"/>
                <w:u w:val="single"/>
              </w:rPr>
              <w:t>Procurement Framework</w:t>
            </w:r>
          </w:p>
          <w:p w:rsidR="00875E6B" w:rsidRPr="00AB5DBB" w:rsidRDefault="00875E6B" w:rsidP="00B87DAF">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lang w:eastAsia="en-US"/>
              </w:rPr>
            </w:pPr>
            <w:r w:rsidRPr="00AB5DBB">
              <w:rPr>
                <w:rStyle w:val="BodyTextChar"/>
                <w:rFonts w:ascii="Arial" w:eastAsiaTheme="minorHAnsi" w:hAnsi="Arial"/>
              </w:rPr>
              <w:t>Timely and relevant advice on procurement policy matters is provided.</w:t>
            </w:r>
          </w:p>
          <w:p w:rsidR="00875E6B" w:rsidRDefault="00875E6B" w:rsidP="00875E6B">
            <w:pPr>
              <w:keepNext/>
              <w:autoSpaceDE w:val="0"/>
              <w:autoSpaceDN w:val="0"/>
              <w:spacing w:after="0" w:line="240" w:lineRule="auto"/>
              <w:jc w:val="both"/>
              <w:rPr>
                <w:rFonts w:ascii="Arial" w:eastAsia="Calibri" w:hAnsi="Arial" w:cs="Arial"/>
                <w:lang w:val="en-US" w:eastAsia="en-US"/>
              </w:rPr>
            </w:pPr>
          </w:p>
          <w:p w:rsidR="00875E6B" w:rsidRDefault="00875E6B" w:rsidP="00875E6B">
            <w:pPr>
              <w:keepNext/>
              <w:autoSpaceDE w:val="0"/>
              <w:autoSpaceDN w:val="0"/>
              <w:spacing w:after="0" w:line="240" w:lineRule="auto"/>
              <w:jc w:val="both"/>
              <w:rPr>
                <w:rFonts w:ascii="Arial" w:eastAsia="Calibri" w:hAnsi="Arial" w:cs="Arial"/>
                <w:lang w:val="en-US" w:eastAsia="en-US"/>
              </w:rPr>
            </w:pPr>
          </w:p>
          <w:p w:rsidR="00875E6B" w:rsidRDefault="00875E6B" w:rsidP="00875E6B">
            <w:pPr>
              <w:keepNext/>
              <w:autoSpaceDE w:val="0"/>
              <w:autoSpaceDN w:val="0"/>
              <w:spacing w:after="0" w:line="240" w:lineRule="auto"/>
              <w:jc w:val="both"/>
              <w:rPr>
                <w:rFonts w:ascii="Arial" w:eastAsia="Calibri" w:hAnsi="Arial" w:cs="Arial"/>
                <w:lang w:val="en-US" w:eastAsia="en-US"/>
              </w:rPr>
            </w:pPr>
          </w:p>
          <w:p w:rsidR="00A847AE" w:rsidRDefault="00A847AE" w:rsidP="00875E6B">
            <w:pPr>
              <w:keepNext/>
              <w:autoSpaceDE w:val="0"/>
              <w:autoSpaceDN w:val="0"/>
              <w:spacing w:after="0" w:line="240" w:lineRule="auto"/>
              <w:jc w:val="both"/>
              <w:rPr>
                <w:rFonts w:ascii="Arial" w:eastAsia="Calibri" w:hAnsi="Arial" w:cs="Arial"/>
                <w:lang w:val="en-US" w:eastAsia="en-US"/>
              </w:rPr>
            </w:pPr>
          </w:p>
          <w:p w:rsidR="00875E6B" w:rsidRPr="00AB5DBB" w:rsidRDefault="00875E6B" w:rsidP="00875E6B">
            <w:pPr>
              <w:keepNext/>
              <w:autoSpaceDE w:val="0"/>
              <w:autoSpaceDN w:val="0"/>
              <w:spacing w:after="0" w:line="240" w:lineRule="auto"/>
              <w:jc w:val="both"/>
              <w:rPr>
                <w:rFonts w:ascii="Arial" w:hAnsi="Arial" w:cs="Arial"/>
                <w:bCs/>
                <w:iCs/>
                <w:spacing w:val="-6"/>
                <w:u w:val="single"/>
              </w:rPr>
            </w:pPr>
            <w:r w:rsidRPr="00AB5DBB">
              <w:rPr>
                <w:rFonts w:ascii="Arial" w:hAnsi="Arial" w:cs="Arial"/>
                <w:bCs/>
                <w:iCs/>
                <w:spacing w:val="-6"/>
                <w:u w:val="single"/>
              </w:rPr>
              <w:t>Government Shareholder Oversight</w:t>
            </w:r>
          </w:p>
          <w:p w:rsidR="00875E6B" w:rsidRPr="00AB5DBB" w:rsidRDefault="00875E6B" w:rsidP="00B87DAF">
            <w:pPr>
              <w:numPr>
                <w:ilvl w:val="0"/>
                <w:numId w:val="11"/>
              </w:numPr>
              <w:tabs>
                <w:tab w:val="left" w:pos="198"/>
              </w:tabs>
              <w:autoSpaceDE w:val="0"/>
              <w:autoSpaceDN w:val="0"/>
              <w:spacing w:after="0" w:line="240" w:lineRule="auto"/>
              <w:ind w:left="198" w:hanging="141"/>
              <w:jc w:val="left"/>
              <w:rPr>
                <w:rFonts w:ascii="Arial" w:eastAsiaTheme="minorHAnsi" w:hAnsi="Arial"/>
                <w:lang w:eastAsia="en-US"/>
              </w:rPr>
            </w:pPr>
            <w:r w:rsidRPr="00AB5DBB">
              <w:rPr>
                <w:rStyle w:val="BodyTextChar"/>
                <w:rFonts w:ascii="Arial" w:eastAsiaTheme="minorHAnsi" w:hAnsi="Arial"/>
                <w:lang w:eastAsia="en-US"/>
              </w:rPr>
              <w:t>Commonwealth’s GBE Governance and Oversight Guidelines are up-to-date and relevant, and exemplify best practice commercial practices and standards.</w:t>
            </w:r>
          </w:p>
          <w:p w:rsidR="00875E6B" w:rsidRDefault="00875E6B" w:rsidP="00875E6B">
            <w:pPr>
              <w:keepNext/>
              <w:autoSpaceDE w:val="0"/>
              <w:autoSpaceDN w:val="0"/>
              <w:spacing w:after="0" w:line="240" w:lineRule="auto"/>
              <w:jc w:val="both"/>
              <w:rPr>
                <w:rFonts w:ascii="Arial" w:hAnsi="Arial" w:cs="Arial"/>
                <w:u w:val="single"/>
              </w:rPr>
            </w:pPr>
          </w:p>
          <w:p w:rsidR="00875E6B" w:rsidRPr="00935C11" w:rsidRDefault="00875E6B" w:rsidP="00875E6B">
            <w:pPr>
              <w:keepNext/>
              <w:autoSpaceDE w:val="0"/>
              <w:autoSpaceDN w:val="0"/>
              <w:spacing w:after="0" w:line="240" w:lineRule="auto"/>
              <w:jc w:val="both"/>
              <w:rPr>
                <w:rFonts w:ascii="Arial" w:hAnsi="Arial" w:cs="Arial"/>
                <w:bCs/>
                <w:iCs/>
                <w:spacing w:val="-6"/>
                <w:u w:val="single"/>
              </w:rPr>
            </w:pPr>
            <w:r w:rsidRPr="00AB5DBB">
              <w:rPr>
                <w:rFonts w:ascii="Arial" w:hAnsi="Arial" w:cs="Arial"/>
                <w:u w:val="single"/>
              </w:rPr>
              <w:t>Special Financial Claims</w:t>
            </w:r>
          </w:p>
          <w:p w:rsidR="008B3625" w:rsidRPr="00A847AE" w:rsidRDefault="008B3625"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935C11">
              <w:rPr>
                <w:rFonts w:ascii="Arial" w:eastAsiaTheme="minorHAnsi" w:hAnsi="Arial" w:cs="Arial"/>
                <w:lang w:eastAsia="en-US"/>
              </w:rPr>
              <w:t>Timely completion of all Act of Grace and waiver</w:t>
            </w:r>
            <w:r w:rsidRPr="00A847AE">
              <w:rPr>
                <w:rFonts w:ascii="Arial" w:eastAsiaTheme="minorHAnsi" w:hAnsi="Arial" w:cs="Arial"/>
                <w:lang w:eastAsia="en-US"/>
              </w:rPr>
              <w:t xml:space="preserve"> of debt requests on receipt of required documentation from relevant parties.</w:t>
            </w:r>
          </w:p>
          <w:p w:rsidR="00A847AE" w:rsidRPr="005C60B6" w:rsidRDefault="00A847AE" w:rsidP="00A847AE">
            <w:pPr>
              <w:tabs>
                <w:tab w:val="left" w:pos="198"/>
              </w:tabs>
              <w:autoSpaceDE w:val="0"/>
              <w:autoSpaceDN w:val="0"/>
              <w:spacing w:after="0" w:line="240" w:lineRule="auto"/>
              <w:ind w:left="198"/>
              <w:jc w:val="left"/>
              <w:rPr>
                <w:rStyle w:val="BodyTextChar"/>
                <w:rFonts w:ascii="Arial" w:hAnsi="Arial" w:cs="Arial"/>
                <w:bCs/>
                <w:iCs/>
                <w:spacing w:val="-6"/>
              </w:rPr>
            </w:pPr>
          </w:p>
          <w:p w:rsidR="00875E6B" w:rsidRPr="00AB5DBB" w:rsidRDefault="008B3625" w:rsidP="00B87DAF">
            <w:pPr>
              <w:numPr>
                <w:ilvl w:val="0"/>
                <w:numId w:val="11"/>
              </w:numPr>
              <w:tabs>
                <w:tab w:val="left" w:pos="198"/>
              </w:tabs>
              <w:autoSpaceDE w:val="0"/>
              <w:autoSpaceDN w:val="0"/>
              <w:spacing w:after="0" w:line="240" w:lineRule="auto"/>
              <w:ind w:left="198" w:hanging="141"/>
              <w:jc w:val="left"/>
              <w:rPr>
                <w:rStyle w:val="BodyTextChar"/>
                <w:rFonts w:ascii="Arial" w:hAnsi="Arial" w:cs="Arial"/>
              </w:rPr>
            </w:pPr>
            <w:r w:rsidRPr="00A847AE">
              <w:rPr>
                <w:rFonts w:ascii="Arial" w:eastAsiaTheme="minorHAnsi" w:hAnsi="Arial" w:cs="Arial"/>
                <w:lang w:eastAsia="en-US"/>
              </w:rPr>
              <w:t>Compliance with timeframes in the</w:t>
            </w:r>
            <w:r w:rsidRPr="005C60B6">
              <w:rPr>
                <w:rStyle w:val="BodyTextChar"/>
                <w:rFonts w:ascii="Arial" w:hAnsi="Arial" w:cs="Arial"/>
                <w:bCs/>
                <w:iCs/>
                <w:spacing w:val="-6"/>
              </w:rPr>
              <w:t xml:space="preserve"> </w:t>
            </w:r>
            <w:r w:rsidRPr="005C60B6">
              <w:rPr>
                <w:rStyle w:val="BodyTextChar"/>
                <w:rFonts w:ascii="Arial" w:hAnsi="Arial" w:cs="Arial"/>
                <w:bCs/>
                <w:i/>
                <w:iCs/>
                <w:spacing w:val="-6"/>
              </w:rPr>
              <w:t>Administrative Decisions (Judicial Review) Act 1977.</w:t>
            </w:r>
          </w:p>
        </w:tc>
        <w:tc>
          <w:tcPr>
            <w:tcW w:w="3453" w:type="dxa"/>
            <w:tcBorders>
              <w:top w:val="single" w:sz="4" w:space="0" w:color="auto"/>
              <w:left w:val="single" w:sz="4" w:space="0" w:color="auto"/>
              <w:bottom w:val="single" w:sz="4" w:space="0" w:color="auto"/>
            </w:tcBorders>
            <w:shd w:val="clear" w:color="auto" w:fill="auto"/>
          </w:tcPr>
          <w:p w:rsidR="008B3625" w:rsidRPr="008B3625" w:rsidRDefault="008B3625" w:rsidP="008B3625">
            <w:pPr>
              <w:tabs>
                <w:tab w:val="left" w:pos="346"/>
              </w:tabs>
              <w:autoSpaceDE w:val="0"/>
              <w:autoSpaceDN w:val="0"/>
              <w:spacing w:after="0" w:line="240" w:lineRule="auto"/>
              <w:jc w:val="left"/>
              <w:rPr>
                <w:rStyle w:val="BodyTextChar"/>
                <w:rFonts w:ascii="Arial" w:hAnsi="Arial" w:cs="Arial"/>
                <w:bCs/>
                <w:i/>
                <w:iCs/>
                <w:spacing w:val="-6"/>
                <w:u w:val="single"/>
              </w:rPr>
            </w:pPr>
            <w:r w:rsidRPr="005C60B6">
              <w:rPr>
                <w:rStyle w:val="BodyTextChar"/>
                <w:rFonts w:ascii="Arial" w:hAnsi="Arial" w:cs="Arial"/>
                <w:bCs/>
                <w:iCs/>
                <w:spacing w:val="-6"/>
                <w:u w:val="single"/>
              </w:rPr>
              <w:t>Financial Framework</w:t>
            </w:r>
            <w:r w:rsidRPr="005C60B6">
              <w:rPr>
                <w:rStyle w:val="BodyTextChar"/>
                <w:rFonts w:ascii="Arial" w:hAnsi="Arial" w:cs="Arial"/>
                <w:bCs/>
                <w:iCs/>
                <w:spacing w:val="-6"/>
                <w:u w:val="single"/>
              </w:rPr>
              <w:br/>
            </w:r>
            <w:r w:rsidRPr="005C60B6">
              <w:rPr>
                <w:rFonts w:ascii="Arial" w:hAnsi="Arial" w:cs="Arial"/>
                <w:u w:val="single"/>
              </w:rPr>
              <w:t>Performance Framework</w:t>
            </w:r>
            <w:r w:rsidRPr="005C60B6">
              <w:rPr>
                <w:rStyle w:val="BodyTextChar"/>
                <w:rFonts w:ascii="Arial" w:hAnsi="Arial" w:cs="Arial"/>
                <w:bCs/>
                <w:i/>
                <w:iCs/>
                <w:spacing w:val="-6"/>
                <w:u w:val="single"/>
              </w:rPr>
              <w:t xml:space="preserve"> </w:t>
            </w:r>
          </w:p>
          <w:p w:rsidR="008B3625" w:rsidRDefault="00231CCE"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Pr>
                <w:rFonts w:ascii="Arial" w:eastAsiaTheme="minorHAnsi" w:hAnsi="Arial" w:cs="Arial"/>
                <w:lang w:eastAsia="en-US"/>
              </w:rPr>
              <w:t xml:space="preserve">100% </w:t>
            </w:r>
            <w:r w:rsidR="008B3625" w:rsidRPr="00F25ABC">
              <w:rPr>
                <w:rFonts w:ascii="Arial" w:eastAsiaTheme="minorHAnsi" w:hAnsi="Arial" w:cs="Arial"/>
                <w:lang w:eastAsia="en-US"/>
              </w:rPr>
              <w:t xml:space="preserve">of non-corporate and corporate </w:t>
            </w:r>
            <w:r w:rsidR="00935C11">
              <w:rPr>
                <w:rFonts w:ascii="Arial" w:eastAsiaTheme="minorHAnsi" w:hAnsi="Arial" w:cs="Arial"/>
                <w:lang w:eastAsia="en-US"/>
              </w:rPr>
              <w:t xml:space="preserve">Commonwealth </w:t>
            </w:r>
            <w:r w:rsidR="008B3625" w:rsidRPr="00F25ABC">
              <w:rPr>
                <w:rFonts w:ascii="Arial" w:eastAsiaTheme="minorHAnsi" w:hAnsi="Arial" w:cs="Arial"/>
                <w:lang w:eastAsia="en-US"/>
              </w:rPr>
              <w:t>entities publish 2015-16 Annual Per</w:t>
            </w:r>
            <w:r w:rsidR="00F25ABC">
              <w:rPr>
                <w:rFonts w:ascii="Arial" w:eastAsiaTheme="minorHAnsi" w:hAnsi="Arial" w:cs="Arial"/>
                <w:lang w:eastAsia="en-US"/>
              </w:rPr>
              <w:t>formance Statements in 2015</w:t>
            </w:r>
            <w:r w:rsidR="00935C11">
              <w:rPr>
                <w:rFonts w:ascii="Arial" w:eastAsiaTheme="minorHAnsi" w:hAnsi="Arial" w:cs="Arial"/>
                <w:lang w:eastAsia="en-US"/>
              </w:rPr>
              <w:noBreakHyphen/>
            </w:r>
            <w:r w:rsidR="00F25ABC">
              <w:rPr>
                <w:rFonts w:ascii="Arial" w:eastAsiaTheme="minorHAnsi" w:hAnsi="Arial" w:cs="Arial"/>
                <w:lang w:eastAsia="en-US"/>
              </w:rPr>
              <w:t>16.</w:t>
            </w:r>
          </w:p>
          <w:p w:rsidR="00F25ABC" w:rsidRPr="00F25ABC" w:rsidRDefault="00F25ABC" w:rsidP="00F25ABC">
            <w:pPr>
              <w:tabs>
                <w:tab w:val="left" w:pos="198"/>
              </w:tabs>
              <w:autoSpaceDE w:val="0"/>
              <w:autoSpaceDN w:val="0"/>
              <w:spacing w:after="0" w:line="240" w:lineRule="auto"/>
              <w:ind w:left="198"/>
              <w:jc w:val="left"/>
              <w:rPr>
                <w:rFonts w:ascii="Arial" w:eastAsiaTheme="minorHAnsi" w:hAnsi="Arial" w:cs="Arial"/>
                <w:lang w:eastAsia="en-US"/>
              </w:rPr>
            </w:pPr>
          </w:p>
          <w:p w:rsidR="00875E6B" w:rsidRPr="00F25ABC" w:rsidRDefault="008B3625"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F25ABC">
              <w:rPr>
                <w:rFonts w:ascii="Arial" w:eastAsiaTheme="minorHAnsi" w:hAnsi="Arial" w:cs="Arial"/>
                <w:lang w:eastAsia="en-US"/>
              </w:rPr>
              <w:t>95</w:t>
            </w:r>
            <w:r w:rsidR="00231CCE">
              <w:rPr>
                <w:rFonts w:ascii="Arial" w:eastAsiaTheme="minorHAnsi" w:hAnsi="Arial" w:cs="Arial"/>
                <w:lang w:eastAsia="en-US"/>
              </w:rPr>
              <w:t>%</w:t>
            </w:r>
            <w:r w:rsidRPr="00F25ABC">
              <w:rPr>
                <w:rFonts w:ascii="Arial" w:eastAsiaTheme="minorHAnsi" w:hAnsi="Arial" w:cs="Arial"/>
                <w:lang w:eastAsia="en-US"/>
              </w:rPr>
              <w:t xml:space="preserve"> of entities comply with performance reporting requirements.</w:t>
            </w:r>
          </w:p>
          <w:p w:rsidR="00875E6B" w:rsidRDefault="00875E6B" w:rsidP="00875E6B">
            <w:pPr>
              <w:tabs>
                <w:tab w:val="left" w:pos="198"/>
              </w:tabs>
              <w:autoSpaceDE w:val="0"/>
              <w:autoSpaceDN w:val="0"/>
              <w:spacing w:after="0" w:line="240" w:lineRule="auto"/>
              <w:jc w:val="left"/>
            </w:pPr>
          </w:p>
          <w:p w:rsidR="008B3625" w:rsidRDefault="008B3625" w:rsidP="00875E6B">
            <w:pPr>
              <w:tabs>
                <w:tab w:val="left" w:pos="198"/>
              </w:tabs>
              <w:autoSpaceDE w:val="0"/>
              <w:autoSpaceDN w:val="0"/>
              <w:spacing w:after="0" w:line="240" w:lineRule="auto"/>
              <w:jc w:val="left"/>
            </w:pPr>
          </w:p>
          <w:p w:rsidR="00875E6B" w:rsidRDefault="00875E6B" w:rsidP="00875E6B">
            <w:pPr>
              <w:tabs>
                <w:tab w:val="left" w:pos="198"/>
              </w:tabs>
              <w:autoSpaceDE w:val="0"/>
              <w:autoSpaceDN w:val="0"/>
              <w:spacing w:after="0" w:line="240" w:lineRule="auto"/>
              <w:jc w:val="left"/>
            </w:pPr>
          </w:p>
          <w:p w:rsidR="008B3625" w:rsidRDefault="008B3625" w:rsidP="00875E6B">
            <w:pPr>
              <w:tabs>
                <w:tab w:val="left" w:pos="198"/>
              </w:tabs>
              <w:autoSpaceDE w:val="0"/>
              <w:autoSpaceDN w:val="0"/>
              <w:spacing w:after="0" w:line="240" w:lineRule="auto"/>
              <w:jc w:val="left"/>
            </w:pPr>
          </w:p>
          <w:p w:rsidR="00875E6B" w:rsidRPr="00AB5DBB" w:rsidRDefault="00875E6B" w:rsidP="00875E6B">
            <w:pPr>
              <w:keepNext/>
              <w:autoSpaceDE w:val="0"/>
              <w:autoSpaceDN w:val="0"/>
              <w:spacing w:after="0" w:line="240" w:lineRule="auto"/>
              <w:jc w:val="both"/>
              <w:rPr>
                <w:rFonts w:ascii="Arial" w:hAnsi="Arial" w:cs="Arial"/>
                <w:bCs/>
                <w:iCs/>
                <w:spacing w:val="-6"/>
                <w:u w:val="single"/>
              </w:rPr>
            </w:pPr>
            <w:r w:rsidRPr="00AB5DBB">
              <w:rPr>
                <w:rFonts w:ascii="Arial" w:hAnsi="Arial" w:cs="Arial"/>
                <w:bCs/>
                <w:iCs/>
                <w:spacing w:val="-6"/>
                <w:u w:val="single"/>
              </w:rPr>
              <w:t>Procurement Framework</w:t>
            </w:r>
          </w:p>
          <w:p w:rsidR="00875E6B" w:rsidRDefault="00875E6B" w:rsidP="00B87DAF">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AB5DBB">
              <w:rPr>
                <w:rFonts w:ascii="Arial" w:eastAsia="Calibri" w:hAnsi="Arial" w:cs="Arial"/>
                <w:lang w:val="en-US" w:eastAsia="en-US"/>
              </w:rPr>
              <w:t xml:space="preserve">80% of </w:t>
            </w:r>
            <w:r w:rsidRPr="00AB5DBB">
              <w:rPr>
                <w:rFonts w:ascii="Arial" w:hAnsi="Arial" w:cs="Arial"/>
              </w:rPr>
              <w:t>entity</w:t>
            </w:r>
            <w:r w:rsidRPr="00AB5DBB">
              <w:rPr>
                <w:rFonts w:ascii="Arial" w:eastAsia="Calibri" w:hAnsi="Arial" w:cs="Arial"/>
                <w:lang w:val="en-US" w:eastAsia="en-US"/>
              </w:rPr>
              <w:t xml:space="preserve"> queries to the procurement advice </w:t>
            </w:r>
            <w:r w:rsidRPr="00AB5DBB">
              <w:rPr>
                <w:rFonts w:ascii="Arial" w:hAnsi="Arial" w:cs="Arial"/>
              </w:rPr>
              <w:t>inbox</w:t>
            </w:r>
            <w:r w:rsidRPr="00AB5DBB">
              <w:rPr>
                <w:rFonts w:ascii="Arial" w:eastAsia="Calibri" w:hAnsi="Arial" w:cs="Arial"/>
                <w:lang w:val="en-US" w:eastAsia="en-US"/>
              </w:rPr>
              <w:t xml:space="preserve"> responded to within </w:t>
            </w:r>
            <w:r w:rsidR="00231CCE">
              <w:rPr>
                <w:rFonts w:ascii="Arial" w:eastAsia="Calibri" w:hAnsi="Arial" w:cs="Arial"/>
                <w:lang w:val="en-US" w:eastAsia="en-US"/>
              </w:rPr>
              <w:t xml:space="preserve">3 </w:t>
            </w:r>
            <w:r w:rsidRPr="00AB5DBB">
              <w:rPr>
                <w:rFonts w:ascii="Arial" w:eastAsia="Calibri" w:hAnsi="Arial" w:cs="Arial"/>
                <w:lang w:val="en-US" w:eastAsia="en-US"/>
              </w:rPr>
              <w:t>days.</w:t>
            </w:r>
          </w:p>
          <w:p w:rsidR="00A847AE" w:rsidRPr="00AB5DBB" w:rsidRDefault="00A847AE" w:rsidP="00A847AE">
            <w:pPr>
              <w:tabs>
                <w:tab w:val="left" w:pos="198"/>
              </w:tabs>
              <w:autoSpaceDE w:val="0"/>
              <w:autoSpaceDN w:val="0"/>
              <w:spacing w:after="0" w:line="240" w:lineRule="auto"/>
              <w:ind w:left="198"/>
              <w:jc w:val="left"/>
              <w:rPr>
                <w:rFonts w:ascii="Arial" w:eastAsia="Calibri" w:hAnsi="Arial" w:cs="Arial"/>
                <w:lang w:val="en-US" w:eastAsia="en-US"/>
              </w:rPr>
            </w:pPr>
          </w:p>
          <w:p w:rsidR="00875E6B" w:rsidRPr="00AB5DBB" w:rsidRDefault="00875E6B" w:rsidP="00B87DAF">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proofErr w:type="spellStart"/>
            <w:r w:rsidRPr="00AB5DBB">
              <w:rPr>
                <w:rFonts w:ascii="Arial" w:eastAsia="Calibri" w:hAnsi="Arial" w:cs="Arial"/>
                <w:lang w:val="en-US" w:eastAsia="en-US"/>
              </w:rPr>
              <w:t>AusTender</w:t>
            </w:r>
            <w:proofErr w:type="spellEnd"/>
            <w:r w:rsidRPr="00AB5DBB">
              <w:rPr>
                <w:rFonts w:ascii="Arial" w:eastAsia="Calibri" w:hAnsi="Arial" w:cs="Arial"/>
                <w:lang w:val="en-US" w:eastAsia="en-US"/>
              </w:rPr>
              <w:t xml:space="preserve"> is </w:t>
            </w:r>
            <w:r w:rsidRPr="00AB5DBB">
              <w:rPr>
                <w:rFonts w:ascii="Arial" w:hAnsi="Arial" w:cs="Arial"/>
              </w:rPr>
              <w:t xml:space="preserve">available 99% of the </w:t>
            </w:r>
            <w:proofErr w:type="spellStart"/>
            <w:r w:rsidRPr="00AB5DBB">
              <w:rPr>
                <w:rFonts w:ascii="Arial" w:hAnsi="Arial" w:cs="Arial"/>
              </w:rPr>
              <w:t>tim</w:t>
            </w:r>
            <w:proofErr w:type="spellEnd"/>
            <w:r w:rsidRPr="00AB5DBB">
              <w:rPr>
                <w:rFonts w:ascii="Arial" w:eastAsia="Calibri" w:hAnsi="Arial" w:cs="Arial"/>
                <w:lang w:val="en-US" w:eastAsia="en-US"/>
              </w:rPr>
              <w:t xml:space="preserve">e during </w:t>
            </w:r>
            <w:proofErr w:type="spellStart"/>
            <w:r w:rsidRPr="00AB5DBB">
              <w:rPr>
                <w:rFonts w:ascii="Arial" w:hAnsi="Arial" w:cs="Arial"/>
              </w:rPr>
              <w:t>busines</w:t>
            </w:r>
            <w:proofErr w:type="spellEnd"/>
            <w:r w:rsidRPr="00AB5DBB">
              <w:rPr>
                <w:rFonts w:ascii="Arial" w:eastAsia="Calibri" w:hAnsi="Arial" w:cs="Arial"/>
                <w:lang w:val="en-US" w:eastAsia="en-US"/>
              </w:rPr>
              <w:t>s hours (ACT local time)</w:t>
            </w:r>
            <w:r w:rsidRPr="00AB5DBB">
              <w:rPr>
                <w:rFonts w:ascii="Arial" w:eastAsia="Calibri" w:hAnsi="Arial" w:cs="Arial"/>
                <w:bCs/>
                <w:iCs/>
                <w:spacing w:val="-6"/>
                <w:lang w:val="en-US" w:eastAsia="en-US"/>
              </w:rPr>
              <w:t>.</w:t>
            </w:r>
          </w:p>
          <w:p w:rsidR="00875E6B" w:rsidRPr="00AB5DBB" w:rsidRDefault="00875E6B" w:rsidP="00875E6B">
            <w:pPr>
              <w:keepNext/>
              <w:autoSpaceDE w:val="0"/>
              <w:autoSpaceDN w:val="0"/>
              <w:spacing w:after="0" w:line="240" w:lineRule="auto"/>
              <w:jc w:val="both"/>
              <w:rPr>
                <w:rFonts w:ascii="Arial" w:hAnsi="Arial" w:cs="Arial"/>
                <w:bCs/>
                <w:iCs/>
                <w:spacing w:val="-6"/>
                <w:u w:val="single"/>
              </w:rPr>
            </w:pPr>
          </w:p>
          <w:p w:rsidR="00875E6B" w:rsidRPr="00AB5DBB" w:rsidRDefault="00875E6B" w:rsidP="00875E6B">
            <w:pPr>
              <w:keepNext/>
              <w:autoSpaceDE w:val="0"/>
              <w:autoSpaceDN w:val="0"/>
              <w:spacing w:after="0" w:line="240" w:lineRule="auto"/>
              <w:jc w:val="both"/>
              <w:rPr>
                <w:rFonts w:ascii="Arial" w:hAnsi="Arial" w:cs="Arial"/>
                <w:bCs/>
                <w:iCs/>
                <w:spacing w:val="-6"/>
                <w:u w:val="single"/>
              </w:rPr>
            </w:pPr>
            <w:r w:rsidRPr="00AB5DBB">
              <w:rPr>
                <w:rFonts w:ascii="Arial" w:hAnsi="Arial" w:cs="Arial"/>
                <w:bCs/>
                <w:iCs/>
                <w:spacing w:val="-6"/>
                <w:u w:val="single"/>
              </w:rPr>
              <w:t>Government Shareholder Oversight</w:t>
            </w:r>
          </w:p>
          <w:p w:rsidR="00875E6B" w:rsidRDefault="00875E6B" w:rsidP="00B87DAF">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lang w:eastAsia="en-US"/>
              </w:rPr>
            </w:pPr>
            <w:r w:rsidRPr="00AB5DBB">
              <w:rPr>
                <w:rStyle w:val="BodyTextChar"/>
                <w:rFonts w:ascii="Arial" w:eastAsiaTheme="minorHAnsi" w:hAnsi="Arial"/>
                <w:lang w:eastAsia="en-US"/>
              </w:rPr>
              <w:t>Quarterly meetings held with GBEs.</w:t>
            </w:r>
          </w:p>
          <w:p w:rsidR="00875E6B" w:rsidRPr="00AB5DBB" w:rsidRDefault="00875E6B" w:rsidP="00875E6B">
            <w:pPr>
              <w:tabs>
                <w:tab w:val="left" w:pos="198"/>
              </w:tabs>
              <w:autoSpaceDE w:val="0"/>
              <w:autoSpaceDN w:val="0"/>
              <w:spacing w:after="0" w:line="240" w:lineRule="auto"/>
              <w:jc w:val="left"/>
              <w:rPr>
                <w:rStyle w:val="BodyTextChar"/>
                <w:rFonts w:ascii="Arial" w:eastAsiaTheme="minorHAnsi" w:hAnsi="Arial"/>
                <w:lang w:eastAsia="en-US"/>
              </w:rPr>
            </w:pPr>
          </w:p>
          <w:p w:rsidR="00875E6B" w:rsidRDefault="00875E6B" w:rsidP="00875E6B">
            <w:pPr>
              <w:tabs>
                <w:tab w:val="left" w:pos="198"/>
              </w:tabs>
              <w:autoSpaceDE w:val="0"/>
              <w:autoSpaceDN w:val="0"/>
              <w:spacing w:after="0" w:line="240" w:lineRule="auto"/>
              <w:ind w:left="198"/>
              <w:jc w:val="left"/>
              <w:rPr>
                <w:rStyle w:val="BodyTextChar"/>
                <w:rFonts w:ascii="Arial" w:eastAsiaTheme="minorHAnsi" w:hAnsi="Arial"/>
                <w:lang w:eastAsia="en-US"/>
              </w:rPr>
            </w:pPr>
          </w:p>
          <w:p w:rsidR="008B3625" w:rsidRDefault="008B3625" w:rsidP="00875E6B">
            <w:pPr>
              <w:tabs>
                <w:tab w:val="left" w:pos="198"/>
              </w:tabs>
              <w:autoSpaceDE w:val="0"/>
              <w:autoSpaceDN w:val="0"/>
              <w:spacing w:after="0" w:line="240" w:lineRule="auto"/>
              <w:ind w:left="198"/>
              <w:jc w:val="left"/>
              <w:rPr>
                <w:rStyle w:val="BodyTextChar"/>
                <w:rFonts w:ascii="Arial" w:eastAsiaTheme="minorHAnsi" w:hAnsi="Arial"/>
                <w:lang w:eastAsia="en-US"/>
              </w:rPr>
            </w:pPr>
          </w:p>
          <w:p w:rsidR="008B3625" w:rsidRPr="00AB5DBB" w:rsidRDefault="008B3625" w:rsidP="00875E6B">
            <w:pPr>
              <w:tabs>
                <w:tab w:val="left" w:pos="198"/>
              </w:tabs>
              <w:autoSpaceDE w:val="0"/>
              <w:autoSpaceDN w:val="0"/>
              <w:spacing w:after="0" w:line="240" w:lineRule="auto"/>
              <w:ind w:left="198"/>
              <w:jc w:val="left"/>
              <w:rPr>
                <w:rStyle w:val="BodyTextChar"/>
                <w:rFonts w:ascii="Arial" w:eastAsiaTheme="minorHAnsi" w:hAnsi="Arial"/>
                <w:lang w:eastAsia="en-US"/>
              </w:rPr>
            </w:pPr>
          </w:p>
          <w:p w:rsidR="00875E6B" w:rsidRPr="00AB5DBB" w:rsidRDefault="00875E6B" w:rsidP="00875E6B">
            <w:pPr>
              <w:tabs>
                <w:tab w:val="left" w:pos="198"/>
              </w:tabs>
              <w:autoSpaceDE w:val="0"/>
              <w:autoSpaceDN w:val="0"/>
              <w:spacing w:after="0" w:line="240" w:lineRule="auto"/>
              <w:ind w:left="57"/>
              <w:jc w:val="left"/>
              <w:rPr>
                <w:rStyle w:val="BodyTextChar"/>
                <w:rFonts w:ascii="Arial" w:eastAsiaTheme="minorHAnsi" w:hAnsi="Arial"/>
                <w:u w:val="single"/>
                <w:lang w:eastAsia="en-US"/>
              </w:rPr>
            </w:pPr>
            <w:r w:rsidRPr="00AB5DBB">
              <w:rPr>
                <w:rStyle w:val="BodyTextChar"/>
                <w:rFonts w:ascii="Arial" w:eastAsiaTheme="minorHAnsi" w:hAnsi="Arial"/>
                <w:u w:val="single"/>
                <w:lang w:eastAsia="en-US"/>
              </w:rPr>
              <w:t>Special Financial Claims</w:t>
            </w:r>
          </w:p>
          <w:p w:rsidR="008B3625" w:rsidRDefault="008B3625" w:rsidP="00B87DAF">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935C11">
              <w:rPr>
                <w:rFonts w:ascii="Arial" w:eastAsia="Calibri" w:hAnsi="Arial" w:cs="Arial"/>
                <w:lang w:val="en-US" w:eastAsia="en-US"/>
              </w:rPr>
              <w:t xml:space="preserve">Completion of 50% of </w:t>
            </w:r>
            <w:r w:rsidRPr="00935C11">
              <w:rPr>
                <w:rFonts w:ascii="Arial" w:hAnsi="Arial" w:cs="Arial"/>
              </w:rPr>
              <w:t>all</w:t>
            </w:r>
            <w:r w:rsidRPr="00935C11">
              <w:rPr>
                <w:rFonts w:ascii="Arial" w:eastAsia="Calibri" w:hAnsi="Arial" w:cs="Arial"/>
                <w:lang w:val="en-US" w:eastAsia="en-US"/>
              </w:rPr>
              <w:t xml:space="preserve"> Act of Grace and</w:t>
            </w:r>
            <w:r w:rsidRPr="005C60B6">
              <w:rPr>
                <w:rFonts w:ascii="Arial" w:eastAsia="Calibri" w:hAnsi="Arial" w:cs="Arial"/>
                <w:lang w:val="en-US" w:eastAsia="en-US"/>
              </w:rPr>
              <w:t xml:space="preserve"> waiver of debt requests within 60 days</w:t>
            </w:r>
            <w:r w:rsidR="00A847AE">
              <w:rPr>
                <w:rFonts w:ascii="Arial" w:eastAsia="Calibri" w:hAnsi="Arial" w:cs="Arial"/>
                <w:lang w:val="en-US" w:eastAsia="en-US"/>
              </w:rPr>
              <w:t>.</w:t>
            </w:r>
          </w:p>
          <w:p w:rsidR="00A847AE" w:rsidRDefault="00A847AE" w:rsidP="00A847AE">
            <w:pPr>
              <w:tabs>
                <w:tab w:val="left" w:pos="198"/>
              </w:tabs>
              <w:autoSpaceDE w:val="0"/>
              <w:autoSpaceDN w:val="0"/>
              <w:spacing w:after="0" w:line="240" w:lineRule="auto"/>
              <w:ind w:left="198"/>
              <w:jc w:val="left"/>
              <w:rPr>
                <w:rFonts w:ascii="Arial" w:eastAsia="Calibri" w:hAnsi="Arial" w:cs="Arial"/>
                <w:lang w:val="en-US" w:eastAsia="en-US"/>
              </w:rPr>
            </w:pPr>
          </w:p>
          <w:p w:rsidR="00A847AE" w:rsidRDefault="00A847AE" w:rsidP="00A847AE">
            <w:pPr>
              <w:tabs>
                <w:tab w:val="left" w:pos="198"/>
              </w:tabs>
              <w:autoSpaceDE w:val="0"/>
              <w:autoSpaceDN w:val="0"/>
              <w:spacing w:after="0" w:line="240" w:lineRule="auto"/>
              <w:ind w:left="198"/>
              <w:jc w:val="left"/>
              <w:rPr>
                <w:rFonts w:ascii="Arial" w:eastAsia="Calibri" w:hAnsi="Arial" w:cs="Arial"/>
                <w:lang w:val="en-US" w:eastAsia="en-US"/>
              </w:rPr>
            </w:pPr>
          </w:p>
          <w:p w:rsidR="00A847AE" w:rsidRPr="008B3625" w:rsidRDefault="00A847AE" w:rsidP="00A847AE">
            <w:pPr>
              <w:tabs>
                <w:tab w:val="left" w:pos="198"/>
              </w:tabs>
              <w:autoSpaceDE w:val="0"/>
              <w:autoSpaceDN w:val="0"/>
              <w:spacing w:after="0" w:line="240" w:lineRule="auto"/>
              <w:ind w:left="198"/>
              <w:jc w:val="left"/>
              <w:rPr>
                <w:rFonts w:ascii="Arial" w:eastAsia="Calibri" w:hAnsi="Arial" w:cs="Arial"/>
                <w:lang w:val="en-US" w:eastAsia="en-US"/>
              </w:rPr>
            </w:pPr>
          </w:p>
          <w:p w:rsidR="008B3625" w:rsidRDefault="008B3625" w:rsidP="00B87DAF">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5C60B6">
              <w:rPr>
                <w:rFonts w:ascii="Arial" w:eastAsia="Calibri" w:hAnsi="Arial" w:cs="Arial"/>
                <w:lang w:val="en-US" w:eastAsia="en-US"/>
              </w:rPr>
              <w:t>100% </w:t>
            </w:r>
            <w:r w:rsidRPr="005C60B6">
              <w:rPr>
                <w:rFonts w:ascii="Arial" w:hAnsi="Arial" w:cs="Arial"/>
              </w:rPr>
              <w:t>compliance</w:t>
            </w:r>
            <w:r w:rsidRPr="005C60B6">
              <w:rPr>
                <w:rFonts w:ascii="Arial" w:eastAsia="Calibri" w:hAnsi="Arial" w:cs="Arial"/>
                <w:lang w:val="en-US" w:eastAsia="en-US"/>
              </w:rPr>
              <w:t xml:space="preserve"> with timeframes in the </w:t>
            </w:r>
            <w:r w:rsidRPr="005C60B6">
              <w:rPr>
                <w:rFonts w:ascii="Arial" w:eastAsia="Calibri" w:hAnsi="Arial" w:cs="Arial"/>
                <w:i/>
                <w:lang w:val="en-US" w:eastAsia="en-US"/>
              </w:rPr>
              <w:t>Administrative Decisions (Judicial Review) Act 1977</w:t>
            </w:r>
            <w:r w:rsidRPr="005C60B6">
              <w:rPr>
                <w:rFonts w:ascii="Arial" w:eastAsia="Calibri" w:hAnsi="Arial" w:cs="Arial"/>
                <w:lang w:val="en-US" w:eastAsia="en-US"/>
              </w:rPr>
              <w:t>.</w:t>
            </w:r>
          </w:p>
          <w:p w:rsidR="00A847AE" w:rsidRPr="005C60B6" w:rsidRDefault="00A847AE" w:rsidP="00A847AE">
            <w:pPr>
              <w:tabs>
                <w:tab w:val="left" w:pos="198"/>
              </w:tabs>
              <w:autoSpaceDE w:val="0"/>
              <w:autoSpaceDN w:val="0"/>
              <w:spacing w:after="0" w:line="240" w:lineRule="auto"/>
              <w:ind w:left="198"/>
              <w:jc w:val="left"/>
              <w:rPr>
                <w:rFonts w:ascii="Arial" w:eastAsia="Calibri" w:hAnsi="Arial" w:cs="Arial"/>
                <w:lang w:val="en-US" w:eastAsia="en-US"/>
              </w:rPr>
            </w:pPr>
          </w:p>
          <w:p w:rsidR="00875E6B" w:rsidRPr="001D1BEA" w:rsidRDefault="008B3625" w:rsidP="00B87DAF">
            <w:pPr>
              <w:numPr>
                <w:ilvl w:val="0"/>
                <w:numId w:val="11"/>
              </w:numPr>
              <w:tabs>
                <w:tab w:val="left" w:pos="198"/>
              </w:tabs>
              <w:autoSpaceDE w:val="0"/>
              <w:autoSpaceDN w:val="0"/>
              <w:spacing w:after="0" w:line="240" w:lineRule="auto"/>
              <w:ind w:left="198" w:hanging="141"/>
              <w:jc w:val="left"/>
              <w:rPr>
                <w:rFonts w:ascii="Arial" w:hAnsi="Arial" w:cs="Arial"/>
                <w:b/>
                <w:bCs/>
                <w:iCs/>
                <w:spacing w:val="-6"/>
              </w:rPr>
            </w:pPr>
            <w:r w:rsidRPr="005C60B6">
              <w:rPr>
                <w:rFonts w:ascii="Arial" w:eastAsia="Calibri" w:hAnsi="Arial" w:cs="Arial"/>
                <w:lang w:val="en-US" w:eastAsia="en-US"/>
              </w:rPr>
              <w:t>No adverse findings from the Commonwealth Ombudsman in respect of special claims.</w:t>
            </w:r>
          </w:p>
          <w:p w:rsidR="001D1BEA" w:rsidRPr="00AB5DBB" w:rsidRDefault="001D1BEA" w:rsidP="001D1BEA">
            <w:pPr>
              <w:tabs>
                <w:tab w:val="left" w:pos="198"/>
              </w:tabs>
              <w:autoSpaceDE w:val="0"/>
              <w:autoSpaceDN w:val="0"/>
              <w:spacing w:after="0" w:line="240" w:lineRule="auto"/>
              <w:jc w:val="left"/>
              <w:rPr>
                <w:rStyle w:val="BodyTextChar"/>
                <w:rFonts w:ascii="Arial" w:hAnsi="Arial" w:cs="Arial"/>
                <w:b/>
                <w:bCs/>
                <w:iCs/>
                <w:spacing w:val="-6"/>
              </w:rPr>
            </w:pPr>
          </w:p>
        </w:tc>
      </w:tr>
    </w:tbl>
    <w:p w:rsidR="0040496B" w:rsidRPr="00D10861" w:rsidRDefault="0040496B" w:rsidP="0040496B">
      <w:pPr>
        <w:spacing w:after="0" w:line="240" w:lineRule="auto"/>
        <w:jc w:val="left"/>
        <w:rPr>
          <w:rFonts w:ascii="Arial" w:hAnsi="Arial" w:cs="Arial"/>
        </w:rPr>
      </w:pPr>
      <w:r w:rsidRPr="00AB5DBB">
        <w:rPr>
          <w:rFonts w:ascii="Arial" w:hAnsi="Arial" w:cs="Arial"/>
        </w:rPr>
        <w:t>Table continues on next page</w:t>
      </w:r>
    </w:p>
    <w:p w:rsidR="00416DE0" w:rsidRPr="005656CE" w:rsidRDefault="00416DE0" w:rsidP="00416DE0">
      <w:pPr>
        <w:spacing w:after="0" w:line="240" w:lineRule="auto"/>
        <w:jc w:val="left"/>
        <w:rPr>
          <w:rFonts w:ascii="Arial" w:hAnsi="Arial" w:cs="Arial"/>
        </w:rPr>
      </w:pPr>
    </w:p>
    <w:p w:rsidR="00416DE0" w:rsidRDefault="00416DE0">
      <w:pPr>
        <w:spacing w:after="0" w:line="240" w:lineRule="auto"/>
        <w:jc w:val="left"/>
        <w:rPr>
          <w:sz w:val="20"/>
          <w:szCs w:val="20"/>
        </w:rPr>
      </w:pPr>
    </w:p>
    <w:p w:rsidR="00416DE0" w:rsidRDefault="00416DE0">
      <w:pPr>
        <w:spacing w:after="0" w:line="240" w:lineRule="auto"/>
        <w:jc w:val="left"/>
        <w:rPr>
          <w:sz w:val="20"/>
          <w:szCs w:val="20"/>
        </w:rPr>
      </w:pPr>
      <w:r>
        <w:rPr>
          <w:sz w:val="20"/>
          <w:szCs w:val="20"/>
        </w:rPr>
        <w:br w:type="page"/>
      </w:r>
    </w:p>
    <w:p w:rsidR="00416DE0" w:rsidRPr="001E3D9F" w:rsidRDefault="00416DE0" w:rsidP="004916DE">
      <w:pPr>
        <w:pStyle w:val="Heading5"/>
        <w:spacing w:after="0"/>
        <w:jc w:val="both"/>
        <w:rPr>
          <w:rFonts w:cs="Arial"/>
          <w:b w:val="0"/>
          <w:szCs w:val="20"/>
        </w:rPr>
      </w:pPr>
      <w:r w:rsidRPr="00416DE0">
        <w:rPr>
          <w:szCs w:val="20"/>
        </w:rPr>
        <w:lastRenderedPageBreak/>
        <w:t>Table 2.2.2: Performance Criteria for Outcome 2 (Continued)</w:t>
      </w:r>
    </w:p>
    <w:tbl>
      <w:tblPr>
        <w:tblStyle w:val="TableGrid"/>
        <w:tblpPr w:leftFromText="180" w:rightFromText="180" w:vertAnchor="text" w:tblpX="85" w:tblpY="1"/>
        <w:tblOverlap w:val="never"/>
        <w:tblW w:w="8065" w:type="dxa"/>
        <w:tblCellMar>
          <w:top w:w="28" w:type="dxa"/>
          <w:left w:w="85" w:type="dxa"/>
          <w:bottom w:w="28" w:type="dxa"/>
          <w:right w:w="85" w:type="dxa"/>
        </w:tblCellMar>
        <w:tblLook w:val="04A0"/>
      </w:tblPr>
      <w:tblGrid>
        <w:gridCol w:w="1219"/>
        <w:gridCol w:w="3393"/>
        <w:gridCol w:w="3453"/>
      </w:tblGrid>
      <w:tr w:rsidR="00875E6B" w:rsidRPr="00745E84" w:rsidTr="00875E6B">
        <w:trPr>
          <w:cantSplit/>
          <w:trHeight w:val="245"/>
        </w:trPr>
        <w:tc>
          <w:tcPr>
            <w:tcW w:w="8065" w:type="dxa"/>
            <w:gridSpan w:val="3"/>
            <w:tcBorders>
              <w:top w:val="single" w:sz="4" w:space="0" w:color="auto"/>
              <w:bottom w:val="single" w:sz="4" w:space="0" w:color="auto"/>
            </w:tcBorders>
            <w:shd w:val="clear" w:color="auto" w:fill="auto"/>
            <w:vAlign w:val="center"/>
          </w:tcPr>
          <w:p w:rsidR="00875E6B" w:rsidRPr="00745E84" w:rsidRDefault="00875E6B" w:rsidP="00875E6B">
            <w:pPr>
              <w:spacing w:after="0" w:line="240" w:lineRule="auto"/>
              <w:jc w:val="left"/>
              <w:rPr>
                <w:rStyle w:val="BodyTextChar"/>
                <w:rFonts w:ascii="Arial" w:hAnsi="Arial" w:cs="Arial"/>
                <w:b/>
                <w:bCs/>
                <w:iCs/>
                <w:spacing w:val="-6"/>
              </w:rPr>
            </w:pPr>
            <w:r w:rsidRPr="00AB5DBB">
              <w:rPr>
                <w:rStyle w:val="BodyTextChar"/>
                <w:rFonts w:ascii="Arial" w:hAnsi="Arial" w:cs="Arial"/>
                <w:b/>
                <w:bCs/>
                <w:iCs/>
                <w:spacing w:val="-6"/>
              </w:rPr>
              <w:t>Performance Information: Program 2.1</w:t>
            </w:r>
            <w:r w:rsidR="004916DE">
              <w:rPr>
                <w:rStyle w:val="BodyTextChar"/>
                <w:rFonts w:ascii="Arial" w:hAnsi="Arial" w:cs="Arial"/>
                <w:b/>
                <w:bCs/>
                <w:iCs/>
                <w:spacing w:val="-6"/>
              </w:rPr>
              <w:t xml:space="preserve"> -</w:t>
            </w:r>
            <w:r w:rsidRPr="00AB5DBB">
              <w:rPr>
                <w:rStyle w:val="BodyTextChar"/>
                <w:rFonts w:ascii="Arial" w:hAnsi="Arial" w:cs="Arial"/>
                <w:b/>
                <w:bCs/>
                <w:iCs/>
                <w:spacing w:val="-6"/>
              </w:rPr>
              <w:t xml:space="preserve"> Public Sector Governance</w:t>
            </w:r>
          </w:p>
        </w:tc>
      </w:tr>
      <w:tr w:rsidR="00875E6B" w:rsidRPr="00745E84" w:rsidTr="00794C34">
        <w:trPr>
          <w:cantSplit/>
          <w:trHeight w:val="165"/>
        </w:trPr>
        <w:tc>
          <w:tcPr>
            <w:tcW w:w="1219" w:type="dxa"/>
            <w:tcBorders>
              <w:top w:val="single" w:sz="4" w:space="0" w:color="auto"/>
              <w:bottom w:val="single" w:sz="4" w:space="0" w:color="auto"/>
              <w:right w:val="single" w:sz="4" w:space="0" w:color="auto"/>
            </w:tcBorders>
            <w:shd w:val="clear" w:color="auto" w:fill="auto"/>
            <w:vAlign w:val="center"/>
          </w:tcPr>
          <w:p w:rsidR="00875E6B" w:rsidRPr="00745E84" w:rsidRDefault="00875E6B" w:rsidP="00875E6B">
            <w:pPr>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Year</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875E6B" w:rsidRPr="00745E84" w:rsidRDefault="00875E6B" w:rsidP="00EE16BD">
            <w:pPr>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 xml:space="preserve">Performance </w:t>
            </w:r>
            <w:r w:rsidR="00EE16BD">
              <w:rPr>
                <w:rStyle w:val="BodyTextChar"/>
                <w:rFonts w:ascii="Arial" w:hAnsi="Arial" w:cs="Arial"/>
                <w:b/>
                <w:bCs/>
                <w:iCs/>
                <w:spacing w:val="-6"/>
              </w:rPr>
              <w:t>C</w:t>
            </w:r>
            <w:r w:rsidRPr="00745E84">
              <w:rPr>
                <w:rStyle w:val="BodyTextChar"/>
                <w:rFonts w:ascii="Arial" w:hAnsi="Arial" w:cs="Arial"/>
                <w:b/>
                <w:bCs/>
                <w:iCs/>
                <w:spacing w:val="-6"/>
              </w:rPr>
              <w:t>riteria</w:t>
            </w:r>
          </w:p>
        </w:tc>
        <w:tc>
          <w:tcPr>
            <w:tcW w:w="3453" w:type="dxa"/>
            <w:tcBorders>
              <w:top w:val="single" w:sz="4" w:space="0" w:color="auto"/>
              <w:left w:val="single" w:sz="4" w:space="0" w:color="auto"/>
              <w:bottom w:val="single" w:sz="4" w:space="0" w:color="auto"/>
            </w:tcBorders>
            <w:shd w:val="clear" w:color="auto" w:fill="auto"/>
            <w:vAlign w:val="center"/>
          </w:tcPr>
          <w:p w:rsidR="00875E6B" w:rsidRPr="00745E84" w:rsidRDefault="00875E6B" w:rsidP="00875E6B">
            <w:pPr>
              <w:tabs>
                <w:tab w:val="left" w:pos="1046"/>
              </w:tabs>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Targets</w:t>
            </w:r>
            <w:r w:rsidRPr="00745E84">
              <w:rPr>
                <w:rStyle w:val="BodyTextChar"/>
                <w:rFonts w:ascii="Arial" w:hAnsi="Arial" w:cs="Arial"/>
                <w:b/>
                <w:bCs/>
                <w:iCs/>
                <w:spacing w:val="-6"/>
              </w:rPr>
              <w:tab/>
            </w:r>
          </w:p>
        </w:tc>
      </w:tr>
      <w:tr w:rsidR="00875E6B" w:rsidRPr="00745E84" w:rsidTr="00794C34">
        <w:trPr>
          <w:cantSplit/>
          <w:trHeight w:val="1670"/>
        </w:trPr>
        <w:tc>
          <w:tcPr>
            <w:tcW w:w="1219" w:type="dxa"/>
            <w:tcBorders>
              <w:top w:val="single" w:sz="4" w:space="0" w:color="auto"/>
              <w:bottom w:val="single" w:sz="4" w:space="0" w:color="auto"/>
              <w:right w:val="single" w:sz="4" w:space="0" w:color="auto"/>
            </w:tcBorders>
            <w:shd w:val="clear" w:color="auto" w:fill="auto"/>
          </w:tcPr>
          <w:p w:rsidR="00875E6B" w:rsidRPr="00AB5DBB" w:rsidRDefault="00875E6B" w:rsidP="00875E6B">
            <w:pPr>
              <w:spacing w:after="0" w:line="240" w:lineRule="auto"/>
              <w:jc w:val="left"/>
              <w:rPr>
                <w:rStyle w:val="BodyTextChar"/>
                <w:rFonts w:ascii="Arial" w:hAnsi="Arial" w:cs="Arial"/>
                <w:bCs/>
                <w:iCs/>
                <w:spacing w:val="-6"/>
              </w:rPr>
            </w:pPr>
            <w:r w:rsidRPr="00AB5DBB">
              <w:rPr>
                <w:rStyle w:val="BodyTextChar"/>
                <w:rFonts w:ascii="Arial" w:hAnsi="Arial" w:cs="Arial"/>
                <w:bCs/>
                <w:iCs/>
                <w:spacing w:val="-6"/>
              </w:rPr>
              <w:t>2017-18 and beyond</w:t>
            </w:r>
          </w:p>
          <w:p w:rsidR="00875E6B" w:rsidRPr="00AB5DBB" w:rsidRDefault="00875E6B" w:rsidP="00875E6B">
            <w:pPr>
              <w:spacing w:after="0" w:line="240" w:lineRule="auto"/>
              <w:jc w:val="left"/>
              <w:rPr>
                <w:rStyle w:val="BodyTextChar"/>
                <w:rFonts w:ascii="Arial" w:hAnsi="Arial" w:cs="Arial"/>
                <w:bCs/>
                <w:iCs/>
                <w:spacing w:val="-6"/>
              </w:rPr>
            </w:pPr>
          </w:p>
        </w:tc>
        <w:tc>
          <w:tcPr>
            <w:tcW w:w="3393" w:type="dxa"/>
            <w:tcBorders>
              <w:top w:val="single" w:sz="4" w:space="0" w:color="auto"/>
              <w:left w:val="single" w:sz="4" w:space="0" w:color="auto"/>
              <w:bottom w:val="single" w:sz="4" w:space="0" w:color="auto"/>
              <w:right w:val="single" w:sz="4" w:space="0" w:color="auto"/>
            </w:tcBorders>
            <w:shd w:val="clear" w:color="auto" w:fill="auto"/>
          </w:tcPr>
          <w:p w:rsidR="008B3625" w:rsidRPr="00A847AE" w:rsidRDefault="008B3625" w:rsidP="00A847AE">
            <w:pPr>
              <w:keepNext/>
              <w:autoSpaceDE w:val="0"/>
              <w:autoSpaceDN w:val="0"/>
              <w:spacing w:after="0" w:line="240" w:lineRule="auto"/>
              <w:jc w:val="both"/>
              <w:rPr>
                <w:rFonts w:ascii="Arial" w:hAnsi="Arial" w:cs="Arial"/>
                <w:bCs/>
                <w:iCs/>
                <w:spacing w:val="-6"/>
                <w:u w:val="single"/>
              </w:rPr>
            </w:pPr>
            <w:r w:rsidRPr="00A847AE">
              <w:rPr>
                <w:rFonts w:ascii="Arial" w:hAnsi="Arial" w:cs="Arial"/>
                <w:bCs/>
                <w:iCs/>
                <w:spacing w:val="-6"/>
                <w:u w:val="single"/>
              </w:rPr>
              <w:t>Performance Framework</w:t>
            </w:r>
          </w:p>
          <w:p w:rsidR="008B3625" w:rsidRPr="00A847AE" w:rsidRDefault="008B3625" w:rsidP="00B87DAF">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rPr>
            </w:pPr>
            <w:r w:rsidRPr="00A847AE">
              <w:rPr>
                <w:rStyle w:val="BodyTextChar"/>
                <w:rFonts w:ascii="Arial" w:eastAsiaTheme="minorHAnsi" w:hAnsi="Arial"/>
              </w:rPr>
              <w:t>Support entities through the provision of guidance and information to assist them in the delivery of all aspects of the enhanced Commonwealth performance framework.</w:t>
            </w:r>
          </w:p>
          <w:p w:rsidR="00A847AE" w:rsidRPr="005C60B6" w:rsidRDefault="00A847AE" w:rsidP="00A847AE">
            <w:pPr>
              <w:tabs>
                <w:tab w:val="left" w:pos="198"/>
              </w:tabs>
              <w:autoSpaceDE w:val="0"/>
              <w:autoSpaceDN w:val="0"/>
              <w:spacing w:after="0" w:line="240" w:lineRule="auto"/>
              <w:ind w:left="198"/>
              <w:jc w:val="left"/>
              <w:rPr>
                <w:rStyle w:val="BodyTextChar"/>
                <w:rFonts w:ascii="Arial" w:hAnsi="Arial" w:cs="Arial"/>
                <w:bCs/>
                <w:iCs/>
                <w:spacing w:val="-6"/>
              </w:rPr>
            </w:pPr>
          </w:p>
          <w:p w:rsidR="008B3625" w:rsidRDefault="008B3625" w:rsidP="00B87DAF">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rPr>
            </w:pPr>
            <w:r w:rsidRPr="00A847AE">
              <w:rPr>
                <w:rStyle w:val="BodyTextChar"/>
                <w:rFonts w:ascii="Arial" w:eastAsiaTheme="minorHAnsi" w:hAnsi="Arial"/>
              </w:rPr>
              <w:t xml:space="preserve">An independent review of the </w:t>
            </w:r>
            <w:r w:rsidRPr="00935C11">
              <w:rPr>
                <w:rStyle w:val="BodyTextChar"/>
                <w:rFonts w:ascii="Arial" w:eastAsiaTheme="minorHAnsi" w:hAnsi="Arial"/>
                <w:i/>
              </w:rPr>
              <w:t>P</w:t>
            </w:r>
            <w:r w:rsidR="00935C11" w:rsidRPr="00935C11">
              <w:rPr>
                <w:rStyle w:val="BodyTextChar"/>
                <w:rFonts w:ascii="Arial" w:eastAsiaTheme="minorHAnsi" w:hAnsi="Arial"/>
                <w:i/>
              </w:rPr>
              <w:t>ublic Governance, Performance and Accountability Act 2013</w:t>
            </w:r>
            <w:r w:rsidR="00935C11">
              <w:rPr>
                <w:rStyle w:val="BodyTextChar"/>
                <w:rFonts w:ascii="Arial" w:eastAsiaTheme="minorHAnsi" w:hAnsi="Arial"/>
              </w:rPr>
              <w:t xml:space="preserve"> (PGPA Act) </w:t>
            </w:r>
            <w:r w:rsidRPr="00A847AE">
              <w:rPr>
                <w:rStyle w:val="BodyTextChar"/>
                <w:rFonts w:ascii="Arial" w:eastAsiaTheme="minorHAnsi" w:hAnsi="Arial"/>
              </w:rPr>
              <w:t>and its rules to be conducted in 2017</w:t>
            </w:r>
            <w:r w:rsidRPr="00A847AE">
              <w:rPr>
                <w:rStyle w:val="BodyTextChar"/>
                <w:rFonts w:ascii="Arial" w:eastAsiaTheme="minorHAnsi" w:hAnsi="Arial"/>
              </w:rPr>
              <w:noBreakHyphen/>
              <w:t xml:space="preserve">18 demonstrates that the legislation promotes high standards of governance, performance and public accountability. </w:t>
            </w:r>
          </w:p>
          <w:p w:rsidR="00A847AE" w:rsidRPr="00A847AE" w:rsidRDefault="00A847AE" w:rsidP="00A847AE">
            <w:pPr>
              <w:tabs>
                <w:tab w:val="left" w:pos="198"/>
              </w:tabs>
              <w:autoSpaceDE w:val="0"/>
              <w:autoSpaceDN w:val="0"/>
              <w:spacing w:after="0" w:line="240" w:lineRule="auto"/>
              <w:jc w:val="left"/>
              <w:rPr>
                <w:rStyle w:val="BodyTextChar"/>
                <w:rFonts w:ascii="Arial" w:eastAsiaTheme="minorHAnsi" w:hAnsi="Arial"/>
              </w:rPr>
            </w:pPr>
          </w:p>
          <w:p w:rsidR="008B3625" w:rsidRPr="00A847AE" w:rsidRDefault="008B3625" w:rsidP="00B87DAF">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rPr>
            </w:pPr>
            <w:r w:rsidRPr="00A847AE">
              <w:rPr>
                <w:rStyle w:val="BodyTextChar"/>
                <w:rFonts w:ascii="Arial" w:eastAsiaTheme="minorHAnsi" w:hAnsi="Arial"/>
              </w:rPr>
              <w:t xml:space="preserve">Improvement in the quality and relevance of performance information published by Commonwealth entities as assessed through audits conducted by the Australian National Audit Office (ANAO) and through the independent review of the operation of the </w:t>
            </w:r>
            <w:r w:rsidRPr="00231CCE">
              <w:rPr>
                <w:rStyle w:val="BodyTextChar"/>
                <w:rFonts w:ascii="Arial" w:eastAsiaTheme="minorHAnsi" w:hAnsi="Arial"/>
              </w:rPr>
              <w:t>PGPA Act</w:t>
            </w:r>
            <w:r w:rsidRPr="00A847AE">
              <w:rPr>
                <w:rStyle w:val="BodyTextChar"/>
                <w:rFonts w:ascii="Arial" w:eastAsiaTheme="minorHAnsi" w:hAnsi="Arial"/>
              </w:rPr>
              <w:t>.</w:t>
            </w:r>
          </w:p>
          <w:p w:rsidR="00875E6B" w:rsidRDefault="00875E6B" w:rsidP="008B3625">
            <w:pPr>
              <w:tabs>
                <w:tab w:val="left" w:pos="198"/>
              </w:tabs>
              <w:autoSpaceDE w:val="0"/>
              <w:autoSpaceDN w:val="0"/>
              <w:spacing w:after="0" w:line="240" w:lineRule="auto"/>
              <w:ind w:left="57"/>
              <w:jc w:val="left"/>
              <w:rPr>
                <w:rStyle w:val="BodyTextChar"/>
                <w:rFonts w:ascii="Arial" w:hAnsi="Arial" w:cs="Arial"/>
                <w:b/>
                <w:bCs/>
                <w:i/>
                <w:iCs/>
                <w:spacing w:val="-6"/>
              </w:rPr>
            </w:pPr>
          </w:p>
          <w:p w:rsidR="008B3625" w:rsidRPr="00A847AE" w:rsidRDefault="008B3625" w:rsidP="00A847AE">
            <w:pPr>
              <w:keepNext/>
              <w:autoSpaceDE w:val="0"/>
              <w:autoSpaceDN w:val="0"/>
              <w:spacing w:after="0" w:line="240" w:lineRule="auto"/>
              <w:jc w:val="both"/>
              <w:rPr>
                <w:rFonts w:ascii="Arial" w:hAnsi="Arial" w:cs="Arial"/>
                <w:bCs/>
                <w:iCs/>
                <w:spacing w:val="-6"/>
                <w:u w:val="single"/>
              </w:rPr>
            </w:pPr>
            <w:r w:rsidRPr="00A847AE">
              <w:rPr>
                <w:rFonts w:ascii="Arial" w:hAnsi="Arial" w:cs="Arial"/>
                <w:bCs/>
                <w:iCs/>
                <w:spacing w:val="-6"/>
                <w:u w:val="single"/>
              </w:rPr>
              <w:t>Procurement Framework</w:t>
            </w:r>
          </w:p>
          <w:p w:rsidR="008B3625" w:rsidRPr="005C60B6" w:rsidRDefault="008B3625" w:rsidP="00B87DAF">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rPr>
            </w:pPr>
            <w:r w:rsidRPr="005C60B6">
              <w:rPr>
                <w:rStyle w:val="BodyTextChar"/>
                <w:rFonts w:ascii="Arial" w:eastAsiaTheme="minorHAnsi" w:hAnsi="Arial"/>
              </w:rPr>
              <w:t>As per 2016-17</w:t>
            </w:r>
            <w:r w:rsidR="00231CCE">
              <w:rPr>
                <w:rStyle w:val="BodyTextChar"/>
                <w:rFonts w:ascii="Arial" w:eastAsiaTheme="minorHAnsi" w:hAnsi="Arial"/>
              </w:rPr>
              <w:t>.</w:t>
            </w:r>
          </w:p>
          <w:p w:rsidR="008B3625" w:rsidRPr="005C60B6" w:rsidRDefault="008B3625" w:rsidP="008B3625">
            <w:pPr>
              <w:keepNext/>
              <w:autoSpaceDE w:val="0"/>
              <w:autoSpaceDN w:val="0"/>
              <w:spacing w:after="0" w:line="240" w:lineRule="auto"/>
              <w:jc w:val="both"/>
              <w:rPr>
                <w:rFonts w:ascii="Arial" w:hAnsi="Arial" w:cs="Arial"/>
                <w:bCs/>
                <w:iCs/>
                <w:spacing w:val="-6"/>
                <w:u w:val="single"/>
              </w:rPr>
            </w:pPr>
          </w:p>
          <w:p w:rsidR="008B3625" w:rsidRPr="00A847AE" w:rsidRDefault="008B3625" w:rsidP="00A847AE">
            <w:pPr>
              <w:keepNext/>
              <w:autoSpaceDE w:val="0"/>
              <w:autoSpaceDN w:val="0"/>
              <w:spacing w:after="0" w:line="240" w:lineRule="auto"/>
              <w:jc w:val="both"/>
              <w:rPr>
                <w:rFonts w:ascii="Arial" w:hAnsi="Arial" w:cs="Arial"/>
                <w:u w:val="single"/>
              </w:rPr>
            </w:pPr>
            <w:r w:rsidRPr="00A847AE">
              <w:rPr>
                <w:rFonts w:ascii="Arial" w:hAnsi="Arial" w:cs="Arial"/>
                <w:u w:val="single"/>
              </w:rPr>
              <w:t>Government Shareholder Oversight</w:t>
            </w:r>
          </w:p>
          <w:p w:rsidR="008B3625" w:rsidRPr="005C60B6" w:rsidRDefault="008B3625" w:rsidP="00B87DAF">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rPr>
            </w:pPr>
            <w:r w:rsidRPr="005C60B6">
              <w:rPr>
                <w:rStyle w:val="BodyTextChar"/>
                <w:rFonts w:ascii="Arial" w:eastAsiaTheme="minorHAnsi" w:hAnsi="Arial"/>
              </w:rPr>
              <w:t>As per 2016-17</w:t>
            </w:r>
            <w:r w:rsidR="00231CCE">
              <w:rPr>
                <w:rStyle w:val="BodyTextChar"/>
                <w:rFonts w:ascii="Arial" w:eastAsiaTheme="minorHAnsi" w:hAnsi="Arial"/>
              </w:rPr>
              <w:t>.</w:t>
            </w:r>
          </w:p>
          <w:p w:rsidR="008B3625" w:rsidRPr="005C60B6" w:rsidRDefault="008B3625" w:rsidP="008B3625">
            <w:pPr>
              <w:tabs>
                <w:tab w:val="left" w:pos="198"/>
              </w:tabs>
              <w:autoSpaceDE w:val="0"/>
              <w:autoSpaceDN w:val="0"/>
              <w:spacing w:after="0" w:line="240" w:lineRule="auto"/>
              <w:jc w:val="left"/>
              <w:rPr>
                <w:rStyle w:val="BodyTextChar"/>
                <w:rFonts w:eastAsiaTheme="minorHAnsi"/>
              </w:rPr>
            </w:pPr>
          </w:p>
          <w:p w:rsidR="008B3625" w:rsidRPr="005C60B6" w:rsidRDefault="008B3625" w:rsidP="008B3625">
            <w:pPr>
              <w:keepNext/>
              <w:autoSpaceDE w:val="0"/>
              <w:autoSpaceDN w:val="0"/>
              <w:spacing w:after="0" w:line="240" w:lineRule="auto"/>
              <w:jc w:val="both"/>
              <w:rPr>
                <w:rFonts w:ascii="Arial" w:hAnsi="Arial" w:cs="Arial"/>
                <w:bCs/>
                <w:i/>
                <w:iCs/>
                <w:spacing w:val="-6"/>
                <w:u w:val="single"/>
              </w:rPr>
            </w:pPr>
            <w:r w:rsidRPr="005C60B6">
              <w:rPr>
                <w:rFonts w:ascii="Arial" w:hAnsi="Arial" w:cs="Arial"/>
                <w:u w:val="single"/>
              </w:rPr>
              <w:t>Special Financial Claims</w:t>
            </w:r>
          </w:p>
          <w:p w:rsidR="008B3625" w:rsidRPr="001F4A78" w:rsidRDefault="008B3625" w:rsidP="00B87DAF">
            <w:pPr>
              <w:numPr>
                <w:ilvl w:val="0"/>
                <w:numId w:val="11"/>
              </w:numPr>
              <w:tabs>
                <w:tab w:val="left" w:pos="198"/>
              </w:tabs>
              <w:autoSpaceDE w:val="0"/>
              <w:autoSpaceDN w:val="0"/>
              <w:spacing w:after="0" w:line="240" w:lineRule="auto"/>
              <w:ind w:left="198" w:hanging="141"/>
              <w:jc w:val="left"/>
              <w:rPr>
                <w:rStyle w:val="BodyTextChar"/>
                <w:rFonts w:ascii="Arial" w:hAnsi="Arial" w:cs="Arial"/>
                <w:b/>
                <w:bCs/>
                <w:i/>
                <w:iCs/>
                <w:spacing w:val="-6"/>
              </w:rPr>
            </w:pPr>
            <w:r w:rsidRPr="005C60B6">
              <w:rPr>
                <w:rStyle w:val="BodyTextChar"/>
                <w:rFonts w:ascii="Arial" w:eastAsiaTheme="minorHAnsi" w:hAnsi="Arial"/>
              </w:rPr>
              <w:t>As per 2016-17</w:t>
            </w:r>
            <w:r w:rsidR="00231CCE">
              <w:rPr>
                <w:rStyle w:val="BodyTextChar"/>
                <w:rFonts w:ascii="Arial" w:eastAsiaTheme="minorHAnsi" w:hAnsi="Arial"/>
              </w:rPr>
              <w:t>.</w:t>
            </w:r>
          </w:p>
          <w:p w:rsidR="001F4A78" w:rsidRPr="00AB5DBB" w:rsidRDefault="001F4A78" w:rsidP="001F4A78">
            <w:pPr>
              <w:tabs>
                <w:tab w:val="left" w:pos="198"/>
              </w:tabs>
              <w:autoSpaceDE w:val="0"/>
              <w:autoSpaceDN w:val="0"/>
              <w:spacing w:after="0" w:line="240" w:lineRule="auto"/>
              <w:ind w:left="198"/>
              <w:jc w:val="left"/>
              <w:rPr>
                <w:rStyle w:val="BodyTextChar"/>
                <w:rFonts w:ascii="Arial" w:hAnsi="Arial" w:cs="Arial"/>
                <w:b/>
                <w:bCs/>
                <w:i/>
                <w:iCs/>
                <w:spacing w:val="-6"/>
              </w:rPr>
            </w:pPr>
          </w:p>
        </w:tc>
        <w:tc>
          <w:tcPr>
            <w:tcW w:w="3453" w:type="dxa"/>
            <w:tcBorders>
              <w:top w:val="single" w:sz="4" w:space="0" w:color="auto"/>
              <w:left w:val="single" w:sz="4" w:space="0" w:color="auto"/>
              <w:bottom w:val="single" w:sz="4" w:space="0" w:color="auto"/>
            </w:tcBorders>
            <w:shd w:val="clear" w:color="auto" w:fill="auto"/>
          </w:tcPr>
          <w:p w:rsidR="008B3625" w:rsidRPr="005C60B6" w:rsidRDefault="008B3625" w:rsidP="00A847AE">
            <w:pPr>
              <w:keepNext/>
              <w:autoSpaceDE w:val="0"/>
              <w:autoSpaceDN w:val="0"/>
              <w:spacing w:after="0" w:line="240" w:lineRule="auto"/>
              <w:jc w:val="both"/>
              <w:rPr>
                <w:rFonts w:ascii="Arial" w:hAnsi="Arial" w:cs="Arial"/>
                <w:bCs/>
                <w:iCs/>
                <w:spacing w:val="-6"/>
                <w:u w:val="single"/>
              </w:rPr>
            </w:pPr>
            <w:r w:rsidRPr="005C60B6">
              <w:rPr>
                <w:rFonts w:ascii="Arial" w:hAnsi="Arial" w:cs="Arial"/>
                <w:bCs/>
                <w:iCs/>
                <w:spacing w:val="-6"/>
                <w:u w:val="single"/>
              </w:rPr>
              <w:t>Performance Framework</w:t>
            </w:r>
          </w:p>
          <w:p w:rsidR="008B3625" w:rsidRDefault="008B3625" w:rsidP="00B87DAF">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rPr>
            </w:pPr>
            <w:r w:rsidRPr="00A847AE">
              <w:rPr>
                <w:rStyle w:val="BodyTextChar"/>
                <w:rFonts w:ascii="Arial" w:eastAsiaTheme="minorHAnsi" w:hAnsi="Arial"/>
              </w:rPr>
              <w:t>100</w:t>
            </w:r>
            <w:r w:rsidR="00231CCE">
              <w:rPr>
                <w:rStyle w:val="BodyTextChar"/>
                <w:rFonts w:ascii="Arial" w:eastAsiaTheme="minorHAnsi" w:hAnsi="Arial"/>
              </w:rPr>
              <w:t>%</w:t>
            </w:r>
            <w:r w:rsidRPr="00A847AE">
              <w:rPr>
                <w:rStyle w:val="BodyTextChar"/>
                <w:rFonts w:ascii="Arial" w:eastAsiaTheme="minorHAnsi" w:hAnsi="Arial"/>
              </w:rPr>
              <w:t xml:space="preserve"> of entities comply with performance reporting requirements</w:t>
            </w:r>
            <w:r w:rsidR="00A847AE">
              <w:rPr>
                <w:rStyle w:val="BodyTextChar"/>
                <w:rFonts w:ascii="Arial" w:eastAsiaTheme="minorHAnsi" w:hAnsi="Arial"/>
              </w:rPr>
              <w:t>.</w:t>
            </w:r>
          </w:p>
          <w:p w:rsidR="00A847AE" w:rsidRDefault="00A847AE" w:rsidP="00A847AE">
            <w:pPr>
              <w:tabs>
                <w:tab w:val="left" w:pos="198"/>
              </w:tabs>
              <w:autoSpaceDE w:val="0"/>
              <w:autoSpaceDN w:val="0"/>
              <w:spacing w:after="0" w:line="240" w:lineRule="auto"/>
              <w:jc w:val="left"/>
              <w:rPr>
                <w:rStyle w:val="BodyTextChar"/>
                <w:rFonts w:ascii="Arial" w:eastAsiaTheme="minorHAnsi" w:hAnsi="Arial"/>
              </w:rPr>
            </w:pPr>
          </w:p>
          <w:p w:rsidR="00A847AE" w:rsidRDefault="00A847AE" w:rsidP="00A847AE">
            <w:pPr>
              <w:tabs>
                <w:tab w:val="left" w:pos="198"/>
              </w:tabs>
              <w:autoSpaceDE w:val="0"/>
              <w:autoSpaceDN w:val="0"/>
              <w:spacing w:after="0" w:line="240" w:lineRule="auto"/>
              <w:jc w:val="left"/>
              <w:rPr>
                <w:rStyle w:val="BodyTextChar"/>
                <w:rFonts w:ascii="Arial" w:eastAsiaTheme="minorHAnsi" w:hAnsi="Arial"/>
              </w:rPr>
            </w:pPr>
          </w:p>
          <w:p w:rsidR="00A847AE" w:rsidRPr="00A847AE" w:rsidRDefault="00A847AE" w:rsidP="00A847AE">
            <w:pPr>
              <w:tabs>
                <w:tab w:val="left" w:pos="198"/>
              </w:tabs>
              <w:autoSpaceDE w:val="0"/>
              <w:autoSpaceDN w:val="0"/>
              <w:spacing w:after="0" w:line="240" w:lineRule="auto"/>
              <w:jc w:val="left"/>
              <w:rPr>
                <w:rStyle w:val="BodyTextChar"/>
                <w:rFonts w:ascii="Arial" w:eastAsiaTheme="minorHAnsi" w:hAnsi="Arial"/>
              </w:rPr>
            </w:pPr>
          </w:p>
          <w:p w:rsidR="008B3625" w:rsidRDefault="008B3625" w:rsidP="00B87DAF">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rPr>
            </w:pPr>
            <w:r w:rsidRPr="00A847AE">
              <w:rPr>
                <w:rStyle w:val="BodyTextChar"/>
                <w:rFonts w:ascii="Arial" w:eastAsiaTheme="minorHAnsi" w:hAnsi="Arial"/>
              </w:rPr>
              <w:t>The independent review is undertaken and endorsed.</w:t>
            </w:r>
          </w:p>
          <w:p w:rsidR="00A847AE" w:rsidRDefault="00A847AE" w:rsidP="00A847AE">
            <w:pPr>
              <w:tabs>
                <w:tab w:val="left" w:pos="198"/>
              </w:tabs>
              <w:autoSpaceDE w:val="0"/>
              <w:autoSpaceDN w:val="0"/>
              <w:spacing w:after="0" w:line="240" w:lineRule="auto"/>
              <w:jc w:val="left"/>
              <w:rPr>
                <w:rStyle w:val="BodyTextChar"/>
                <w:rFonts w:ascii="Arial" w:eastAsiaTheme="minorHAnsi" w:hAnsi="Arial"/>
              </w:rPr>
            </w:pPr>
          </w:p>
          <w:p w:rsidR="00A847AE" w:rsidRDefault="00A847AE" w:rsidP="00A847AE">
            <w:pPr>
              <w:tabs>
                <w:tab w:val="left" w:pos="198"/>
              </w:tabs>
              <w:autoSpaceDE w:val="0"/>
              <w:autoSpaceDN w:val="0"/>
              <w:spacing w:after="0" w:line="240" w:lineRule="auto"/>
              <w:jc w:val="left"/>
              <w:rPr>
                <w:rStyle w:val="BodyTextChar"/>
                <w:rFonts w:ascii="Arial" w:eastAsiaTheme="minorHAnsi" w:hAnsi="Arial"/>
              </w:rPr>
            </w:pPr>
          </w:p>
          <w:p w:rsidR="00935C11" w:rsidRDefault="00935C11" w:rsidP="00A847AE">
            <w:pPr>
              <w:tabs>
                <w:tab w:val="left" w:pos="198"/>
              </w:tabs>
              <w:autoSpaceDE w:val="0"/>
              <w:autoSpaceDN w:val="0"/>
              <w:spacing w:after="0" w:line="240" w:lineRule="auto"/>
              <w:jc w:val="left"/>
              <w:rPr>
                <w:rStyle w:val="BodyTextChar"/>
                <w:rFonts w:ascii="Arial" w:eastAsiaTheme="minorHAnsi" w:hAnsi="Arial"/>
              </w:rPr>
            </w:pPr>
          </w:p>
          <w:p w:rsidR="00935C11" w:rsidRDefault="00935C11" w:rsidP="00A847AE">
            <w:pPr>
              <w:tabs>
                <w:tab w:val="left" w:pos="198"/>
              </w:tabs>
              <w:autoSpaceDE w:val="0"/>
              <w:autoSpaceDN w:val="0"/>
              <w:spacing w:after="0" w:line="240" w:lineRule="auto"/>
              <w:jc w:val="left"/>
              <w:rPr>
                <w:rStyle w:val="BodyTextChar"/>
                <w:rFonts w:ascii="Arial" w:eastAsiaTheme="minorHAnsi" w:hAnsi="Arial"/>
              </w:rPr>
            </w:pPr>
          </w:p>
          <w:p w:rsidR="00A847AE" w:rsidRDefault="00A847AE" w:rsidP="00A847AE">
            <w:pPr>
              <w:tabs>
                <w:tab w:val="left" w:pos="198"/>
              </w:tabs>
              <w:autoSpaceDE w:val="0"/>
              <w:autoSpaceDN w:val="0"/>
              <w:spacing w:after="0" w:line="240" w:lineRule="auto"/>
              <w:jc w:val="left"/>
              <w:rPr>
                <w:rStyle w:val="BodyTextChar"/>
                <w:rFonts w:ascii="Arial" w:eastAsiaTheme="minorHAnsi" w:hAnsi="Arial"/>
              </w:rPr>
            </w:pPr>
          </w:p>
          <w:p w:rsidR="00A847AE" w:rsidRPr="00A847AE" w:rsidRDefault="00A847AE" w:rsidP="00A847AE">
            <w:pPr>
              <w:tabs>
                <w:tab w:val="left" w:pos="198"/>
              </w:tabs>
              <w:autoSpaceDE w:val="0"/>
              <w:autoSpaceDN w:val="0"/>
              <w:spacing w:after="0" w:line="240" w:lineRule="auto"/>
              <w:jc w:val="left"/>
              <w:rPr>
                <w:rStyle w:val="BodyTextChar"/>
                <w:rFonts w:ascii="Arial" w:eastAsiaTheme="minorHAnsi" w:hAnsi="Arial"/>
              </w:rPr>
            </w:pPr>
          </w:p>
          <w:p w:rsidR="00875E6B" w:rsidRPr="00A847AE" w:rsidRDefault="008B3625" w:rsidP="00B87DAF">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rPr>
            </w:pPr>
            <w:r w:rsidRPr="00A847AE">
              <w:rPr>
                <w:rStyle w:val="BodyTextChar"/>
                <w:rFonts w:ascii="Arial" w:eastAsiaTheme="minorHAnsi" w:hAnsi="Arial"/>
              </w:rPr>
              <w:t xml:space="preserve">Key stakeholders express satisfaction with performance information reported by Commonwealth entities as measured through ANAO audits, interactions with Parliamentary Committees and the findings of the independent review of the </w:t>
            </w:r>
            <w:r w:rsidRPr="00231CCE">
              <w:rPr>
                <w:rStyle w:val="BodyTextChar"/>
                <w:rFonts w:ascii="Arial" w:eastAsiaTheme="minorHAnsi" w:hAnsi="Arial"/>
              </w:rPr>
              <w:t>PGPA Act</w:t>
            </w:r>
            <w:r w:rsidRPr="00A847AE">
              <w:rPr>
                <w:rStyle w:val="BodyTextChar"/>
                <w:rFonts w:ascii="Arial" w:eastAsiaTheme="minorHAnsi" w:hAnsi="Arial"/>
              </w:rPr>
              <w:t>.</w:t>
            </w:r>
          </w:p>
          <w:p w:rsidR="008B3625" w:rsidRDefault="008B3625" w:rsidP="008B3625">
            <w:pPr>
              <w:tabs>
                <w:tab w:val="left" w:pos="198"/>
              </w:tabs>
              <w:autoSpaceDE w:val="0"/>
              <w:autoSpaceDN w:val="0"/>
              <w:spacing w:after="0" w:line="240" w:lineRule="auto"/>
              <w:jc w:val="left"/>
              <w:rPr>
                <w:rFonts w:eastAsiaTheme="minorHAnsi"/>
              </w:rPr>
            </w:pPr>
          </w:p>
          <w:p w:rsidR="008B3625" w:rsidRPr="005C60B6" w:rsidRDefault="008B3625" w:rsidP="008B3625">
            <w:pPr>
              <w:keepNext/>
              <w:autoSpaceDE w:val="0"/>
              <w:autoSpaceDN w:val="0"/>
              <w:spacing w:after="0" w:line="240" w:lineRule="auto"/>
              <w:jc w:val="both"/>
              <w:rPr>
                <w:rFonts w:ascii="Arial" w:hAnsi="Arial" w:cs="Arial"/>
                <w:bCs/>
                <w:iCs/>
                <w:spacing w:val="-6"/>
                <w:u w:val="single"/>
              </w:rPr>
            </w:pPr>
            <w:r w:rsidRPr="005C60B6">
              <w:rPr>
                <w:rFonts w:ascii="Arial" w:hAnsi="Arial" w:cs="Arial"/>
                <w:bCs/>
                <w:iCs/>
                <w:spacing w:val="-6"/>
                <w:u w:val="single"/>
              </w:rPr>
              <w:t>Procurement Framework</w:t>
            </w:r>
          </w:p>
          <w:p w:rsidR="008B3625" w:rsidRPr="00A847AE" w:rsidRDefault="008B3625" w:rsidP="00B87DAF">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rPr>
            </w:pPr>
            <w:r w:rsidRPr="00A847AE">
              <w:rPr>
                <w:rStyle w:val="BodyTextChar"/>
                <w:rFonts w:ascii="Arial" w:eastAsiaTheme="minorHAnsi" w:hAnsi="Arial"/>
              </w:rPr>
              <w:t>As per 2016-17</w:t>
            </w:r>
            <w:r w:rsidR="00231CCE">
              <w:rPr>
                <w:rStyle w:val="BodyTextChar"/>
                <w:rFonts w:ascii="Arial" w:eastAsiaTheme="minorHAnsi" w:hAnsi="Arial"/>
              </w:rPr>
              <w:t>.</w:t>
            </w:r>
          </w:p>
          <w:p w:rsidR="008B3625" w:rsidRPr="005C60B6" w:rsidRDefault="008B3625" w:rsidP="008B3625">
            <w:pPr>
              <w:keepNext/>
              <w:autoSpaceDE w:val="0"/>
              <w:autoSpaceDN w:val="0"/>
              <w:spacing w:after="0" w:line="240" w:lineRule="auto"/>
              <w:jc w:val="both"/>
              <w:rPr>
                <w:rFonts w:ascii="Arial" w:hAnsi="Arial" w:cs="Arial"/>
                <w:bCs/>
                <w:iCs/>
                <w:spacing w:val="-6"/>
                <w:u w:val="single"/>
              </w:rPr>
            </w:pPr>
          </w:p>
          <w:p w:rsidR="008B3625" w:rsidRPr="00A847AE" w:rsidRDefault="008B3625" w:rsidP="008B3625">
            <w:pPr>
              <w:keepNext/>
              <w:autoSpaceDE w:val="0"/>
              <w:autoSpaceDN w:val="0"/>
              <w:spacing w:after="0" w:line="240" w:lineRule="auto"/>
              <w:jc w:val="both"/>
              <w:rPr>
                <w:rFonts w:ascii="Arial" w:hAnsi="Arial" w:cs="Arial"/>
                <w:u w:val="single"/>
              </w:rPr>
            </w:pPr>
            <w:r w:rsidRPr="00A847AE">
              <w:rPr>
                <w:rFonts w:ascii="Arial" w:hAnsi="Arial" w:cs="Arial"/>
                <w:u w:val="single"/>
              </w:rPr>
              <w:t>Government Shareholder Oversight</w:t>
            </w:r>
          </w:p>
          <w:p w:rsidR="008B3625" w:rsidRPr="005C60B6" w:rsidRDefault="008B3625" w:rsidP="00B87DAF">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rPr>
            </w:pPr>
            <w:r w:rsidRPr="005C60B6">
              <w:rPr>
                <w:rStyle w:val="BodyTextChar"/>
                <w:rFonts w:ascii="Arial" w:eastAsiaTheme="minorHAnsi" w:hAnsi="Arial"/>
              </w:rPr>
              <w:t>As per 2016-17.</w:t>
            </w:r>
          </w:p>
          <w:p w:rsidR="008B3625" w:rsidRPr="005C60B6" w:rsidRDefault="008B3625" w:rsidP="008B3625">
            <w:pPr>
              <w:tabs>
                <w:tab w:val="left" w:pos="198"/>
              </w:tabs>
              <w:autoSpaceDE w:val="0"/>
              <w:autoSpaceDN w:val="0"/>
              <w:spacing w:after="0" w:line="240" w:lineRule="auto"/>
              <w:ind w:left="198"/>
              <w:jc w:val="left"/>
              <w:rPr>
                <w:rStyle w:val="BodyTextChar"/>
                <w:rFonts w:ascii="Arial" w:eastAsiaTheme="minorHAnsi" w:hAnsi="Arial"/>
                <w:lang w:eastAsia="en-US"/>
              </w:rPr>
            </w:pPr>
          </w:p>
          <w:p w:rsidR="008B3625" w:rsidRPr="005C60B6" w:rsidRDefault="008B3625" w:rsidP="008B3625">
            <w:pPr>
              <w:tabs>
                <w:tab w:val="left" w:pos="198"/>
              </w:tabs>
              <w:autoSpaceDE w:val="0"/>
              <w:autoSpaceDN w:val="0"/>
              <w:spacing w:after="0" w:line="240" w:lineRule="auto"/>
              <w:jc w:val="left"/>
              <w:rPr>
                <w:rStyle w:val="BodyTextChar"/>
                <w:rFonts w:ascii="Arial" w:eastAsiaTheme="minorHAnsi" w:hAnsi="Arial"/>
                <w:u w:val="single"/>
                <w:lang w:eastAsia="en-US"/>
              </w:rPr>
            </w:pPr>
            <w:r w:rsidRPr="005C60B6">
              <w:rPr>
                <w:rStyle w:val="BodyTextChar"/>
                <w:rFonts w:ascii="Arial" w:eastAsiaTheme="minorHAnsi" w:hAnsi="Arial"/>
                <w:u w:val="single"/>
                <w:lang w:eastAsia="en-US"/>
              </w:rPr>
              <w:t>Special Financial Claims</w:t>
            </w:r>
          </w:p>
          <w:p w:rsidR="008B3625" w:rsidRPr="00AB5DBB" w:rsidRDefault="008B3625" w:rsidP="00B87DAF">
            <w:pPr>
              <w:numPr>
                <w:ilvl w:val="0"/>
                <w:numId w:val="11"/>
              </w:numPr>
              <w:tabs>
                <w:tab w:val="left" w:pos="198"/>
              </w:tabs>
              <w:autoSpaceDE w:val="0"/>
              <w:autoSpaceDN w:val="0"/>
              <w:spacing w:after="0" w:line="240" w:lineRule="auto"/>
              <w:ind w:left="198" w:hanging="141"/>
              <w:jc w:val="left"/>
              <w:rPr>
                <w:rStyle w:val="BodyTextChar"/>
                <w:rFonts w:ascii="Arial" w:hAnsi="Arial" w:cs="Arial"/>
                <w:b/>
                <w:bCs/>
                <w:iCs/>
                <w:spacing w:val="-6"/>
              </w:rPr>
            </w:pPr>
            <w:r w:rsidRPr="005C60B6">
              <w:rPr>
                <w:rStyle w:val="BodyTextChar"/>
                <w:rFonts w:ascii="Arial" w:eastAsiaTheme="minorHAnsi" w:hAnsi="Arial"/>
              </w:rPr>
              <w:t>As per 2016-17</w:t>
            </w:r>
            <w:r w:rsidR="00231CCE">
              <w:rPr>
                <w:rStyle w:val="BodyTextChar"/>
                <w:rFonts w:ascii="Arial" w:eastAsiaTheme="minorHAnsi" w:hAnsi="Arial"/>
              </w:rPr>
              <w:t>.</w:t>
            </w:r>
          </w:p>
        </w:tc>
      </w:tr>
    </w:tbl>
    <w:p w:rsidR="0040496B" w:rsidRPr="00D10861" w:rsidRDefault="004916DE" w:rsidP="0040496B">
      <w:pPr>
        <w:spacing w:after="0" w:line="240" w:lineRule="auto"/>
        <w:jc w:val="left"/>
        <w:rPr>
          <w:rFonts w:ascii="Arial" w:hAnsi="Arial" w:cs="Arial"/>
        </w:rPr>
      </w:pPr>
      <w:r>
        <w:rPr>
          <w:rFonts w:ascii="Arial" w:hAnsi="Arial" w:cs="Arial"/>
        </w:rPr>
        <w:t>Table continues on</w:t>
      </w:r>
      <w:r w:rsidR="0040496B">
        <w:rPr>
          <w:rFonts w:ascii="Arial" w:hAnsi="Arial" w:cs="Arial"/>
        </w:rPr>
        <w:t xml:space="preserve"> </w:t>
      </w:r>
      <w:r w:rsidR="0040496B" w:rsidRPr="00AB5DBB">
        <w:rPr>
          <w:rFonts w:ascii="Arial" w:hAnsi="Arial" w:cs="Arial"/>
        </w:rPr>
        <w:t>next page</w:t>
      </w:r>
    </w:p>
    <w:p w:rsidR="001A7D6D" w:rsidRDefault="001A7D6D">
      <w:pPr>
        <w:spacing w:after="0" w:line="240" w:lineRule="auto"/>
        <w:jc w:val="left"/>
        <w:rPr>
          <w:sz w:val="20"/>
          <w:szCs w:val="20"/>
        </w:rPr>
      </w:pPr>
      <w:r>
        <w:rPr>
          <w:sz w:val="20"/>
          <w:szCs w:val="20"/>
        </w:rPr>
        <w:br w:type="page"/>
      </w:r>
    </w:p>
    <w:p w:rsidR="00EC7F39" w:rsidRDefault="00EC7F39" w:rsidP="004916DE">
      <w:pPr>
        <w:pStyle w:val="Heading5"/>
        <w:spacing w:after="0"/>
        <w:jc w:val="both"/>
        <w:rPr>
          <w:szCs w:val="20"/>
        </w:rPr>
      </w:pPr>
      <w:r w:rsidRPr="00416DE0">
        <w:rPr>
          <w:szCs w:val="20"/>
        </w:rPr>
        <w:lastRenderedPageBreak/>
        <w:t>Table 2.2.2: Performance Criteria for Outcome 2 (Continued)</w:t>
      </w:r>
    </w:p>
    <w:tbl>
      <w:tblPr>
        <w:tblStyle w:val="TableGrid"/>
        <w:tblpPr w:leftFromText="180" w:rightFromText="180" w:vertAnchor="text" w:tblpY="1"/>
        <w:tblOverlap w:val="never"/>
        <w:tblW w:w="7945" w:type="dxa"/>
        <w:tblInd w:w="85" w:type="dxa"/>
        <w:tblCellMar>
          <w:top w:w="28" w:type="dxa"/>
          <w:left w:w="85" w:type="dxa"/>
          <w:bottom w:w="28" w:type="dxa"/>
          <w:right w:w="85" w:type="dxa"/>
        </w:tblCellMar>
        <w:tblLook w:val="04A0"/>
      </w:tblPr>
      <w:tblGrid>
        <w:gridCol w:w="1134"/>
        <w:gridCol w:w="3405"/>
        <w:gridCol w:w="3406"/>
      </w:tblGrid>
      <w:tr w:rsidR="00875E6B" w:rsidRPr="00930B30" w:rsidTr="004916DE">
        <w:trPr>
          <w:cantSplit/>
          <w:trHeight w:val="718"/>
          <w:tblHeader/>
        </w:trPr>
        <w:tc>
          <w:tcPr>
            <w:tcW w:w="7945" w:type="dxa"/>
            <w:gridSpan w:val="3"/>
            <w:tcBorders>
              <w:top w:val="single" w:sz="4" w:space="0" w:color="auto"/>
              <w:bottom w:val="single" w:sz="4" w:space="0" w:color="auto"/>
            </w:tcBorders>
            <w:shd w:val="clear" w:color="auto" w:fill="E6E6E6"/>
          </w:tcPr>
          <w:p w:rsidR="00875E6B" w:rsidRPr="00930B30" w:rsidRDefault="00875E6B" w:rsidP="00875E6B">
            <w:pPr>
              <w:tabs>
                <w:tab w:val="left" w:pos="5393"/>
              </w:tabs>
              <w:spacing w:after="0" w:line="240" w:lineRule="auto"/>
              <w:ind w:right="-78"/>
              <w:jc w:val="left"/>
              <w:rPr>
                <w:rStyle w:val="BodyTextChar"/>
                <w:rFonts w:ascii="Arial" w:hAnsi="Arial" w:cs="Arial"/>
                <w:bCs/>
                <w:iCs/>
                <w:spacing w:val="-6"/>
                <w:sz w:val="20"/>
                <w:szCs w:val="20"/>
              </w:rPr>
            </w:pPr>
            <w:r w:rsidRPr="00930B30">
              <w:rPr>
                <w:rStyle w:val="BodyTextChar"/>
                <w:rFonts w:ascii="Arial" w:hAnsi="Arial" w:cs="Arial"/>
                <w:b/>
                <w:bCs/>
                <w:iCs/>
                <w:spacing w:val="-6"/>
                <w:sz w:val="20"/>
                <w:szCs w:val="20"/>
              </w:rPr>
              <w:t>Outcome 2</w:t>
            </w:r>
            <w:r>
              <w:rPr>
                <w:rStyle w:val="BodyTextChar"/>
                <w:rFonts w:ascii="Arial" w:hAnsi="Arial" w:cs="Arial"/>
                <w:b/>
                <w:bCs/>
                <w:iCs/>
                <w:spacing w:val="-6"/>
                <w:sz w:val="20"/>
                <w:szCs w:val="20"/>
              </w:rPr>
              <w:t xml:space="preserve"> </w:t>
            </w:r>
            <w:r w:rsidRPr="00930B30">
              <w:rPr>
                <w:rStyle w:val="BodyTextChar"/>
                <w:rFonts w:ascii="Arial" w:hAnsi="Arial" w:cs="Arial"/>
                <w:bCs/>
                <w:iCs/>
                <w:spacing w:val="-6"/>
                <w:sz w:val="20"/>
                <w:szCs w:val="20"/>
              </w:rPr>
              <w:t>– Support an efficient and high-performing public sector through providing leadership to Commonwealth entities in ongoing improvements to public sector governance, including through systems, frameworks, policy, advice and service delivery.</w:t>
            </w:r>
          </w:p>
        </w:tc>
      </w:tr>
      <w:tr w:rsidR="00875E6B" w:rsidRPr="00332A05" w:rsidTr="004916DE">
        <w:trPr>
          <w:cantSplit/>
          <w:trHeight w:val="749"/>
          <w:tblHeader/>
        </w:trPr>
        <w:tc>
          <w:tcPr>
            <w:tcW w:w="7945" w:type="dxa"/>
            <w:gridSpan w:val="3"/>
            <w:shd w:val="clear" w:color="auto" w:fill="E6E6E6"/>
          </w:tcPr>
          <w:p w:rsidR="00875E6B" w:rsidRPr="00AB5DBB" w:rsidRDefault="00875E6B" w:rsidP="00875E6B">
            <w:pPr>
              <w:spacing w:after="0" w:line="240" w:lineRule="auto"/>
              <w:jc w:val="both"/>
              <w:rPr>
                <w:rFonts w:ascii="Arial" w:eastAsiaTheme="minorHAnsi" w:hAnsi="Arial" w:cs="Arial"/>
                <w:b/>
                <w:lang w:eastAsia="en-US"/>
              </w:rPr>
            </w:pPr>
            <w:r w:rsidRPr="00AB5DBB">
              <w:rPr>
                <w:rFonts w:ascii="Arial" w:eastAsiaTheme="minorHAnsi" w:hAnsi="Arial" w:cs="Arial"/>
                <w:b/>
                <w:lang w:eastAsia="en-US"/>
              </w:rPr>
              <w:t xml:space="preserve">Program 2.2 - </w:t>
            </w:r>
            <w:r w:rsidRPr="00AB5DBB">
              <w:rPr>
                <w:rStyle w:val="BodyTextChar"/>
                <w:rFonts w:ascii="Arial" w:hAnsi="Arial" w:cs="Arial"/>
                <w:b/>
                <w:bCs/>
                <w:iCs/>
                <w:spacing w:val="-6"/>
              </w:rPr>
              <w:t>Transforming Government</w:t>
            </w:r>
          </w:p>
          <w:p w:rsidR="00875E6B" w:rsidRPr="00332A05" w:rsidRDefault="008B3625" w:rsidP="00875E6B">
            <w:pPr>
              <w:tabs>
                <w:tab w:val="left" w:pos="1816"/>
                <w:tab w:val="center" w:pos="3812"/>
              </w:tabs>
              <w:spacing w:after="0" w:line="240" w:lineRule="auto"/>
              <w:jc w:val="left"/>
              <w:rPr>
                <w:rStyle w:val="BodyTextChar"/>
                <w:rFonts w:ascii="Arial" w:hAnsi="Arial" w:cs="Arial"/>
                <w:bCs/>
                <w:iCs/>
                <w:spacing w:val="-6"/>
              </w:rPr>
            </w:pPr>
            <w:r w:rsidRPr="005C60B6">
              <w:rPr>
                <w:rFonts w:ascii="Arial" w:eastAsiaTheme="minorHAnsi" w:hAnsi="Arial" w:cs="Arial"/>
                <w:lang w:eastAsia="en-US"/>
              </w:rPr>
              <w:t xml:space="preserve">This program contributes to the outcome through </w:t>
            </w:r>
            <w:r w:rsidRPr="005C60B6">
              <w:rPr>
                <w:rFonts w:ascii="Arial" w:eastAsia="Calibri" w:hAnsi="Arial" w:cs="Arial"/>
                <w:lang w:val="en-US" w:eastAsia="en-US"/>
              </w:rPr>
              <w:t>providing leadership and supporting decision making relating to the digital economy and use of technology in government operations; and scoping divestment opportunities and managing asset sales and any residual issues arising from previous asset sales.</w:t>
            </w:r>
          </w:p>
        </w:tc>
      </w:tr>
      <w:tr w:rsidR="00875E6B" w:rsidRPr="00745E84" w:rsidTr="00875E6B">
        <w:trPr>
          <w:cantSplit/>
          <w:trHeight w:val="2920"/>
        </w:trPr>
        <w:tc>
          <w:tcPr>
            <w:tcW w:w="1134" w:type="dxa"/>
            <w:tcBorders>
              <w:bottom w:val="single" w:sz="4" w:space="0" w:color="auto"/>
            </w:tcBorders>
            <w:shd w:val="clear" w:color="auto" w:fill="auto"/>
          </w:tcPr>
          <w:p w:rsidR="00875E6B" w:rsidRPr="00745E84" w:rsidRDefault="00875E6B" w:rsidP="00875E6B">
            <w:pPr>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Delivery</w:t>
            </w:r>
          </w:p>
        </w:tc>
        <w:tc>
          <w:tcPr>
            <w:tcW w:w="6811" w:type="dxa"/>
            <w:gridSpan w:val="2"/>
            <w:tcBorders>
              <w:bottom w:val="single" w:sz="4" w:space="0" w:color="auto"/>
            </w:tcBorders>
            <w:shd w:val="clear" w:color="auto" w:fill="auto"/>
          </w:tcPr>
          <w:p w:rsidR="008B3625" w:rsidRPr="005C60B6" w:rsidRDefault="008B3625" w:rsidP="008B3625">
            <w:pPr>
              <w:autoSpaceDE w:val="0"/>
              <w:autoSpaceDN w:val="0"/>
              <w:spacing w:after="0" w:line="240" w:lineRule="auto"/>
              <w:jc w:val="left"/>
              <w:rPr>
                <w:rFonts w:ascii="Arial" w:eastAsia="Calibri" w:hAnsi="Arial" w:cs="Arial"/>
                <w:u w:val="single"/>
                <w:lang w:val="en-US" w:eastAsia="en-US"/>
              </w:rPr>
            </w:pPr>
            <w:r w:rsidRPr="005C60B6">
              <w:rPr>
                <w:rFonts w:ascii="Arial" w:eastAsia="Calibri" w:hAnsi="Arial" w:cs="Arial"/>
                <w:u w:val="single"/>
                <w:lang w:val="en-US" w:eastAsia="en-US"/>
              </w:rPr>
              <w:t>Transforming the Public Sector</w:t>
            </w:r>
          </w:p>
          <w:p w:rsidR="008B3625" w:rsidRPr="005C60B6" w:rsidRDefault="008B3625" w:rsidP="00B87DAF">
            <w:pPr>
              <w:numPr>
                <w:ilvl w:val="0"/>
                <w:numId w:val="11"/>
              </w:numPr>
              <w:tabs>
                <w:tab w:val="left" w:pos="198"/>
              </w:tabs>
              <w:autoSpaceDE w:val="0"/>
              <w:autoSpaceDN w:val="0"/>
              <w:spacing w:after="0" w:line="240" w:lineRule="auto"/>
              <w:ind w:left="198" w:hanging="141"/>
              <w:jc w:val="both"/>
              <w:rPr>
                <w:rFonts w:ascii="Arial" w:eastAsia="Calibri" w:hAnsi="Arial" w:cs="Arial"/>
                <w:b/>
                <w:lang w:val="en-US" w:eastAsia="en-US"/>
              </w:rPr>
            </w:pPr>
            <w:r w:rsidRPr="005C60B6">
              <w:rPr>
                <w:rFonts w:ascii="Arial" w:eastAsia="Calibri" w:hAnsi="Arial" w:cs="Arial"/>
                <w:lang w:val="en-US" w:eastAsia="en-US"/>
              </w:rPr>
              <w:t>Supporting the government’s transformation agenda through key projects</w:t>
            </w:r>
            <w:r w:rsidR="00935C11">
              <w:rPr>
                <w:rFonts w:ascii="Arial" w:eastAsia="Calibri" w:hAnsi="Arial" w:cs="Arial"/>
                <w:lang w:val="en-US" w:eastAsia="en-US"/>
              </w:rPr>
              <w:t>,</w:t>
            </w:r>
            <w:r w:rsidRPr="005C60B6">
              <w:rPr>
                <w:rFonts w:ascii="Arial" w:eastAsia="Calibri" w:hAnsi="Arial" w:cs="Arial"/>
                <w:lang w:val="en-US" w:eastAsia="en-US"/>
              </w:rPr>
              <w:t xml:space="preserve"> including the Efficiency </w:t>
            </w:r>
            <w:r w:rsidRPr="005C60B6">
              <w:rPr>
                <w:rFonts w:ascii="Arial" w:hAnsi="Arial" w:cs="Arial"/>
              </w:rPr>
              <w:t>through</w:t>
            </w:r>
            <w:r w:rsidRPr="005C60B6">
              <w:rPr>
                <w:rFonts w:ascii="Arial" w:eastAsia="Calibri" w:hAnsi="Arial" w:cs="Arial"/>
                <w:lang w:val="en-US" w:eastAsia="en-US"/>
              </w:rPr>
              <w:t xml:space="preserve"> Contestability Program; the Shared and Common Services project; and advising the government on delivering its Smaller Government objectives.</w:t>
            </w:r>
          </w:p>
          <w:p w:rsidR="008B3625" w:rsidRPr="005C60B6" w:rsidRDefault="008B3625" w:rsidP="00B87DAF">
            <w:pPr>
              <w:numPr>
                <w:ilvl w:val="0"/>
                <w:numId w:val="11"/>
              </w:numPr>
              <w:tabs>
                <w:tab w:val="left" w:pos="198"/>
              </w:tabs>
              <w:autoSpaceDE w:val="0"/>
              <w:autoSpaceDN w:val="0"/>
              <w:spacing w:after="0" w:line="240" w:lineRule="auto"/>
              <w:ind w:left="198" w:hanging="141"/>
              <w:jc w:val="both"/>
              <w:rPr>
                <w:rFonts w:ascii="Arial" w:eastAsia="Calibri" w:hAnsi="Arial" w:cs="Arial"/>
                <w:b/>
                <w:lang w:val="en-US" w:eastAsia="en-US"/>
              </w:rPr>
            </w:pPr>
            <w:r w:rsidRPr="005C60B6">
              <w:rPr>
                <w:rFonts w:ascii="Arial" w:hAnsi="Arial" w:cs="Arial"/>
              </w:rPr>
              <w:t>Providing</w:t>
            </w:r>
            <w:r w:rsidRPr="005C60B6">
              <w:rPr>
                <w:rFonts w:ascii="Arial" w:eastAsia="Calibri" w:hAnsi="Arial" w:cs="Arial"/>
                <w:lang w:val="en-US" w:eastAsia="en-US"/>
              </w:rPr>
              <w:t xml:space="preserve"> advice to the government on the efficient and effective delivery of government activities.</w:t>
            </w:r>
          </w:p>
          <w:p w:rsidR="008B3625" w:rsidRPr="005C60B6" w:rsidRDefault="008B3625" w:rsidP="00B87DAF">
            <w:pPr>
              <w:numPr>
                <w:ilvl w:val="0"/>
                <w:numId w:val="11"/>
              </w:numPr>
              <w:tabs>
                <w:tab w:val="left" w:pos="198"/>
              </w:tabs>
              <w:autoSpaceDE w:val="0"/>
              <w:autoSpaceDN w:val="0"/>
              <w:spacing w:after="0" w:line="240" w:lineRule="auto"/>
              <w:ind w:left="198" w:hanging="141"/>
              <w:jc w:val="both"/>
              <w:rPr>
                <w:rFonts w:ascii="Arial" w:eastAsia="Calibri" w:hAnsi="Arial" w:cs="Arial"/>
                <w:b/>
                <w:lang w:val="en-US" w:eastAsia="en-US"/>
              </w:rPr>
            </w:pPr>
            <w:r w:rsidRPr="005C60B6">
              <w:rPr>
                <w:rFonts w:ascii="Arial" w:hAnsi="Arial" w:cs="Arial"/>
              </w:rPr>
              <w:t>Delivering</w:t>
            </w:r>
            <w:r w:rsidR="00935C11">
              <w:rPr>
                <w:rFonts w:ascii="Arial" w:eastAsia="Calibri" w:hAnsi="Arial" w:cs="Arial"/>
                <w:lang w:val="en-US" w:eastAsia="en-US"/>
              </w:rPr>
              <w:t xml:space="preserve"> scoping studies to the g</w:t>
            </w:r>
            <w:r w:rsidRPr="005C60B6">
              <w:rPr>
                <w:rFonts w:ascii="Arial" w:eastAsia="Calibri" w:hAnsi="Arial" w:cs="Arial"/>
                <w:lang w:val="en-US" w:eastAsia="en-US"/>
              </w:rPr>
              <w:t>overnment and implementing agreed scoping study outcomes.</w:t>
            </w:r>
          </w:p>
          <w:p w:rsidR="008B3625" w:rsidRPr="005C60B6" w:rsidRDefault="008B3625" w:rsidP="00B87DAF">
            <w:pPr>
              <w:numPr>
                <w:ilvl w:val="0"/>
                <w:numId w:val="11"/>
              </w:numPr>
              <w:tabs>
                <w:tab w:val="left" w:pos="198"/>
              </w:tabs>
              <w:autoSpaceDE w:val="0"/>
              <w:autoSpaceDN w:val="0"/>
              <w:spacing w:after="0" w:line="240" w:lineRule="auto"/>
              <w:ind w:left="198" w:hanging="141"/>
              <w:jc w:val="both"/>
              <w:rPr>
                <w:rFonts w:ascii="Arial" w:eastAsia="Calibri" w:hAnsi="Arial" w:cs="Arial"/>
                <w:b/>
                <w:lang w:val="en-US" w:eastAsia="en-US"/>
              </w:rPr>
            </w:pPr>
            <w:r w:rsidRPr="005C60B6">
              <w:rPr>
                <w:rFonts w:ascii="Arial" w:hAnsi="Arial" w:cs="Arial"/>
              </w:rPr>
              <w:t>Implementing</w:t>
            </w:r>
            <w:r w:rsidRPr="005C60B6">
              <w:rPr>
                <w:rFonts w:ascii="Arial" w:eastAsia="Calibri" w:hAnsi="Arial" w:cs="Arial"/>
                <w:lang w:val="en-US" w:eastAsia="en-US"/>
              </w:rPr>
              <w:t xml:space="preserve"> recommendations from the Independent Review of the Whole of Government Internal Regulations for the Government.</w:t>
            </w:r>
          </w:p>
          <w:p w:rsidR="008B3625" w:rsidRPr="005C60B6" w:rsidRDefault="008B3625" w:rsidP="008B3625">
            <w:pPr>
              <w:spacing w:after="0" w:line="240" w:lineRule="auto"/>
              <w:jc w:val="both"/>
              <w:rPr>
                <w:rFonts w:ascii="Arial" w:eastAsiaTheme="minorHAnsi" w:hAnsi="Arial" w:cs="Arial"/>
                <w:u w:val="single"/>
                <w:lang w:eastAsia="en-US"/>
              </w:rPr>
            </w:pPr>
            <w:r w:rsidRPr="005C60B6">
              <w:rPr>
                <w:rFonts w:ascii="Arial" w:eastAsiaTheme="minorHAnsi" w:hAnsi="Arial" w:cs="Arial"/>
                <w:u w:val="single"/>
                <w:lang w:eastAsia="en-US"/>
              </w:rPr>
              <w:t>Improving W</w:t>
            </w:r>
            <w:r w:rsidR="00935C11">
              <w:rPr>
                <w:rFonts w:ascii="Arial" w:eastAsiaTheme="minorHAnsi" w:hAnsi="Arial" w:cs="Arial"/>
                <w:u w:val="single"/>
                <w:lang w:eastAsia="en-US"/>
              </w:rPr>
              <w:t>hole of Australian Government (</w:t>
            </w:r>
            <w:proofErr w:type="spellStart"/>
            <w:r w:rsidR="00935C11">
              <w:rPr>
                <w:rFonts w:ascii="Arial" w:eastAsiaTheme="minorHAnsi" w:hAnsi="Arial" w:cs="Arial"/>
                <w:u w:val="single"/>
                <w:lang w:eastAsia="en-US"/>
              </w:rPr>
              <w:t>W</w:t>
            </w:r>
            <w:r w:rsidRPr="005C60B6">
              <w:rPr>
                <w:rFonts w:ascii="Arial" w:eastAsiaTheme="minorHAnsi" w:hAnsi="Arial" w:cs="Arial"/>
                <w:u w:val="single"/>
                <w:lang w:eastAsia="en-US"/>
              </w:rPr>
              <w:t>oAG</w:t>
            </w:r>
            <w:proofErr w:type="spellEnd"/>
            <w:r w:rsidR="00935C11">
              <w:rPr>
                <w:rFonts w:ascii="Arial" w:eastAsiaTheme="minorHAnsi" w:hAnsi="Arial" w:cs="Arial"/>
                <w:u w:val="single"/>
                <w:lang w:eastAsia="en-US"/>
              </w:rPr>
              <w:t>)</w:t>
            </w:r>
            <w:r w:rsidRPr="005C60B6">
              <w:rPr>
                <w:rFonts w:ascii="Arial" w:eastAsiaTheme="minorHAnsi" w:hAnsi="Arial" w:cs="Arial"/>
                <w:u w:val="single"/>
                <w:lang w:eastAsia="en-US"/>
              </w:rPr>
              <w:t xml:space="preserve"> ICT</w:t>
            </w:r>
          </w:p>
          <w:p w:rsidR="008B3625" w:rsidRPr="005C60B6" w:rsidRDefault="008B3625" w:rsidP="00B87DAF">
            <w:pPr>
              <w:numPr>
                <w:ilvl w:val="0"/>
                <w:numId w:val="11"/>
              </w:numPr>
              <w:tabs>
                <w:tab w:val="left" w:pos="198"/>
              </w:tabs>
              <w:autoSpaceDE w:val="0"/>
              <w:autoSpaceDN w:val="0"/>
              <w:spacing w:after="0" w:line="240" w:lineRule="auto"/>
              <w:ind w:left="198" w:hanging="141"/>
              <w:jc w:val="both"/>
              <w:rPr>
                <w:rFonts w:ascii="Arial" w:eastAsia="Calibri" w:hAnsi="Arial" w:cs="Arial"/>
                <w:lang w:val="en-US" w:eastAsia="en-US"/>
              </w:rPr>
            </w:pPr>
            <w:r w:rsidRPr="005C60B6">
              <w:rPr>
                <w:rFonts w:ascii="Arial" w:hAnsi="Arial" w:cs="Arial"/>
              </w:rPr>
              <w:t>Providing</w:t>
            </w:r>
            <w:r w:rsidRPr="005C60B6">
              <w:rPr>
                <w:rFonts w:ascii="Arial" w:eastAsia="Calibri" w:hAnsi="Arial" w:cs="Arial"/>
                <w:lang w:val="en-US" w:eastAsia="en-US"/>
              </w:rPr>
              <w:t xml:space="preserve"> advice to government and Commonwealth entities on ICT investment, delivery and implementation of ICT policies.</w:t>
            </w:r>
          </w:p>
          <w:p w:rsidR="008B3625" w:rsidRPr="005C60B6" w:rsidRDefault="008B3625" w:rsidP="00B87DAF">
            <w:pPr>
              <w:numPr>
                <w:ilvl w:val="0"/>
                <w:numId w:val="11"/>
              </w:numPr>
              <w:tabs>
                <w:tab w:val="left" w:pos="198"/>
              </w:tabs>
              <w:autoSpaceDE w:val="0"/>
              <w:autoSpaceDN w:val="0"/>
              <w:spacing w:after="0" w:line="240" w:lineRule="auto"/>
              <w:ind w:left="198" w:hanging="141"/>
              <w:jc w:val="both"/>
              <w:rPr>
                <w:rFonts w:ascii="Arial" w:eastAsia="Calibri" w:hAnsi="Arial" w:cs="Arial"/>
                <w:lang w:val="en-US" w:eastAsia="en-US"/>
              </w:rPr>
            </w:pPr>
            <w:r w:rsidRPr="005C60B6">
              <w:rPr>
                <w:rFonts w:ascii="Arial" w:eastAsia="Calibri" w:hAnsi="Arial" w:cs="Arial"/>
                <w:lang w:val="en-US" w:eastAsia="en-US"/>
              </w:rPr>
              <w:t xml:space="preserve">Providing appropriate </w:t>
            </w:r>
            <w:proofErr w:type="spellStart"/>
            <w:r w:rsidRPr="005C60B6">
              <w:rPr>
                <w:rFonts w:ascii="Arial" w:eastAsia="Calibri" w:hAnsi="Arial" w:cs="Arial"/>
                <w:lang w:val="en-US" w:eastAsia="en-US"/>
              </w:rPr>
              <w:t>WoAG</w:t>
            </w:r>
            <w:proofErr w:type="spellEnd"/>
            <w:r w:rsidRPr="005C60B6">
              <w:rPr>
                <w:rFonts w:ascii="Arial" w:eastAsia="Calibri" w:hAnsi="Arial" w:cs="Arial"/>
                <w:lang w:val="en-US" w:eastAsia="en-US"/>
              </w:rPr>
              <w:t xml:space="preserve"> ICT services, including communications networks and online </w:t>
            </w:r>
            <w:r w:rsidRPr="005C60B6">
              <w:rPr>
                <w:rFonts w:ascii="Arial" w:hAnsi="Arial" w:cs="Arial"/>
              </w:rPr>
              <w:t>services to entities</w:t>
            </w:r>
            <w:r w:rsidRPr="005C60B6">
              <w:rPr>
                <w:rFonts w:ascii="Arial" w:eastAsia="Calibri" w:hAnsi="Arial" w:cs="Arial"/>
                <w:lang w:val="en-US" w:eastAsia="en-US"/>
              </w:rPr>
              <w:t>.</w:t>
            </w:r>
          </w:p>
          <w:p w:rsidR="00875E6B" w:rsidRPr="00745E84" w:rsidRDefault="008B3625" w:rsidP="00B87DAF">
            <w:pPr>
              <w:numPr>
                <w:ilvl w:val="0"/>
                <w:numId w:val="11"/>
              </w:numPr>
              <w:tabs>
                <w:tab w:val="left" w:pos="198"/>
              </w:tabs>
              <w:autoSpaceDE w:val="0"/>
              <w:autoSpaceDN w:val="0"/>
              <w:spacing w:after="0" w:line="240" w:lineRule="auto"/>
              <w:ind w:left="198" w:hanging="141"/>
              <w:jc w:val="left"/>
              <w:rPr>
                <w:rStyle w:val="BodyTextChar"/>
                <w:rFonts w:ascii="Arial" w:hAnsi="Arial" w:cs="Arial"/>
                <w:bCs/>
                <w:iCs/>
                <w:spacing w:val="-6"/>
              </w:rPr>
            </w:pPr>
            <w:r w:rsidRPr="005C60B6">
              <w:rPr>
                <w:rFonts w:ascii="Arial" w:hAnsi="Arial" w:cs="Arial"/>
              </w:rPr>
              <w:t>Delivering</w:t>
            </w:r>
            <w:r w:rsidRPr="005C60B6">
              <w:rPr>
                <w:rFonts w:ascii="Arial" w:eastAsia="Calibri" w:hAnsi="Arial" w:cs="Arial"/>
                <w:lang w:val="en-US" w:eastAsia="en-US"/>
              </w:rPr>
              <w:t xml:space="preserve"> high quality ICT Entry Level Programs to entities.</w:t>
            </w:r>
          </w:p>
        </w:tc>
      </w:tr>
      <w:tr w:rsidR="00875E6B" w:rsidRPr="00745E84" w:rsidTr="00875E6B">
        <w:trPr>
          <w:cantSplit/>
          <w:trHeight w:val="183"/>
        </w:trPr>
        <w:tc>
          <w:tcPr>
            <w:tcW w:w="1134" w:type="dxa"/>
            <w:shd w:val="clear" w:color="auto" w:fill="auto"/>
          </w:tcPr>
          <w:p w:rsidR="00875E6B" w:rsidRPr="00745E84" w:rsidRDefault="00875E6B" w:rsidP="00875E6B">
            <w:pPr>
              <w:spacing w:after="0" w:line="240" w:lineRule="auto"/>
              <w:jc w:val="left"/>
              <w:rPr>
                <w:rStyle w:val="BodyTextChar"/>
                <w:rFonts w:ascii="Arial" w:hAnsi="Arial" w:cs="Arial"/>
                <w:b/>
                <w:bCs/>
                <w:iCs/>
                <w:spacing w:val="-6"/>
              </w:rPr>
            </w:pPr>
            <w:r w:rsidRPr="00AB5DBB">
              <w:rPr>
                <w:rStyle w:val="BodyTextChar"/>
                <w:rFonts w:ascii="Arial" w:hAnsi="Arial" w:cs="Arial"/>
                <w:b/>
                <w:bCs/>
                <w:iCs/>
                <w:spacing w:val="-6"/>
              </w:rPr>
              <w:t>Purposes</w:t>
            </w:r>
          </w:p>
        </w:tc>
        <w:tc>
          <w:tcPr>
            <w:tcW w:w="6811" w:type="dxa"/>
            <w:gridSpan w:val="2"/>
            <w:shd w:val="clear" w:color="auto" w:fill="auto"/>
          </w:tcPr>
          <w:p w:rsidR="00875E6B" w:rsidRPr="00745E84" w:rsidRDefault="00875E6B" w:rsidP="00875E6B">
            <w:pPr>
              <w:spacing w:after="0" w:line="240" w:lineRule="auto"/>
              <w:jc w:val="left"/>
              <w:rPr>
                <w:rStyle w:val="BodyTextChar"/>
                <w:rFonts w:ascii="Arial" w:hAnsi="Arial" w:cs="Arial"/>
                <w:bCs/>
                <w:iCs/>
                <w:spacing w:val="-6"/>
              </w:rPr>
            </w:pPr>
            <w:r w:rsidRPr="00AB5DBB">
              <w:rPr>
                <w:rFonts w:ascii="Arial" w:eastAsiaTheme="minorHAnsi" w:hAnsi="Arial" w:cs="Arial"/>
                <w:lang w:eastAsia="en-US"/>
              </w:rPr>
              <w:t>Transformation</w:t>
            </w:r>
          </w:p>
        </w:tc>
      </w:tr>
      <w:tr w:rsidR="00A847AE" w:rsidRPr="00745E84" w:rsidTr="00D7374C">
        <w:trPr>
          <w:cantSplit/>
          <w:trHeight w:val="183"/>
        </w:trPr>
        <w:tc>
          <w:tcPr>
            <w:tcW w:w="1134" w:type="dxa"/>
            <w:shd w:val="clear" w:color="auto" w:fill="auto"/>
            <w:vAlign w:val="center"/>
          </w:tcPr>
          <w:p w:rsidR="00A847AE" w:rsidRPr="00745E84" w:rsidRDefault="00A847AE" w:rsidP="00A847AE">
            <w:pPr>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Year</w:t>
            </w:r>
          </w:p>
        </w:tc>
        <w:tc>
          <w:tcPr>
            <w:tcW w:w="3405" w:type="dxa"/>
            <w:shd w:val="clear" w:color="auto" w:fill="auto"/>
            <w:vAlign w:val="center"/>
          </w:tcPr>
          <w:p w:rsidR="00A847AE" w:rsidRPr="00745E84" w:rsidRDefault="00A847AE" w:rsidP="00EE16BD">
            <w:pPr>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 xml:space="preserve">Performance </w:t>
            </w:r>
            <w:r w:rsidR="00EE16BD">
              <w:rPr>
                <w:rStyle w:val="BodyTextChar"/>
                <w:rFonts w:ascii="Arial" w:hAnsi="Arial" w:cs="Arial"/>
                <w:b/>
                <w:bCs/>
                <w:iCs/>
                <w:spacing w:val="-6"/>
              </w:rPr>
              <w:t>C</w:t>
            </w:r>
            <w:r w:rsidRPr="00745E84">
              <w:rPr>
                <w:rStyle w:val="BodyTextChar"/>
                <w:rFonts w:ascii="Arial" w:hAnsi="Arial" w:cs="Arial"/>
                <w:b/>
                <w:bCs/>
                <w:iCs/>
                <w:spacing w:val="-6"/>
              </w:rPr>
              <w:t>riteria</w:t>
            </w:r>
          </w:p>
        </w:tc>
        <w:tc>
          <w:tcPr>
            <w:tcW w:w="3406" w:type="dxa"/>
            <w:shd w:val="clear" w:color="auto" w:fill="auto"/>
            <w:vAlign w:val="center"/>
          </w:tcPr>
          <w:p w:rsidR="00A847AE" w:rsidRPr="00745E84" w:rsidRDefault="00A847AE" w:rsidP="00A847AE">
            <w:pPr>
              <w:tabs>
                <w:tab w:val="left" w:pos="1046"/>
              </w:tabs>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Targets</w:t>
            </w:r>
            <w:r w:rsidRPr="00745E84">
              <w:rPr>
                <w:rStyle w:val="BodyTextChar"/>
                <w:rFonts w:ascii="Arial" w:hAnsi="Arial" w:cs="Arial"/>
                <w:b/>
                <w:bCs/>
                <w:iCs/>
                <w:spacing w:val="-6"/>
              </w:rPr>
              <w:tab/>
            </w:r>
          </w:p>
        </w:tc>
      </w:tr>
      <w:tr w:rsidR="00D7374C" w:rsidRPr="00745E84" w:rsidTr="00D7374C">
        <w:trPr>
          <w:cantSplit/>
          <w:trHeight w:val="183"/>
        </w:trPr>
        <w:tc>
          <w:tcPr>
            <w:tcW w:w="1134" w:type="dxa"/>
            <w:shd w:val="clear" w:color="auto" w:fill="auto"/>
          </w:tcPr>
          <w:p w:rsidR="00D7374C" w:rsidRPr="00AB5DBB" w:rsidRDefault="00D7374C" w:rsidP="00D7374C">
            <w:pPr>
              <w:spacing w:after="0" w:line="240" w:lineRule="auto"/>
              <w:jc w:val="left"/>
              <w:rPr>
                <w:rStyle w:val="BodyTextChar"/>
                <w:rFonts w:ascii="Arial" w:hAnsi="Arial" w:cs="Arial"/>
                <w:bCs/>
                <w:iCs/>
                <w:spacing w:val="-6"/>
              </w:rPr>
            </w:pPr>
            <w:r w:rsidRPr="00AB5DBB">
              <w:rPr>
                <w:rStyle w:val="BodyTextChar"/>
                <w:rFonts w:ascii="Arial" w:hAnsi="Arial" w:cs="Arial"/>
                <w:bCs/>
                <w:iCs/>
                <w:spacing w:val="-6"/>
              </w:rPr>
              <w:t>2015-16</w:t>
            </w:r>
          </w:p>
        </w:tc>
        <w:tc>
          <w:tcPr>
            <w:tcW w:w="3405" w:type="dxa"/>
            <w:shd w:val="clear" w:color="auto" w:fill="auto"/>
          </w:tcPr>
          <w:p w:rsidR="00D7374C" w:rsidRPr="005C60B6" w:rsidRDefault="00D7374C" w:rsidP="00D7374C">
            <w:pPr>
              <w:tabs>
                <w:tab w:val="left" w:pos="198"/>
              </w:tabs>
              <w:autoSpaceDE w:val="0"/>
              <w:autoSpaceDN w:val="0"/>
              <w:spacing w:after="0" w:line="240" w:lineRule="auto"/>
              <w:jc w:val="both"/>
              <w:rPr>
                <w:rFonts w:ascii="Arial" w:eastAsia="Calibri" w:hAnsi="Arial" w:cs="Arial"/>
                <w:u w:val="single"/>
                <w:lang w:val="en-US" w:eastAsia="en-US"/>
              </w:rPr>
            </w:pPr>
            <w:r w:rsidRPr="005C60B6">
              <w:rPr>
                <w:rFonts w:ascii="Arial" w:eastAsia="Calibri" w:hAnsi="Arial" w:cs="Arial"/>
                <w:u w:val="single"/>
                <w:lang w:val="en-US" w:eastAsia="en-US"/>
              </w:rPr>
              <w:t>Transforming Public Sector</w:t>
            </w:r>
          </w:p>
          <w:p w:rsidR="00D7374C" w:rsidRDefault="00D7374C" w:rsidP="00B87DAF">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rPr>
            </w:pPr>
            <w:r w:rsidRPr="00A847AE">
              <w:rPr>
                <w:rStyle w:val="BodyTextChar"/>
                <w:rFonts w:ascii="Arial" w:eastAsiaTheme="minorHAnsi" w:hAnsi="Arial"/>
              </w:rPr>
              <w:t>Support entities to design and implement initiatives to improve the efficient delivery of government functions.</w:t>
            </w:r>
          </w:p>
          <w:p w:rsidR="00D7374C" w:rsidRPr="00A847AE" w:rsidRDefault="00D7374C" w:rsidP="00D7374C">
            <w:pPr>
              <w:tabs>
                <w:tab w:val="left" w:pos="198"/>
              </w:tabs>
              <w:autoSpaceDE w:val="0"/>
              <w:autoSpaceDN w:val="0"/>
              <w:spacing w:after="0" w:line="240" w:lineRule="auto"/>
              <w:ind w:left="198"/>
              <w:jc w:val="left"/>
              <w:rPr>
                <w:rStyle w:val="BodyTextChar"/>
                <w:rFonts w:ascii="Arial" w:eastAsiaTheme="minorHAnsi" w:hAnsi="Arial"/>
              </w:rPr>
            </w:pPr>
            <w:r w:rsidRPr="00A847AE">
              <w:rPr>
                <w:rStyle w:val="BodyTextChar"/>
                <w:rFonts w:ascii="Arial" w:eastAsiaTheme="minorHAnsi" w:hAnsi="Arial"/>
              </w:rPr>
              <w:t xml:space="preserve"> </w:t>
            </w:r>
          </w:p>
          <w:p w:rsidR="00D7374C" w:rsidRPr="005C60B6" w:rsidRDefault="00D7374C" w:rsidP="00B87DAF">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A847AE">
              <w:rPr>
                <w:rStyle w:val="BodyTextChar"/>
                <w:rFonts w:ascii="Arial" w:eastAsiaTheme="minorHAnsi" w:hAnsi="Arial"/>
              </w:rPr>
              <w:t>Delivering to government agreed scoping studies that report on their respective terms of reference.</w:t>
            </w:r>
            <w:r w:rsidRPr="005C60B6">
              <w:rPr>
                <w:rFonts w:ascii="Arial" w:eastAsia="Calibri" w:hAnsi="Arial" w:cs="Arial"/>
                <w:lang w:val="en-US" w:eastAsia="en-US"/>
              </w:rPr>
              <w:br/>
            </w:r>
          </w:p>
          <w:p w:rsidR="00D7374C" w:rsidRPr="005C60B6" w:rsidRDefault="00D7374C" w:rsidP="00D7374C">
            <w:pPr>
              <w:tabs>
                <w:tab w:val="left" w:pos="198"/>
              </w:tabs>
              <w:spacing w:after="0" w:line="240" w:lineRule="auto"/>
              <w:ind w:left="57"/>
              <w:jc w:val="both"/>
              <w:rPr>
                <w:rFonts w:ascii="Arial" w:eastAsia="Calibri" w:hAnsi="Arial" w:cs="Arial"/>
                <w:u w:val="single"/>
                <w:lang w:val="en-US" w:eastAsia="en-US"/>
              </w:rPr>
            </w:pPr>
            <w:proofErr w:type="spellStart"/>
            <w:r w:rsidRPr="005C60B6">
              <w:rPr>
                <w:rFonts w:ascii="Arial" w:eastAsia="Calibri" w:hAnsi="Arial" w:cs="Arial"/>
                <w:u w:val="single"/>
                <w:lang w:val="en-US" w:eastAsia="en-US"/>
              </w:rPr>
              <w:t>WoAG</w:t>
            </w:r>
            <w:proofErr w:type="spellEnd"/>
            <w:r w:rsidRPr="005C60B6">
              <w:rPr>
                <w:rFonts w:ascii="Arial" w:eastAsia="Calibri" w:hAnsi="Arial" w:cs="Arial"/>
                <w:u w:val="single"/>
                <w:lang w:val="en-US" w:eastAsia="en-US"/>
              </w:rPr>
              <w:t xml:space="preserve"> ICT</w:t>
            </w:r>
          </w:p>
          <w:p w:rsidR="00D7374C" w:rsidRPr="00AB5DBB" w:rsidRDefault="00D7374C" w:rsidP="00B87DAF">
            <w:pPr>
              <w:numPr>
                <w:ilvl w:val="0"/>
                <w:numId w:val="11"/>
              </w:numPr>
              <w:tabs>
                <w:tab w:val="left" w:pos="198"/>
              </w:tabs>
              <w:autoSpaceDE w:val="0"/>
              <w:autoSpaceDN w:val="0"/>
              <w:spacing w:after="0" w:line="240" w:lineRule="auto"/>
              <w:ind w:left="198" w:hanging="141"/>
              <w:jc w:val="left"/>
              <w:rPr>
                <w:rStyle w:val="BodyTextChar"/>
                <w:rFonts w:ascii="Arial" w:hAnsi="Arial" w:cs="Arial"/>
                <w:b/>
                <w:bCs/>
                <w:i/>
                <w:iCs/>
                <w:spacing w:val="-6"/>
              </w:rPr>
            </w:pPr>
            <w:r w:rsidRPr="005C60B6">
              <w:rPr>
                <w:rFonts w:ascii="Arial" w:hAnsi="Arial" w:cs="Arial"/>
              </w:rPr>
              <w:t xml:space="preserve">Providing appropriate </w:t>
            </w:r>
            <w:proofErr w:type="spellStart"/>
            <w:r w:rsidRPr="005C60B6">
              <w:rPr>
                <w:rFonts w:ascii="Arial" w:hAnsi="Arial" w:cs="Arial"/>
              </w:rPr>
              <w:t>WoAG</w:t>
            </w:r>
            <w:proofErr w:type="spellEnd"/>
            <w:r w:rsidRPr="005C60B6">
              <w:rPr>
                <w:rFonts w:ascii="Arial" w:hAnsi="Arial" w:cs="Arial"/>
              </w:rPr>
              <w:t xml:space="preserve"> ICT services and programs to entities.</w:t>
            </w:r>
          </w:p>
        </w:tc>
        <w:tc>
          <w:tcPr>
            <w:tcW w:w="3406" w:type="dxa"/>
            <w:shd w:val="clear" w:color="auto" w:fill="auto"/>
          </w:tcPr>
          <w:p w:rsidR="00D7374C" w:rsidRPr="005C60B6" w:rsidRDefault="00D7374C" w:rsidP="00D7374C">
            <w:pPr>
              <w:tabs>
                <w:tab w:val="left" w:pos="198"/>
              </w:tabs>
              <w:spacing w:after="0" w:line="240" w:lineRule="auto"/>
              <w:ind w:left="57"/>
              <w:jc w:val="both"/>
              <w:rPr>
                <w:rFonts w:ascii="Arial" w:eastAsia="Calibri" w:hAnsi="Arial" w:cs="Arial"/>
                <w:lang w:val="en-US" w:eastAsia="en-US"/>
              </w:rPr>
            </w:pPr>
            <w:r w:rsidRPr="005C60B6">
              <w:rPr>
                <w:rFonts w:ascii="Arial" w:eastAsia="Calibri" w:hAnsi="Arial" w:cs="Arial"/>
                <w:u w:val="single"/>
                <w:lang w:val="en-US" w:eastAsia="en-US"/>
              </w:rPr>
              <w:t>Transforming Public Sector</w:t>
            </w:r>
            <w:r w:rsidRPr="005C60B6">
              <w:rPr>
                <w:rFonts w:ascii="Arial" w:eastAsia="Calibri" w:hAnsi="Arial" w:cs="Arial"/>
                <w:lang w:val="en-US" w:eastAsia="en-US"/>
              </w:rPr>
              <w:t xml:space="preserve"> </w:t>
            </w:r>
          </w:p>
          <w:p w:rsidR="00D7374C" w:rsidRDefault="00D7374C" w:rsidP="00B87DAF">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rPr>
            </w:pPr>
            <w:r w:rsidRPr="00A847AE">
              <w:rPr>
                <w:rStyle w:val="BodyTextChar"/>
                <w:rFonts w:ascii="Arial" w:eastAsiaTheme="minorHAnsi" w:hAnsi="Arial"/>
              </w:rPr>
              <w:t>All targets are being achieved</w:t>
            </w:r>
            <w:r>
              <w:rPr>
                <w:rStyle w:val="BodyTextChar"/>
                <w:rFonts w:ascii="Arial" w:eastAsiaTheme="minorHAnsi" w:hAnsi="Arial"/>
              </w:rPr>
              <w:t>.</w:t>
            </w:r>
          </w:p>
          <w:p w:rsidR="00AE7E9F" w:rsidRDefault="00AE7E9F" w:rsidP="00AE7E9F">
            <w:pPr>
              <w:tabs>
                <w:tab w:val="left" w:pos="198"/>
              </w:tabs>
              <w:autoSpaceDE w:val="0"/>
              <w:autoSpaceDN w:val="0"/>
              <w:spacing w:after="0" w:line="240" w:lineRule="auto"/>
              <w:ind w:left="198"/>
              <w:jc w:val="left"/>
              <w:rPr>
                <w:rStyle w:val="BodyTextChar"/>
                <w:rFonts w:ascii="Arial" w:eastAsiaTheme="minorHAnsi" w:hAnsi="Arial"/>
              </w:rPr>
            </w:pPr>
          </w:p>
          <w:p w:rsidR="00E572D1" w:rsidRPr="00A847AE" w:rsidRDefault="00E572D1" w:rsidP="00B87DAF">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rPr>
            </w:pPr>
            <w:r>
              <w:rPr>
                <w:rStyle w:val="BodyTextChar"/>
                <w:rFonts w:ascii="Arial" w:eastAsiaTheme="minorHAnsi" w:hAnsi="Arial"/>
              </w:rPr>
              <w:t>Functional and Efficiency Reviews are commissioned and delivered in accordance with program timeframes.</w:t>
            </w:r>
          </w:p>
          <w:p w:rsidR="00D7374C" w:rsidRPr="005C60B6" w:rsidRDefault="00D7374C" w:rsidP="00D7374C">
            <w:pPr>
              <w:tabs>
                <w:tab w:val="left" w:pos="198"/>
              </w:tabs>
              <w:autoSpaceDE w:val="0"/>
              <w:autoSpaceDN w:val="0"/>
              <w:spacing w:after="0" w:line="240" w:lineRule="auto"/>
              <w:rPr>
                <w:rFonts w:ascii="Arial" w:eastAsia="Calibri" w:hAnsi="Arial" w:cs="Arial"/>
                <w:lang w:val="en-US" w:eastAsia="en-US"/>
              </w:rPr>
            </w:pPr>
          </w:p>
          <w:p w:rsidR="00D7374C" w:rsidRDefault="00D7374C" w:rsidP="00D7374C">
            <w:pPr>
              <w:tabs>
                <w:tab w:val="left" w:pos="198"/>
              </w:tabs>
              <w:autoSpaceDE w:val="0"/>
              <w:autoSpaceDN w:val="0"/>
              <w:spacing w:after="0" w:line="240" w:lineRule="auto"/>
              <w:ind w:left="57"/>
              <w:jc w:val="both"/>
              <w:rPr>
                <w:rFonts w:ascii="Arial" w:eastAsia="Calibri" w:hAnsi="Arial" w:cs="Arial"/>
                <w:u w:val="single"/>
                <w:lang w:val="en-US" w:eastAsia="en-US"/>
              </w:rPr>
            </w:pPr>
          </w:p>
          <w:p w:rsidR="00D7374C" w:rsidRPr="005C60B6" w:rsidRDefault="00D7374C" w:rsidP="00D7374C">
            <w:pPr>
              <w:tabs>
                <w:tab w:val="left" w:pos="198"/>
              </w:tabs>
              <w:autoSpaceDE w:val="0"/>
              <w:autoSpaceDN w:val="0"/>
              <w:spacing w:after="0" w:line="240" w:lineRule="auto"/>
              <w:ind w:left="57"/>
              <w:jc w:val="both"/>
              <w:rPr>
                <w:rFonts w:ascii="Arial" w:eastAsia="Calibri" w:hAnsi="Arial" w:cs="Arial"/>
                <w:u w:val="single"/>
                <w:lang w:val="en-US" w:eastAsia="en-US"/>
              </w:rPr>
            </w:pPr>
          </w:p>
          <w:p w:rsidR="00D7374C" w:rsidRPr="00BF7842" w:rsidRDefault="00D7374C" w:rsidP="00D7374C">
            <w:pPr>
              <w:tabs>
                <w:tab w:val="left" w:pos="198"/>
              </w:tabs>
              <w:autoSpaceDE w:val="0"/>
              <w:autoSpaceDN w:val="0"/>
              <w:spacing w:after="0" w:line="240" w:lineRule="auto"/>
              <w:jc w:val="both"/>
              <w:rPr>
                <w:rFonts w:ascii="Arial" w:eastAsia="Calibri" w:hAnsi="Arial" w:cs="Arial"/>
                <w:lang w:val="en-US" w:eastAsia="en-US"/>
              </w:rPr>
            </w:pPr>
            <w:r w:rsidRPr="005C60B6">
              <w:rPr>
                <w:rFonts w:ascii="Arial" w:eastAsia="Calibri" w:hAnsi="Arial" w:cs="Arial"/>
                <w:u w:val="single"/>
                <w:lang w:val="en-US" w:eastAsia="en-US"/>
              </w:rPr>
              <w:t>I</w:t>
            </w:r>
            <w:r w:rsidRPr="00BF7842">
              <w:rPr>
                <w:rFonts w:ascii="Arial" w:eastAsia="Calibri" w:hAnsi="Arial" w:cs="Arial"/>
                <w:u w:val="single"/>
                <w:lang w:val="en-US" w:eastAsia="en-US"/>
              </w:rPr>
              <w:t xml:space="preserve">mproving </w:t>
            </w:r>
            <w:proofErr w:type="spellStart"/>
            <w:r w:rsidRPr="00BF7842">
              <w:rPr>
                <w:rFonts w:ascii="Arial" w:eastAsia="Calibri" w:hAnsi="Arial" w:cs="Arial"/>
                <w:u w:val="single"/>
                <w:lang w:val="en-US" w:eastAsia="en-US"/>
              </w:rPr>
              <w:t>WoAG</w:t>
            </w:r>
            <w:proofErr w:type="spellEnd"/>
            <w:r w:rsidRPr="00BF7842">
              <w:rPr>
                <w:rFonts w:ascii="Arial" w:eastAsia="Calibri" w:hAnsi="Arial" w:cs="Arial"/>
                <w:u w:val="single"/>
                <w:lang w:val="en-US" w:eastAsia="en-US"/>
              </w:rPr>
              <w:t xml:space="preserve"> ICT</w:t>
            </w:r>
            <w:r w:rsidRPr="00BF7842">
              <w:rPr>
                <w:rFonts w:ascii="Arial" w:eastAsia="Calibri" w:hAnsi="Arial" w:cs="Arial"/>
                <w:lang w:val="en-US" w:eastAsia="en-US"/>
              </w:rPr>
              <w:t xml:space="preserve">: </w:t>
            </w:r>
          </w:p>
          <w:p w:rsidR="00D7374C" w:rsidRPr="00BF7842" w:rsidRDefault="00D7374C" w:rsidP="00BF7842">
            <w:pPr>
              <w:tabs>
                <w:tab w:val="left" w:pos="198"/>
              </w:tabs>
              <w:autoSpaceDE w:val="0"/>
              <w:autoSpaceDN w:val="0"/>
              <w:spacing w:after="0" w:line="240" w:lineRule="auto"/>
              <w:jc w:val="left"/>
              <w:rPr>
                <w:rFonts w:ascii="Arial" w:eastAsia="Calibri" w:hAnsi="Arial" w:cs="Arial"/>
                <w:lang w:val="en-US" w:eastAsia="en-US"/>
              </w:rPr>
            </w:pPr>
            <w:r w:rsidRPr="00BF7842">
              <w:rPr>
                <w:rFonts w:ascii="Arial" w:eastAsia="Calibri" w:hAnsi="Arial" w:cs="Arial"/>
                <w:lang w:val="en-US" w:eastAsia="en-US"/>
              </w:rPr>
              <w:t>Expect to achieve all tar</w:t>
            </w:r>
            <w:r w:rsidR="00BF7842" w:rsidRPr="00BF7842">
              <w:rPr>
                <w:rFonts w:ascii="Arial" w:eastAsia="Calibri" w:hAnsi="Arial" w:cs="Arial"/>
                <w:lang w:val="en-US" w:eastAsia="en-US"/>
              </w:rPr>
              <w:t>gets:</w:t>
            </w:r>
          </w:p>
          <w:p w:rsidR="00D7374C" w:rsidRDefault="00D7374C" w:rsidP="00B87DAF">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BF7842">
              <w:rPr>
                <w:rFonts w:ascii="Arial" w:eastAsia="Calibri" w:hAnsi="Arial" w:cs="Arial"/>
                <w:lang w:val="en-US" w:eastAsia="en-US"/>
              </w:rPr>
              <w:t>75% of relevant entities access the internet through their shared internet gateway.</w:t>
            </w:r>
          </w:p>
          <w:p w:rsidR="00AE7E9F" w:rsidRPr="00BF7842" w:rsidRDefault="00AE7E9F" w:rsidP="00AE7E9F">
            <w:pPr>
              <w:tabs>
                <w:tab w:val="left" w:pos="198"/>
              </w:tabs>
              <w:autoSpaceDE w:val="0"/>
              <w:autoSpaceDN w:val="0"/>
              <w:spacing w:after="0" w:line="240" w:lineRule="auto"/>
              <w:ind w:left="198"/>
              <w:jc w:val="left"/>
              <w:rPr>
                <w:rFonts w:ascii="Arial" w:eastAsia="Calibri" w:hAnsi="Arial" w:cs="Arial"/>
                <w:lang w:val="en-US" w:eastAsia="en-US"/>
              </w:rPr>
            </w:pPr>
          </w:p>
          <w:p w:rsidR="00D7374C" w:rsidRDefault="00D7374C" w:rsidP="00B87DAF">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BF7842">
              <w:rPr>
                <w:rFonts w:ascii="Arial" w:eastAsia="Calibri" w:hAnsi="Arial" w:cs="Arial"/>
                <w:lang w:val="en-US" w:eastAsia="en-US"/>
              </w:rPr>
              <w:t xml:space="preserve">70% of students annually accepted for the government ICT Apprenticeships Program remain in the government after </w:t>
            </w:r>
            <w:r w:rsidR="00935C11">
              <w:rPr>
                <w:rFonts w:ascii="Arial" w:eastAsia="Calibri" w:hAnsi="Arial" w:cs="Arial"/>
                <w:lang w:val="en-US" w:eastAsia="en-US"/>
              </w:rPr>
              <w:t xml:space="preserve">1 </w:t>
            </w:r>
            <w:r w:rsidRPr="00BF7842">
              <w:rPr>
                <w:rFonts w:ascii="Arial" w:eastAsia="Calibri" w:hAnsi="Arial" w:cs="Arial"/>
                <w:lang w:val="en-US" w:eastAsia="en-US"/>
              </w:rPr>
              <w:t xml:space="preserve">year, and 50% remain after </w:t>
            </w:r>
            <w:r w:rsidR="00935C11">
              <w:rPr>
                <w:rFonts w:ascii="Arial" w:eastAsia="Calibri" w:hAnsi="Arial" w:cs="Arial"/>
                <w:lang w:val="en-US" w:eastAsia="en-US"/>
              </w:rPr>
              <w:t>2</w:t>
            </w:r>
            <w:r w:rsidRPr="00BF7842">
              <w:rPr>
                <w:rFonts w:ascii="Arial" w:eastAsia="Calibri" w:hAnsi="Arial" w:cs="Arial"/>
                <w:lang w:val="en-US" w:eastAsia="en-US"/>
              </w:rPr>
              <w:t xml:space="preserve"> years.</w:t>
            </w:r>
          </w:p>
          <w:p w:rsidR="00AE7E9F" w:rsidRPr="00BF7842" w:rsidRDefault="00AE7E9F" w:rsidP="00AE7E9F">
            <w:pPr>
              <w:tabs>
                <w:tab w:val="left" w:pos="198"/>
              </w:tabs>
              <w:autoSpaceDE w:val="0"/>
              <w:autoSpaceDN w:val="0"/>
              <w:spacing w:after="0" w:line="240" w:lineRule="auto"/>
              <w:jc w:val="left"/>
              <w:rPr>
                <w:rFonts w:ascii="Arial" w:eastAsia="Calibri" w:hAnsi="Arial" w:cs="Arial"/>
                <w:lang w:val="en-US" w:eastAsia="en-US"/>
              </w:rPr>
            </w:pPr>
          </w:p>
          <w:p w:rsidR="00D7374C" w:rsidRDefault="00D7374C" w:rsidP="00B87DAF">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proofErr w:type="spellStart"/>
            <w:r w:rsidRPr="00BF7842">
              <w:rPr>
                <w:rFonts w:ascii="Arial" w:eastAsia="Calibri" w:hAnsi="Arial" w:cs="Arial"/>
                <w:lang w:val="en-US" w:eastAsia="en-US"/>
              </w:rPr>
              <w:t>GovCMS</w:t>
            </w:r>
            <w:proofErr w:type="spellEnd"/>
            <w:r w:rsidRPr="00BF7842">
              <w:rPr>
                <w:rFonts w:ascii="Arial" w:eastAsia="Calibri" w:hAnsi="Arial" w:cs="Arial"/>
                <w:lang w:val="en-US" w:eastAsia="en-US"/>
              </w:rPr>
              <w:t xml:space="preserve"> is providing useful capability for entities.</w:t>
            </w:r>
            <w:r w:rsidR="00316AB7" w:rsidRPr="00BF7842">
              <w:rPr>
                <w:rFonts w:ascii="Arial" w:eastAsia="Calibri" w:hAnsi="Arial" w:cs="Arial"/>
                <w:lang w:val="en-US" w:eastAsia="en-US"/>
              </w:rPr>
              <w:t xml:space="preserve"> </w:t>
            </w:r>
            <w:proofErr w:type="spellStart"/>
            <w:r w:rsidR="00316AB7" w:rsidRPr="00BF7842">
              <w:rPr>
                <w:rFonts w:ascii="Arial" w:eastAsia="Calibri" w:hAnsi="Arial" w:cs="Arial"/>
                <w:lang w:val="en-US" w:eastAsia="en-US"/>
              </w:rPr>
              <w:t>GovCMS</w:t>
            </w:r>
            <w:proofErr w:type="spellEnd"/>
            <w:r w:rsidR="00316AB7" w:rsidRPr="00BF7842">
              <w:rPr>
                <w:rFonts w:ascii="Arial" w:eastAsia="Calibri" w:hAnsi="Arial" w:cs="Arial"/>
                <w:lang w:val="en-US" w:eastAsia="en-US"/>
              </w:rPr>
              <w:t xml:space="preserve"> now has 59 live on the platform (from 29 entities) and a further 16 in development. This is double the projected take-up rate.</w:t>
            </w:r>
          </w:p>
          <w:p w:rsidR="00AE7E9F" w:rsidRPr="00BF7842" w:rsidRDefault="00AE7E9F" w:rsidP="00AE7E9F">
            <w:pPr>
              <w:tabs>
                <w:tab w:val="left" w:pos="198"/>
              </w:tabs>
              <w:autoSpaceDE w:val="0"/>
              <w:autoSpaceDN w:val="0"/>
              <w:spacing w:after="0" w:line="240" w:lineRule="auto"/>
              <w:jc w:val="left"/>
              <w:rPr>
                <w:rFonts w:ascii="Arial" w:eastAsia="Calibri" w:hAnsi="Arial" w:cs="Arial"/>
                <w:lang w:val="en-US" w:eastAsia="en-US"/>
              </w:rPr>
            </w:pPr>
          </w:p>
          <w:p w:rsidR="00D7374C" w:rsidRPr="00BF7842" w:rsidRDefault="00D7374C" w:rsidP="00B87DAF">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BF7842">
              <w:rPr>
                <w:rFonts w:ascii="Arial" w:eastAsia="Calibri" w:hAnsi="Arial" w:cs="Arial"/>
                <w:lang w:val="en-US" w:eastAsia="en-US"/>
              </w:rPr>
              <w:t xml:space="preserve">Usage of the National Telepresence System </w:t>
            </w:r>
            <w:r w:rsidR="00316AB7" w:rsidRPr="00BF7842">
              <w:rPr>
                <w:rFonts w:ascii="Arial" w:eastAsia="Calibri" w:hAnsi="Arial" w:cs="Arial"/>
                <w:lang w:val="en-US" w:eastAsia="en-US"/>
              </w:rPr>
              <w:t>has increased by 15</w:t>
            </w:r>
            <w:r w:rsidRPr="00BF7842">
              <w:rPr>
                <w:rFonts w:ascii="Arial" w:eastAsia="Calibri" w:hAnsi="Arial" w:cs="Arial"/>
                <w:lang w:val="en-US" w:eastAsia="en-US"/>
              </w:rPr>
              <w:t xml:space="preserve">% </w:t>
            </w:r>
            <w:r w:rsidR="00316AB7" w:rsidRPr="00BF7842">
              <w:rPr>
                <w:rFonts w:ascii="Arial" w:eastAsia="Calibri" w:hAnsi="Arial" w:cs="Arial"/>
                <w:lang w:val="en-US" w:eastAsia="en-US"/>
              </w:rPr>
              <w:t xml:space="preserve">in 2015-16 </w:t>
            </w:r>
            <w:r w:rsidRPr="00BF7842">
              <w:rPr>
                <w:rFonts w:ascii="Arial" w:eastAsia="Calibri" w:hAnsi="Arial" w:cs="Arial"/>
                <w:lang w:val="en-US" w:eastAsia="en-US"/>
              </w:rPr>
              <w:t>annually</w:t>
            </w:r>
            <w:r w:rsidR="00BF7842" w:rsidRPr="00BF7842">
              <w:rPr>
                <w:rFonts w:ascii="Arial" w:eastAsia="Calibri" w:hAnsi="Arial" w:cs="Arial"/>
                <w:lang w:val="en-US" w:eastAsia="en-US"/>
              </w:rPr>
              <w:t xml:space="preserve"> (target of 10%)</w:t>
            </w:r>
            <w:r w:rsidRPr="00BF7842">
              <w:rPr>
                <w:rFonts w:ascii="Arial" w:eastAsia="Calibri" w:hAnsi="Arial" w:cs="Arial"/>
                <w:lang w:val="en-US" w:eastAsia="en-US"/>
              </w:rPr>
              <w:t xml:space="preserve">. </w:t>
            </w:r>
          </w:p>
          <w:p w:rsidR="00D7374C" w:rsidRPr="00AB5DBB" w:rsidRDefault="00D7374C" w:rsidP="00D7374C">
            <w:pPr>
              <w:tabs>
                <w:tab w:val="left" w:pos="198"/>
              </w:tabs>
              <w:autoSpaceDE w:val="0"/>
              <w:autoSpaceDN w:val="0"/>
              <w:spacing w:after="0" w:line="240" w:lineRule="auto"/>
              <w:ind w:left="57"/>
              <w:jc w:val="left"/>
              <w:rPr>
                <w:rFonts w:ascii="Arial" w:hAnsi="Arial" w:cs="Arial"/>
              </w:rPr>
            </w:pPr>
          </w:p>
        </w:tc>
      </w:tr>
    </w:tbl>
    <w:p w:rsidR="0040496B" w:rsidRPr="00D10861" w:rsidRDefault="0040496B" w:rsidP="0040496B">
      <w:pPr>
        <w:spacing w:after="0" w:line="240" w:lineRule="auto"/>
        <w:jc w:val="left"/>
        <w:rPr>
          <w:rFonts w:ascii="Arial" w:hAnsi="Arial" w:cs="Arial"/>
        </w:rPr>
      </w:pPr>
      <w:r w:rsidRPr="00AB5DBB">
        <w:rPr>
          <w:rFonts w:ascii="Arial" w:hAnsi="Arial" w:cs="Arial"/>
        </w:rPr>
        <w:t>Table conti</w:t>
      </w:r>
      <w:r w:rsidR="004916DE">
        <w:rPr>
          <w:rFonts w:ascii="Arial" w:hAnsi="Arial" w:cs="Arial"/>
        </w:rPr>
        <w:t>nues on</w:t>
      </w:r>
      <w:r>
        <w:rPr>
          <w:rFonts w:ascii="Arial" w:hAnsi="Arial" w:cs="Arial"/>
        </w:rPr>
        <w:t xml:space="preserve"> </w:t>
      </w:r>
      <w:r w:rsidRPr="00AB5DBB">
        <w:rPr>
          <w:rFonts w:ascii="Arial" w:hAnsi="Arial" w:cs="Arial"/>
        </w:rPr>
        <w:t>next page</w:t>
      </w:r>
    </w:p>
    <w:p w:rsidR="00CA41B0" w:rsidRDefault="00CA41B0">
      <w:pPr>
        <w:spacing w:after="0" w:line="240" w:lineRule="auto"/>
        <w:jc w:val="left"/>
        <w:rPr>
          <w:rFonts w:ascii="Arial" w:hAnsi="Arial" w:cs="Arial"/>
          <w:i/>
        </w:rPr>
      </w:pPr>
      <w:r>
        <w:rPr>
          <w:rFonts w:ascii="Arial" w:hAnsi="Arial" w:cs="Arial"/>
          <w:i/>
        </w:rPr>
        <w:br w:type="page"/>
      </w:r>
    </w:p>
    <w:p w:rsidR="00CA41B0" w:rsidRPr="001E3D9F" w:rsidRDefault="00CA41B0" w:rsidP="004916DE">
      <w:pPr>
        <w:pStyle w:val="Heading5"/>
        <w:spacing w:after="0"/>
        <w:jc w:val="both"/>
        <w:rPr>
          <w:rFonts w:cs="Arial"/>
          <w:b w:val="0"/>
          <w:szCs w:val="20"/>
        </w:rPr>
      </w:pPr>
      <w:r w:rsidRPr="00416DE0">
        <w:rPr>
          <w:szCs w:val="20"/>
        </w:rPr>
        <w:lastRenderedPageBreak/>
        <w:t>Table 2.2.2: Performance Criteria for Outcome 2 (Continued)</w:t>
      </w:r>
    </w:p>
    <w:tbl>
      <w:tblPr>
        <w:tblStyle w:val="TableGrid"/>
        <w:tblpPr w:leftFromText="180" w:rightFromText="180" w:vertAnchor="text" w:tblpX="85" w:tblpY="1"/>
        <w:tblOverlap w:val="never"/>
        <w:tblW w:w="8065" w:type="dxa"/>
        <w:tblCellMar>
          <w:top w:w="28" w:type="dxa"/>
          <w:left w:w="85" w:type="dxa"/>
          <w:bottom w:w="28" w:type="dxa"/>
          <w:right w:w="85" w:type="dxa"/>
        </w:tblCellMar>
        <w:tblLook w:val="04A0"/>
      </w:tblPr>
      <w:tblGrid>
        <w:gridCol w:w="1219"/>
        <w:gridCol w:w="3393"/>
        <w:gridCol w:w="3453"/>
      </w:tblGrid>
      <w:tr w:rsidR="00875E6B" w:rsidRPr="00745E84" w:rsidTr="00875E6B">
        <w:trPr>
          <w:cantSplit/>
          <w:trHeight w:val="245"/>
        </w:trPr>
        <w:tc>
          <w:tcPr>
            <w:tcW w:w="8065" w:type="dxa"/>
            <w:gridSpan w:val="3"/>
            <w:tcBorders>
              <w:top w:val="single" w:sz="4" w:space="0" w:color="auto"/>
              <w:bottom w:val="single" w:sz="4" w:space="0" w:color="auto"/>
            </w:tcBorders>
            <w:shd w:val="clear" w:color="auto" w:fill="auto"/>
            <w:vAlign w:val="center"/>
          </w:tcPr>
          <w:p w:rsidR="00875E6B" w:rsidRPr="00745E84" w:rsidRDefault="00875E6B" w:rsidP="00875E6B">
            <w:pPr>
              <w:spacing w:after="0" w:line="240" w:lineRule="auto"/>
              <w:jc w:val="left"/>
              <w:rPr>
                <w:rStyle w:val="BodyTextChar"/>
                <w:rFonts w:ascii="Arial" w:hAnsi="Arial" w:cs="Arial"/>
                <w:b/>
                <w:bCs/>
                <w:iCs/>
                <w:spacing w:val="-6"/>
              </w:rPr>
            </w:pPr>
            <w:r w:rsidRPr="00AB5DBB">
              <w:rPr>
                <w:rStyle w:val="BodyTextChar"/>
                <w:rFonts w:ascii="Arial" w:hAnsi="Arial" w:cs="Arial"/>
                <w:b/>
                <w:bCs/>
                <w:iCs/>
                <w:spacing w:val="-6"/>
              </w:rPr>
              <w:t xml:space="preserve">Performance Information: </w:t>
            </w:r>
            <w:r w:rsidRPr="00AB5DBB">
              <w:rPr>
                <w:rFonts w:ascii="Arial" w:eastAsiaTheme="minorHAnsi" w:hAnsi="Arial" w:cs="Arial"/>
                <w:b/>
                <w:lang w:eastAsia="en-US"/>
              </w:rPr>
              <w:t xml:space="preserve">Program 2.2 - </w:t>
            </w:r>
            <w:r w:rsidRPr="00AB5DBB">
              <w:rPr>
                <w:rStyle w:val="BodyTextChar"/>
                <w:rFonts w:ascii="Arial" w:hAnsi="Arial" w:cs="Arial"/>
                <w:b/>
                <w:bCs/>
                <w:iCs/>
                <w:spacing w:val="-6"/>
              </w:rPr>
              <w:t>Transforming Government</w:t>
            </w:r>
          </w:p>
        </w:tc>
      </w:tr>
      <w:tr w:rsidR="00875E6B" w:rsidRPr="00745E84" w:rsidTr="00794C34">
        <w:trPr>
          <w:cantSplit/>
          <w:trHeight w:val="165"/>
        </w:trPr>
        <w:tc>
          <w:tcPr>
            <w:tcW w:w="1219" w:type="dxa"/>
            <w:tcBorders>
              <w:top w:val="single" w:sz="4" w:space="0" w:color="auto"/>
              <w:bottom w:val="single" w:sz="4" w:space="0" w:color="auto"/>
              <w:right w:val="single" w:sz="4" w:space="0" w:color="auto"/>
            </w:tcBorders>
            <w:shd w:val="clear" w:color="auto" w:fill="auto"/>
            <w:vAlign w:val="center"/>
          </w:tcPr>
          <w:p w:rsidR="00875E6B" w:rsidRPr="00745E84" w:rsidRDefault="00875E6B" w:rsidP="00875E6B">
            <w:pPr>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Year</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875E6B" w:rsidRPr="00745E84" w:rsidRDefault="00875E6B" w:rsidP="00EE16BD">
            <w:pPr>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 xml:space="preserve">Performance </w:t>
            </w:r>
            <w:r w:rsidR="00EE16BD">
              <w:rPr>
                <w:rStyle w:val="BodyTextChar"/>
                <w:rFonts w:ascii="Arial" w:hAnsi="Arial" w:cs="Arial"/>
                <w:b/>
                <w:bCs/>
                <w:iCs/>
                <w:spacing w:val="-6"/>
              </w:rPr>
              <w:t>C</w:t>
            </w:r>
            <w:r w:rsidRPr="00745E84">
              <w:rPr>
                <w:rStyle w:val="BodyTextChar"/>
                <w:rFonts w:ascii="Arial" w:hAnsi="Arial" w:cs="Arial"/>
                <w:b/>
                <w:bCs/>
                <w:iCs/>
                <w:spacing w:val="-6"/>
              </w:rPr>
              <w:t>riteria</w:t>
            </w:r>
          </w:p>
        </w:tc>
        <w:tc>
          <w:tcPr>
            <w:tcW w:w="3453" w:type="dxa"/>
            <w:tcBorders>
              <w:top w:val="single" w:sz="4" w:space="0" w:color="auto"/>
              <w:left w:val="single" w:sz="4" w:space="0" w:color="auto"/>
              <w:bottom w:val="single" w:sz="4" w:space="0" w:color="auto"/>
            </w:tcBorders>
            <w:shd w:val="clear" w:color="auto" w:fill="auto"/>
            <w:vAlign w:val="center"/>
          </w:tcPr>
          <w:p w:rsidR="00875E6B" w:rsidRPr="00745E84" w:rsidRDefault="00875E6B" w:rsidP="00875E6B">
            <w:pPr>
              <w:tabs>
                <w:tab w:val="left" w:pos="1046"/>
              </w:tabs>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Targets</w:t>
            </w:r>
            <w:r w:rsidRPr="00745E84">
              <w:rPr>
                <w:rStyle w:val="BodyTextChar"/>
                <w:rFonts w:ascii="Arial" w:hAnsi="Arial" w:cs="Arial"/>
                <w:b/>
                <w:bCs/>
                <w:iCs/>
                <w:spacing w:val="-6"/>
              </w:rPr>
              <w:tab/>
            </w:r>
          </w:p>
        </w:tc>
      </w:tr>
      <w:tr w:rsidR="00D7374C" w:rsidRPr="00745E84" w:rsidTr="00794C34">
        <w:trPr>
          <w:cantSplit/>
          <w:trHeight w:val="1670"/>
        </w:trPr>
        <w:tc>
          <w:tcPr>
            <w:tcW w:w="1219" w:type="dxa"/>
            <w:tcBorders>
              <w:top w:val="single" w:sz="4" w:space="0" w:color="auto"/>
              <w:bottom w:val="single" w:sz="4" w:space="0" w:color="auto"/>
              <w:right w:val="single" w:sz="4" w:space="0" w:color="auto"/>
            </w:tcBorders>
            <w:shd w:val="clear" w:color="auto" w:fill="auto"/>
          </w:tcPr>
          <w:p w:rsidR="00D7374C" w:rsidRPr="00AB5DBB" w:rsidRDefault="00D7374C" w:rsidP="00D7374C">
            <w:pPr>
              <w:spacing w:after="0" w:line="240" w:lineRule="auto"/>
              <w:jc w:val="left"/>
              <w:rPr>
                <w:rStyle w:val="BodyTextChar"/>
                <w:rFonts w:ascii="Arial" w:hAnsi="Arial" w:cs="Arial"/>
                <w:bCs/>
                <w:iCs/>
                <w:spacing w:val="-6"/>
              </w:rPr>
            </w:pPr>
            <w:r>
              <w:rPr>
                <w:rStyle w:val="BodyTextChar"/>
                <w:rFonts w:ascii="Arial" w:hAnsi="Arial" w:cs="Arial"/>
                <w:bCs/>
                <w:iCs/>
                <w:spacing w:val="-6"/>
              </w:rPr>
              <w:t>2016-17</w:t>
            </w:r>
          </w:p>
        </w:tc>
        <w:tc>
          <w:tcPr>
            <w:tcW w:w="3393" w:type="dxa"/>
            <w:tcBorders>
              <w:top w:val="single" w:sz="4" w:space="0" w:color="auto"/>
              <w:left w:val="single" w:sz="4" w:space="0" w:color="auto"/>
              <w:bottom w:val="single" w:sz="4" w:space="0" w:color="auto"/>
              <w:right w:val="single" w:sz="4" w:space="0" w:color="auto"/>
            </w:tcBorders>
            <w:shd w:val="clear" w:color="auto" w:fill="auto"/>
          </w:tcPr>
          <w:p w:rsidR="00D7374C" w:rsidRPr="005C60B6" w:rsidRDefault="00D7374C" w:rsidP="007C16CE">
            <w:pPr>
              <w:tabs>
                <w:tab w:val="left" w:pos="198"/>
              </w:tabs>
              <w:autoSpaceDE w:val="0"/>
              <w:autoSpaceDN w:val="0"/>
              <w:spacing w:after="0" w:line="240" w:lineRule="auto"/>
              <w:jc w:val="both"/>
              <w:rPr>
                <w:rFonts w:ascii="Arial" w:eastAsia="Calibri" w:hAnsi="Arial" w:cs="Arial"/>
                <w:u w:val="single"/>
                <w:lang w:val="en-US" w:eastAsia="en-US"/>
              </w:rPr>
            </w:pPr>
            <w:r w:rsidRPr="005C60B6">
              <w:rPr>
                <w:rFonts w:ascii="Arial" w:eastAsia="Calibri" w:hAnsi="Arial" w:cs="Arial"/>
                <w:u w:val="single"/>
                <w:lang w:val="en-US" w:eastAsia="en-US"/>
              </w:rPr>
              <w:t>Transforming Public Sector</w:t>
            </w:r>
          </w:p>
          <w:p w:rsidR="00D7374C" w:rsidRPr="00A847AE" w:rsidRDefault="00D7374C" w:rsidP="00B87DAF">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rPr>
            </w:pPr>
            <w:r w:rsidRPr="00A847AE">
              <w:rPr>
                <w:rStyle w:val="BodyTextChar"/>
                <w:rFonts w:ascii="Arial" w:eastAsiaTheme="minorHAnsi" w:hAnsi="Arial"/>
              </w:rPr>
              <w:t xml:space="preserve">Drive the </w:t>
            </w:r>
            <w:r w:rsidR="007C16CE">
              <w:rPr>
                <w:rStyle w:val="BodyTextChar"/>
                <w:rFonts w:ascii="Arial" w:eastAsiaTheme="minorHAnsi" w:hAnsi="Arial"/>
              </w:rPr>
              <w:t>g</w:t>
            </w:r>
            <w:r w:rsidRPr="00A847AE">
              <w:rPr>
                <w:rStyle w:val="BodyTextChar"/>
                <w:rFonts w:ascii="Arial" w:eastAsiaTheme="minorHAnsi" w:hAnsi="Arial"/>
              </w:rPr>
              <w:t xml:space="preserve">overnment’s transformation agenda through supporting entities to become more effective and efficient. </w:t>
            </w:r>
          </w:p>
          <w:p w:rsidR="00D7374C" w:rsidRPr="005C60B6" w:rsidRDefault="00D7374C" w:rsidP="007C16CE">
            <w:pPr>
              <w:autoSpaceDE w:val="0"/>
              <w:autoSpaceDN w:val="0"/>
              <w:spacing w:after="0" w:line="240" w:lineRule="auto"/>
              <w:jc w:val="both"/>
            </w:pPr>
          </w:p>
          <w:p w:rsidR="00D7374C" w:rsidRPr="005C60B6" w:rsidRDefault="00D7374C" w:rsidP="007C16CE">
            <w:pPr>
              <w:spacing w:after="0" w:line="240" w:lineRule="auto"/>
              <w:jc w:val="both"/>
              <w:rPr>
                <w:b/>
                <w:bCs/>
              </w:rPr>
            </w:pPr>
          </w:p>
          <w:p w:rsidR="00D7374C" w:rsidRPr="005C60B6" w:rsidRDefault="00D7374C" w:rsidP="007C16CE">
            <w:pPr>
              <w:spacing w:after="0" w:line="240" w:lineRule="auto"/>
              <w:jc w:val="both"/>
              <w:rPr>
                <w:b/>
                <w:bCs/>
              </w:rPr>
            </w:pPr>
          </w:p>
          <w:p w:rsidR="00D7374C" w:rsidRDefault="00D7374C" w:rsidP="007C16CE">
            <w:pPr>
              <w:spacing w:after="0" w:line="240" w:lineRule="auto"/>
              <w:jc w:val="both"/>
              <w:rPr>
                <w:b/>
                <w:bCs/>
              </w:rPr>
            </w:pPr>
          </w:p>
          <w:p w:rsidR="00D7374C" w:rsidRDefault="00D7374C" w:rsidP="007C16CE">
            <w:pPr>
              <w:spacing w:after="0" w:line="240" w:lineRule="auto"/>
              <w:jc w:val="both"/>
              <w:rPr>
                <w:b/>
                <w:bCs/>
              </w:rPr>
            </w:pPr>
          </w:p>
          <w:p w:rsidR="007C16CE" w:rsidRDefault="007C16CE" w:rsidP="007C16CE">
            <w:pPr>
              <w:spacing w:after="0" w:line="240" w:lineRule="auto"/>
              <w:jc w:val="both"/>
              <w:rPr>
                <w:rFonts w:ascii="Arial" w:eastAsia="Calibri" w:hAnsi="Arial" w:cs="Arial"/>
                <w:u w:val="single"/>
                <w:lang w:val="en-US" w:eastAsia="en-US"/>
              </w:rPr>
            </w:pPr>
          </w:p>
          <w:p w:rsidR="007C16CE" w:rsidRDefault="007C16CE" w:rsidP="007C16CE">
            <w:pPr>
              <w:spacing w:after="0" w:line="240" w:lineRule="auto"/>
              <w:jc w:val="both"/>
              <w:rPr>
                <w:rFonts w:ascii="Arial" w:eastAsia="Calibri" w:hAnsi="Arial" w:cs="Arial"/>
                <w:u w:val="single"/>
                <w:lang w:val="en-US" w:eastAsia="en-US"/>
              </w:rPr>
            </w:pPr>
          </w:p>
          <w:p w:rsidR="007C16CE" w:rsidRDefault="007C16CE" w:rsidP="007C16CE">
            <w:pPr>
              <w:spacing w:after="0" w:line="240" w:lineRule="auto"/>
              <w:jc w:val="both"/>
              <w:rPr>
                <w:rFonts w:ascii="Arial" w:eastAsia="Calibri" w:hAnsi="Arial" w:cs="Arial"/>
                <w:u w:val="single"/>
                <w:lang w:val="en-US" w:eastAsia="en-US"/>
              </w:rPr>
            </w:pPr>
          </w:p>
          <w:p w:rsidR="007C16CE" w:rsidRDefault="007C16CE" w:rsidP="007C16CE">
            <w:pPr>
              <w:spacing w:after="0" w:line="240" w:lineRule="auto"/>
              <w:jc w:val="both"/>
              <w:rPr>
                <w:rFonts w:ascii="Arial" w:eastAsia="Calibri" w:hAnsi="Arial" w:cs="Arial"/>
                <w:u w:val="single"/>
                <w:lang w:val="en-US" w:eastAsia="en-US"/>
              </w:rPr>
            </w:pPr>
          </w:p>
          <w:p w:rsidR="007C16CE" w:rsidRDefault="007C16CE" w:rsidP="007C16CE">
            <w:pPr>
              <w:spacing w:after="0" w:line="240" w:lineRule="auto"/>
              <w:jc w:val="both"/>
              <w:rPr>
                <w:rFonts w:ascii="Arial" w:eastAsia="Calibri" w:hAnsi="Arial" w:cs="Arial"/>
                <w:u w:val="single"/>
                <w:lang w:val="en-US" w:eastAsia="en-US"/>
              </w:rPr>
            </w:pPr>
          </w:p>
          <w:p w:rsidR="007C16CE" w:rsidRDefault="007C16CE" w:rsidP="007C16CE">
            <w:pPr>
              <w:spacing w:after="0" w:line="240" w:lineRule="auto"/>
              <w:jc w:val="both"/>
              <w:rPr>
                <w:rFonts w:ascii="Arial" w:eastAsia="Calibri" w:hAnsi="Arial" w:cs="Arial"/>
                <w:u w:val="single"/>
                <w:lang w:val="en-US" w:eastAsia="en-US"/>
              </w:rPr>
            </w:pPr>
          </w:p>
          <w:p w:rsidR="007C16CE" w:rsidRDefault="007C16CE" w:rsidP="007C16CE">
            <w:pPr>
              <w:spacing w:after="0" w:line="240" w:lineRule="auto"/>
              <w:jc w:val="both"/>
              <w:rPr>
                <w:rFonts w:ascii="Arial" w:eastAsia="Calibri" w:hAnsi="Arial" w:cs="Arial"/>
                <w:u w:val="single"/>
                <w:lang w:val="en-US" w:eastAsia="en-US"/>
              </w:rPr>
            </w:pPr>
          </w:p>
          <w:p w:rsidR="007C16CE" w:rsidRDefault="007C16CE" w:rsidP="007C16CE">
            <w:pPr>
              <w:spacing w:after="0" w:line="240" w:lineRule="auto"/>
              <w:jc w:val="both"/>
              <w:rPr>
                <w:rFonts w:ascii="Arial" w:eastAsia="Calibri" w:hAnsi="Arial" w:cs="Arial"/>
                <w:u w:val="single"/>
                <w:lang w:val="en-US" w:eastAsia="en-US"/>
              </w:rPr>
            </w:pPr>
          </w:p>
          <w:p w:rsidR="007C16CE" w:rsidRDefault="007C16CE" w:rsidP="007C16CE">
            <w:pPr>
              <w:spacing w:after="0" w:line="240" w:lineRule="auto"/>
              <w:jc w:val="both"/>
              <w:rPr>
                <w:rFonts w:ascii="Arial" w:eastAsia="Calibri" w:hAnsi="Arial" w:cs="Arial"/>
                <w:u w:val="single"/>
                <w:lang w:val="en-US" w:eastAsia="en-US"/>
              </w:rPr>
            </w:pPr>
          </w:p>
          <w:p w:rsidR="00D7374C" w:rsidRPr="005C60B6" w:rsidRDefault="00D7374C" w:rsidP="007C16CE">
            <w:pPr>
              <w:spacing w:after="0" w:line="240" w:lineRule="auto"/>
              <w:jc w:val="both"/>
              <w:rPr>
                <w:rFonts w:ascii="Arial" w:eastAsia="Calibri" w:hAnsi="Arial" w:cs="Arial"/>
                <w:u w:val="single"/>
                <w:lang w:val="en-US" w:eastAsia="en-US"/>
              </w:rPr>
            </w:pPr>
            <w:proofErr w:type="spellStart"/>
            <w:r w:rsidRPr="005C60B6">
              <w:rPr>
                <w:rFonts w:ascii="Arial" w:eastAsia="Calibri" w:hAnsi="Arial" w:cs="Arial"/>
                <w:u w:val="single"/>
                <w:lang w:val="en-US" w:eastAsia="en-US"/>
              </w:rPr>
              <w:t>WoAG</w:t>
            </w:r>
            <w:proofErr w:type="spellEnd"/>
            <w:r w:rsidRPr="005C60B6">
              <w:rPr>
                <w:rFonts w:ascii="Arial" w:eastAsia="Calibri" w:hAnsi="Arial" w:cs="Arial"/>
                <w:u w:val="single"/>
                <w:lang w:val="en-US" w:eastAsia="en-US"/>
              </w:rPr>
              <w:t xml:space="preserve"> ICT is improved</w:t>
            </w:r>
          </w:p>
          <w:p w:rsidR="00D7374C" w:rsidRPr="005C60B6" w:rsidRDefault="00D7374C" w:rsidP="0051401E">
            <w:pPr>
              <w:numPr>
                <w:ilvl w:val="0"/>
                <w:numId w:val="35"/>
              </w:numPr>
              <w:autoSpaceDE w:val="0"/>
              <w:autoSpaceDN w:val="0"/>
              <w:spacing w:after="0" w:line="240" w:lineRule="auto"/>
              <w:ind w:left="198" w:hanging="141"/>
              <w:jc w:val="left"/>
              <w:rPr>
                <w:rStyle w:val="BodyTextChar"/>
                <w:rFonts w:ascii="Arial" w:hAnsi="Arial" w:cs="Arial"/>
              </w:rPr>
            </w:pPr>
            <w:r w:rsidRPr="005C60B6">
              <w:rPr>
                <w:rFonts w:ascii="Arial" w:eastAsia="Calibri" w:hAnsi="Arial" w:cs="Arial"/>
                <w:lang w:val="en-US" w:eastAsia="en-US"/>
              </w:rPr>
              <w:t xml:space="preserve">Providing appropriate </w:t>
            </w:r>
            <w:proofErr w:type="spellStart"/>
            <w:r w:rsidRPr="005C60B6">
              <w:rPr>
                <w:rFonts w:ascii="Arial" w:eastAsia="Calibri" w:hAnsi="Arial" w:cs="Arial"/>
                <w:lang w:val="en-US" w:eastAsia="en-US"/>
              </w:rPr>
              <w:t>WoAG</w:t>
            </w:r>
            <w:proofErr w:type="spellEnd"/>
            <w:r w:rsidRPr="005C60B6">
              <w:rPr>
                <w:rFonts w:ascii="Arial" w:eastAsia="Calibri" w:hAnsi="Arial" w:cs="Arial"/>
                <w:lang w:val="en-US" w:eastAsia="en-US"/>
              </w:rPr>
              <w:t xml:space="preserve"> ICT services and programs to entities.</w:t>
            </w:r>
          </w:p>
        </w:tc>
        <w:tc>
          <w:tcPr>
            <w:tcW w:w="3453" w:type="dxa"/>
            <w:tcBorders>
              <w:top w:val="single" w:sz="4" w:space="0" w:color="auto"/>
              <w:left w:val="single" w:sz="4" w:space="0" w:color="auto"/>
              <w:bottom w:val="single" w:sz="4" w:space="0" w:color="auto"/>
            </w:tcBorders>
            <w:shd w:val="clear" w:color="auto" w:fill="auto"/>
          </w:tcPr>
          <w:p w:rsidR="00D7374C" w:rsidRPr="005C60B6" w:rsidRDefault="00D7374C" w:rsidP="007C16CE">
            <w:pPr>
              <w:tabs>
                <w:tab w:val="left" w:pos="198"/>
              </w:tabs>
              <w:autoSpaceDE w:val="0"/>
              <w:autoSpaceDN w:val="0"/>
              <w:spacing w:after="0" w:line="240" w:lineRule="auto"/>
              <w:jc w:val="both"/>
              <w:rPr>
                <w:rFonts w:ascii="Arial" w:eastAsia="Calibri" w:hAnsi="Arial" w:cs="Arial"/>
                <w:u w:val="single"/>
                <w:lang w:val="en-US" w:eastAsia="en-US"/>
              </w:rPr>
            </w:pPr>
            <w:r w:rsidRPr="005C60B6">
              <w:rPr>
                <w:rFonts w:ascii="Arial" w:eastAsia="Calibri" w:hAnsi="Arial" w:cs="Arial"/>
                <w:u w:val="single"/>
                <w:lang w:val="en-US" w:eastAsia="en-US"/>
              </w:rPr>
              <w:t>Transforming Public Sector</w:t>
            </w:r>
          </w:p>
          <w:p w:rsidR="00D7374C" w:rsidRDefault="00D7374C" w:rsidP="00B87DAF">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rPr>
            </w:pPr>
            <w:r w:rsidRPr="00A847AE">
              <w:rPr>
                <w:rStyle w:val="BodyTextChar"/>
                <w:rFonts w:ascii="Arial" w:eastAsiaTheme="minorHAnsi" w:hAnsi="Arial"/>
              </w:rPr>
              <w:t>Majority of significant entities have conducted internal red tape reduction reviews.</w:t>
            </w:r>
          </w:p>
          <w:p w:rsidR="00D7374C" w:rsidRPr="00A847AE" w:rsidRDefault="00D7374C" w:rsidP="007C16CE">
            <w:pPr>
              <w:tabs>
                <w:tab w:val="left" w:pos="198"/>
              </w:tabs>
              <w:autoSpaceDE w:val="0"/>
              <w:autoSpaceDN w:val="0"/>
              <w:spacing w:after="0" w:line="240" w:lineRule="auto"/>
              <w:jc w:val="left"/>
              <w:rPr>
                <w:rStyle w:val="BodyTextChar"/>
                <w:rFonts w:ascii="Arial" w:eastAsiaTheme="minorHAnsi" w:hAnsi="Arial"/>
              </w:rPr>
            </w:pPr>
          </w:p>
          <w:p w:rsidR="00D7374C" w:rsidRDefault="00D7374C" w:rsidP="00B87DAF">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rPr>
            </w:pPr>
            <w:r w:rsidRPr="00A847AE">
              <w:rPr>
                <w:rStyle w:val="BodyTextChar"/>
                <w:rFonts w:ascii="Arial" w:eastAsiaTheme="minorHAnsi" w:hAnsi="Arial"/>
              </w:rPr>
              <w:t xml:space="preserve">Majority of significant entities are engaged with Shared and Common Services agenda/on track to deliver the </w:t>
            </w:r>
            <w:r w:rsidR="007C16CE">
              <w:rPr>
                <w:rStyle w:val="BodyTextChar"/>
                <w:rFonts w:ascii="Arial" w:eastAsiaTheme="minorHAnsi" w:hAnsi="Arial"/>
              </w:rPr>
              <w:t>g</w:t>
            </w:r>
            <w:r w:rsidRPr="00A847AE">
              <w:rPr>
                <w:rStyle w:val="BodyTextChar"/>
                <w:rFonts w:ascii="Arial" w:eastAsiaTheme="minorHAnsi" w:hAnsi="Arial"/>
              </w:rPr>
              <w:t>overnment’s agenda of a smaller, more efficient and better connected public sector.</w:t>
            </w:r>
          </w:p>
          <w:p w:rsidR="00D7374C" w:rsidRPr="00A847AE" w:rsidRDefault="00D7374C" w:rsidP="007C16CE">
            <w:pPr>
              <w:tabs>
                <w:tab w:val="left" w:pos="198"/>
              </w:tabs>
              <w:autoSpaceDE w:val="0"/>
              <w:autoSpaceDN w:val="0"/>
              <w:spacing w:after="0" w:line="240" w:lineRule="auto"/>
              <w:jc w:val="left"/>
              <w:rPr>
                <w:rStyle w:val="BodyTextChar"/>
                <w:rFonts w:ascii="Arial" w:eastAsiaTheme="minorHAnsi" w:hAnsi="Arial"/>
              </w:rPr>
            </w:pPr>
          </w:p>
          <w:p w:rsidR="00D7374C" w:rsidRDefault="00D7374C" w:rsidP="00B87DAF">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rPr>
            </w:pPr>
            <w:r w:rsidRPr="00A847AE">
              <w:rPr>
                <w:rStyle w:val="BodyTextChar"/>
                <w:rFonts w:ascii="Arial" w:eastAsiaTheme="minorHAnsi" w:hAnsi="Arial"/>
              </w:rPr>
              <w:t>Forward work programs for all Functional and Efficiency and Contestability Reviews, are agreed between entities.</w:t>
            </w:r>
          </w:p>
          <w:p w:rsidR="00D7374C" w:rsidRPr="00A847AE" w:rsidRDefault="00D7374C" w:rsidP="007C16CE">
            <w:pPr>
              <w:tabs>
                <w:tab w:val="left" w:pos="198"/>
              </w:tabs>
              <w:autoSpaceDE w:val="0"/>
              <w:autoSpaceDN w:val="0"/>
              <w:spacing w:after="0" w:line="240" w:lineRule="auto"/>
              <w:jc w:val="left"/>
              <w:rPr>
                <w:rStyle w:val="BodyTextChar"/>
                <w:rFonts w:ascii="Arial" w:eastAsiaTheme="minorHAnsi" w:hAnsi="Arial"/>
              </w:rPr>
            </w:pPr>
          </w:p>
          <w:p w:rsidR="00D7374C" w:rsidRPr="00A847AE" w:rsidRDefault="00227B3A" w:rsidP="00B87DAF">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rPr>
            </w:pPr>
            <w:hyperlink r:id="rId14" w:history="1">
              <w:r w:rsidR="00D7374C" w:rsidRPr="00A847AE">
                <w:rPr>
                  <w:rStyle w:val="BodyTextChar"/>
                  <w:rFonts w:ascii="Arial" w:eastAsiaTheme="minorHAnsi" w:hAnsi="Arial"/>
                </w:rPr>
                <w:t>Grants.gov.au</w:t>
              </w:r>
            </w:hyperlink>
            <w:r w:rsidR="00D7374C" w:rsidRPr="00A847AE">
              <w:rPr>
                <w:rStyle w:val="BodyTextChar"/>
                <w:rFonts w:ascii="Arial" w:eastAsiaTheme="minorHAnsi" w:hAnsi="Arial"/>
              </w:rPr>
              <w:t xml:space="preserve"> rolled out by June 2017.</w:t>
            </w:r>
          </w:p>
          <w:p w:rsidR="007C16CE" w:rsidRDefault="007C16CE" w:rsidP="007C16CE">
            <w:pPr>
              <w:spacing w:after="0" w:line="240" w:lineRule="auto"/>
              <w:jc w:val="both"/>
              <w:rPr>
                <w:rFonts w:ascii="Arial" w:eastAsia="Calibri" w:hAnsi="Arial" w:cs="Arial"/>
                <w:lang w:val="en-US" w:eastAsia="en-US"/>
              </w:rPr>
            </w:pPr>
          </w:p>
          <w:p w:rsidR="00D7374C" w:rsidRPr="005C60B6" w:rsidRDefault="00D7374C" w:rsidP="007C16CE">
            <w:pPr>
              <w:spacing w:after="0" w:line="240" w:lineRule="auto"/>
              <w:jc w:val="both"/>
              <w:rPr>
                <w:rFonts w:ascii="Arial" w:eastAsia="Calibri" w:hAnsi="Arial" w:cs="Arial"/>
                <w:u w:val="single"/>
                <w:lang w:val="en-US" w:eastAsia="en-US"/>
              </w:rPr>
            </w:pPr>
            <w:r w:rsidRPr="005C60B6">
              <w:rPr>
                <w:rFonts w:ascii="Arial" w:eastAsia="Calibri" w:hAnsi="Arial" w:cs="Arial"/>
                <w:u w:val="single"/>
                <w:lang w:val="en-US" w:eastAsia="en-US"/>
              </w:rPr>
              <w:t xml:space="preserve">Improving </w:t>
            </w:r>
            <w:proofErr w:type="spellStart"/>
            <w:r w:rsidRPr="005C60B6">
              <w:rPr>
                <w:rFonts w:ascii="Arial" w:eastAsia="Calibri" w:hAnsi="Arial" w:cs="Arial"/>
                <w:u w:val="single"/>
                <w:lang w:val="en-US" w:eastAsia="en-US"/>
              </w:rPr>
              <w:t>WoAG</w:t>
            </w:r>
            <w:proofErr w:type="spellEnd"/>
            <w:r w:rsidRPr="005C60B6">
              <w:rPr>
                <w:rFonts w:ascii="Arial" w:eastAsia="Calibri" w:hAnsi="Arial" w:cs="Arial"/>
                <w:u w:val="single"/>
                <w:lang w:val="en-US" w:eastAsia="en-US"/>
              </w:rPr>
              <w:t xml:space="preserve"> ICT</w:t>
            </w:r>
          </w:p>
          <w:p w:rsidR="00D7374C" w:rsidRDefault="00D7374C" w:rsidP="00B87DAF">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rPr>
            </w:pPr>
            <w:r w:rsidRPr="00A847AE">
              <w:rPr>
                <w:rStyle w:val="BodyTextChar"/>
                <w:rFonts w:ascii="Arial" w:eastAsiaTheme="minorHAnsi" w:hAnsi="Arial"/>
              </w:rPr>
              <w:t xml:space="preserve">Useful capability of </w:t>
            </w:r>
            <w:proofErr w:type="spellStart"/>
            <w:r w:rsidRPr="00A847AE">
              <w:rPr>
                <w:rStyle w:val="BodyTextChar"/>
                <w:rFonts w:ascii="Arial" w:eastAsiaTheme="minorHAnsi" w:hAnsi="Arial"/>
              </w:rPr>
              <w:t>govCMS</w:t>
            </w:r>
            <w:proofErr w:type="spellEnd"/>
            <w:r w:rsidRPr="00A847AE">
              <w:rPr>
                <w:rStyle w:val="BodyTextChar"/>
                <w:rFonts w:ascii="Arial" w:eastAsiaTheme="minorHAnsi" w:hAnsi="Arial"/>
              </w:rPr>
              <w:t xml:space="preserve"> demonstrated by 30-45 websites using the platform by 30 June 2017.</w:t>
            </w:r>
          </w:p>
          <w:p w:rsidR="00231CCE" w:rsidRPr="00A847AE" w:rsidRDefault="00231CCE" w:rsidP="007C16CE">
            <w:pPr>
              <w:tabs>
                <w:tab w:val="left" w:pos="198"/>
              </w:tabs>
              <w:autoSpaceDE w:val="0"/>
              <w:autoSpaceDN w:val="0"/>
              <w:spacing w:after="0" w:line="240" w:lineRule="auto"/>
              <w:ind w:left="198"/>
              <w:jc w:val="left"/>
              <w:rPr>
                <w:rStyle w:val="BodyTextChar"/>
                <w:rFonts w:ascii="Arial" w:eastAsiaTheme="minorHAnsi" w:hAnsi="Arial"/>
              </w:rPr>
            </w:pPr>
          </w:p>
          <w:p w:rsidR="00231CCE" w:rsidRDefault="00D7374C" w:rsidP="00B87DAF">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rPr>
            </w:pPr>
            <w:r w:rsidRPr="00A847AE">
              <w:rPr>
                <w:rStyle w:val="BodyTextChar"/>
                <w:rFonts w:ascii="Arial" w:eastAsiaTheme="minorHAnsi" w:hAnsi="Arial"/>
              </w:rPr>
              <w:t>Increased ICT capability demonstrated by:</w:t>
            </w:r>
          </w:p>
          <w:p w:rsidR="00231CCE" w:rsidRPr="00231CCE" w:rsidRDefault="00231CCE" w:rsidP="00B87DAF">
            <w:pPr>
              <w:pStyle w:val="ListParagraph"/>
              <w:keepNext/>
              <w:numPr>
                <w:ilvl w:val="1"/>
                <w:numId w:val="12"/>
              </w:numPr>
              <w:autoSpaceDE w:val="0"/>
              <w:autoSpaceDN w:val="0"/>
              <w:spacing w:after="0" w:line="240" w:lineRule="auto"/>
              <w:ind w:left="340" w:hanging="142"/>
              <w:rPr>
                <w:rFonts w:ascii="Arial" w:hAnsi="Arial" w:cs="Arial"/>
                <w:sz w:val="16"/>
                <w:szCs w:val="16"/>
              </w:rPr>
            </w:pPr>
            <w:r w:rsidRPr="00231CCE">
              <w:rPr>
                <w:rFonts w:ascii="Arial" w:hAnsi="Arial" w:cs="Arial"/>
                <w:sz w:val="16"/>
                <w:szCs w:val="16"/>
              </w:rPr>
              <w:t xml:space="preserve">70% of students annually accepted for ICT cadet and apprentice programs remaining in the Government after </w:t>
            </w:r>
            <w:r w:rsidR="00935C11">
              <w:rPr>
                <w:rFonts w:ascii="Arial" w:hAnsi="Arial" w:cs="Arial"/>
                <w:sz w:val="16"/>
                <w:szCs w:val="16"/>
              </w:rPr>
              <w:t>1</w:t>
            </w:r>
            <w:r w:rsidRPr="00231CCE">
              <w:rPr>
                <w:rFonts w:ascii="Arial" w:hAnsi="Arial" w:cs="Arial"/>
                <w:sz w:val="16"/>
                <w:szCs w:val="16"/>
              </w:rPr>
              <w:t xml:space="preserve"> year, and 50% remaining after </w:t>
            </w:r>
            <w:r w:rsidR="00935C11">
              <w:rPr>
                <w:rFonts w:ascii="Arial" w:hAnsi="Arial" w:cs="Arial"/>
                <w:sz w:val="16"/>
                <w:szCs w:val="16"/>
              </w:rPr>
              <w:t>2</w:t>
            </w:r>
            <w:r w:rsidRPr="00231CCE">
              <w:rPr>
                <w:rFonts w:ascii="Arial" w:hAnsi="Arial" w:cs="Arial"/>
                <w:sz w:val="16"/>
                <w:szCs w:val="16"/>
              </w:rPr>
              <w:t xml:space="preserve"> years</w:t>
            </w:r>
            <w:r>
              <w:rPr>
                <w:rFonts w:ascii="Arial" w:hAnsi="Arial" w:cs="Arial"/>
                <w:sz w:val="16"/>
                <w:szCs w:val="16"/>
              </w:rPr>
              <w:t>.</w:t>
            </w:r>
          </w:p>
          <w:p w:rsidR="00231CCE" w:rsidRPr="005C60B6" w:rsidRDefault="00231CCE" w:rsidP="00B87DAF">
            <w:pPr>
              <w:pStyle w:val="ListParagraph"/>
              <w:keepNext/>
              <w:numPr>
                <w:ilvl w:val="1"/>
                <w:numId w:val="12"/>
              </w:numPr>
              <w:autoSpaceDE w:val="0"/>
              <w:autoSpaceDN w:val="0"/>
              <w:spacing w:after="0" w:line="240" w:lineRule="auto"/>
              <w:ind w:left="340" w:hanging="142"/>
              <w:rPr>
                <w:rStyle w:val="BodyTextChar"/>
                <w:rFonts w:ascii="Arial" w:eastAsiaTheme="minorHAnsi" w:hAnsi="Arial" w:cs="Arial"/>
              </w:rPr>
            </w:pPr>
            <w:r>
              <w:rPr>
                <w:rFonts w:ascii="Arial" w:hAnsi="Arial" w:cs="Arial"/>
                <w:sz w:val="16"/>
                <w:szCs w:val="16"/>
              </w:rPr>
              <w:t>70</w:t>
            </w:r>
            <w:r w:rsidRPr="0045006A">
              <w:rPr>
                <w:rFonts w:ascii="Arial" w:hAnsi="Arial" w:cs="Arial"/>
                <w:sz w:val="16"/>
                <w:szCs w:val="16"/>
              </w:rPr>
              <w:t xml:space="preserve">% </w:t>
            </w:r>
            <w:r>
              <w:rPr>
                <w:rFonts w:ascii="Arial" w:hAnsi="Arial" w:cs="Arial"/>
                <w:sz w:val="16"/>
                <w:szCs w:val="16"/>
              </w:rPr>
              <w:t xml:space="preserve">of students annually accepted for ICT graduate program remaining in the Government after </w:t>
            </w:r>
            <w:r w:rsidR="00935C11">
              <w:rPr>
                <w:rFonts w:ascii="Arial" w:hAnsi="Arial" w:cs="Arial"/>
                <w:sz w:val="16"/>
                <w:szCs w:val="16"/>
              </w:rPr>
              <w:t>1</w:t>
            </w:r>
            <w:r>
              <w:rPr>
                <w:rFonts w:ascii="Arial" w:hAnsi="Arial" w:cs="Arial"/>
                <w:sz w:val="16"/>
                <w:szCs w:val="16"/>
              </w:rPr>
              <w:t xml:space="preserve"> year.</w:t>
            </w:r>
          </w:p>
          <w:p w:rsidR="00D7374C" w:rsidRPr="005C60B6" w:rsidRDefault="00D7374C" w:rsidP="007C16CE">
            <w:pPr>
              <w:tabs>
                <w:tab w:val="left" w:pos="198"/>
              </w:tabs>
              <w:autoSpaceDE w:val="0"/>
              <w:autoSpaceDN w:val="0"/>
              <w:spacing w:after="0" w:line="240" w:lineRule="auto"/>
              <w:ind w:left="198"/>
              <w:jc w:val="left"/>
              <w:rPr>
                <w:rStyle w:val="BodyTextChar"/>
                <w:rFonts w:ascii="Arial" w:eastAsiaTheme="minorHAnsi" w:hAnsi="Arial" w:cs="Arial"/>
              </w:rPr>
            </w:pPr>
          </w:p>
        </w:tc>
      </w:tr>
      <w:tr w:rsidR="00D7374C" w:rsidRPr="00745E84" w:rsidTr="00D7374C">
        <w:trPr>
          <w:cantSplit/>
          <w:trHeight w:val="474"/>
        </w:trPr>
        <w:tc>
          <w:tcPr>
            <w:tcW w:w="1219" w:type="dxa"/>
            <w:tcBorders>
              <w:top w:val="single" w:sz="4" w:space="0" w:color="auto"/>
              <w:bottom w:val="single" w:sz="4" w:space="0" w:color="auto"/>
              <w:right w:val="single" w:sz="4" w:space="0" w:color="auto"/>
            </w:tcBorders>
            <w:shd w:val="clear" w:color="auto" w:fill="auto"/>
          </w:tcPr>
          <w:p w:rsidR="00D7374C" w:rsidRPr="008B3625" w:rsidRDefault="00D7374C" w:rsidP="00D7374C">
            <w:pPr>
              <w:spacing w:after="0" w:line="240" w:lineRule="auto"/>
              <w:jc w:val="left"/>
              <w:rPr>
                <w:rStyle w:val="BodyTextChar"/>
                <w:rFonts w:ascii="Arial" w:hAnsi="Arial" w:cs="Arial"/>
                <w:bCs/>
                <w:iCs/>
                <w:spacing w:val="-6"/>
              </w:rPr>
            </w:pPr>
            <w:r w:rsidRPr="008B3625">
              <w:rPr>
                <w:rStyle w:val="BodyTextChar"/>
                <w:rFonts w:ascii="Arial" w:hAnsi="Arial" w:cs="Arial"/>
                <w:bCs/>
                <w:iCs/>
                <w:spacing w:val="-6"/>
              </w:rPr>
              <w:t>2017-18  and beyond</w:t>
            </w:r>
          </w:p>
        </w:tc>
        <w:tc>
          <w:tcPr>
            <w:tcW w:w="3393" w:type="dxa"/>
            <w:tcBorders>
              <w:top w:val="single" w:sz="4" w:space="0" w:color="auto"/>
              <w:left w:val="single" w:sz="4" w:space="0" w:color="auto"/>
              <w:bottom w:val="single" w:sz="4" w:space="0" w:color="auto"/>
              <w:right w:val="single" w:sz="4" w:space="0" w:color="auto"/>
            </w:tcBorders>
            <w:shd w:val="clear" w:color="auto" w:fill="auto"/>
          </w:tcPr>
          <w:p w:rsidR="00D7374C" w:rsidRPr="008B3625" w:rsidRDefault="00D7374C"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8B3625">
              <w:rPr>
                <w:rFonts w:ascii="Arial" w:hAnsi="Arial" w:cs="Arial"/>
              </w:rPr>
              <w:t>As per 2016-17</w:t>
            </w:r>
            <w:r w:rsidR="007C16CE">
              <w:rPr>
                <w:rFonts w:ascii="Arial" w:hAnsi="Arial" w:cs="Arial"/>
              </w:rPr>
              <w:t>.</w:t>
            </w:r>
          </w:p>
        </w:tc>
        <w:tc>
          <w:tcPr>
            <w:tcW w:w="3453" w:type="dxa"/>
            <w:tcBorders>
              <w:top w:val="single" w:sz="4" w:space="0" w:color="auto"/>
              <w:left w:val="single" w:sz="4" w:space="0" w:color="auto"/>
              <w:bottom w:val="single" w:sz="4" w:space="0" w:color="auto"/>
            </w:tcBorders>
            <w:shd w:val="clear" w:color="auto" w:fill="auto"/>
          </w:tcPr>
          <w:p w:rsidR="00D7374C" w:rsidRPr="008B3625" w:rsidRDefault="00D7374C"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8B3625">
              <w:rPr>
                <w:rFonts w:ascii="Arial" w:hAnsi="Arial" w:cs="Arial"/>
              </w:rPr>
              <w:t>As per 2016-17</w:t>
            </w:r>
            <w:r w:rsidR="007C16CE">
              <w:rPr>
                <w:rFonts w:ascii="Arial" w:hAnsi="Arial" w:cs="Arial"/>
              </w:rPr>
              <w:t>.</w:t>
            </w:r>
          </w:p>
        </w:tc>
      </w:tr>
    </w:tbl>
    <w:p w:rsidR="0040496B" w:rsidRPr="00D10861" w:rsidRDefault="004916DE" w:rsidP="0040496B">
      <w:pPr>
        <w:spacing w:after="0" w:line="240" w:lineRule="auto"/>
        <w:jc w:val="left"/>
        <w:rPr>
          <w:rFonts w:ascii="Arial" w:hAnsi="Arial" w:cs="Arial"/>
        </w:rPr>
      </w:pPr>
      <w:r>
        <w:rPr>
          <w:rFonts w:ascii="Arial" w:hAnsi="Arial" w:cs="Arial"/>
        </w:rPr>
        <w:t>Table continues on</w:t>
      </w:r>
      <w:r w:rsidR="0040496B">
        <w:rPr>
          <w:rFonts w:ascii="Arial" w:hAnsi="Arial" w:cs="Arial"/>
        </w:rPr>
        <w:t xml:space="preserve"> </w:t>
      </w:r>
      <w:r w:rsidR="0040496B" w:rsidRPr="00AB5DBB">
        <w:rPr>
          <w:rFonts w:ascii="Arial" w:hAnsi="Arial" w:cs="Arial"/>
        </w:rPr>
        <w:t>next page</w:t>
      </w:r>
    </w:p>
    <w:p w:rsidR="00D7374C" w:rsidRDefault="00D7374C">
      <w:pPr>
        <w:spacing w:after="0" w:line="240" w:lineRule="auto"/>
        <w:jc w:val="left"/>
        <w:rPr>
          <w:rFonts w:ascii="Arial" w:hAnsi="Arial"/>
          <w:b/>
          <w:bCs/>
          <w:iCs/>
          <w:sz w:val="20"/>
          <w:szCs w:val="20"/>
        </w:rPr>
      </w:pPr>
      <w:r>
        <w:rPr>
          <w:szCs w:val="20"/>
        </w:rPr>
        <w:br w:type="page"/>
      </w:r>
    </w:p>
    <w:p w:rsidR="007B37AE" w:rsidRDefault="007B37AE" w:rsidP="004916DE">
      <w:pPr>
        <w:pStyle w:val="Heading5"/>
        <w:spacing w:after="0"/>
      </w:pPr>
      <w:r w:rsidRPr="00930B30">
        <w:lastRenderedPageBreak/>
        <w:t>Table 2.2.2: Performance Criteria for Outcome 2</w:t>
      </w:r>
      <w:r>
        <w:t xml:space="preserve"> (Continued)</w:t>
      </w:r>
    </w:p>
    <w:tbl>
      <w:tblPr>
        <w:tblStyle w:val="TableGrid"/>
        <w:tblpPr w:leftFromText="180" w:rightFromText="180" w:vertAnchor="text" w:tblpY="1"/>
        <w:tblOverlap w:val="never"/>
        <w:tblW w:w="7945" w:type="dxa"/>
        <w:tblInd w:w="85" w:type="dxa"/>
        <w:tblCellMar>
          <w:top w:w="28" w:type="dxa"/>
          <w:left w:w="85" w:type="dxa"/>
          <w:bottom w:w="28" w:type="dxa"/>
          <w:right w:w="85" w:type="dxa"/>
        </w:tblCellMar>
        <w:tblLook w:val="04A0"/>
      </w:tblPr>
      <w:tblGrid>
        <w:gridCol w:w="1134"/>
        <w:gridCol w:w="3544"/>
        <w:gridCol w:w="3267"/>
      </w:tblGrid>
      <w:tr w:rsidR="0073757B" w:rsidRPr="00930B30" w:rsidTr="004916DE">
        <w:trPr>
          <w:cantSplit/>
          <w:trHeight w:val="718"/>
          <w:tblHeader/>
        </w:trPr>
        <w:tc>
          <w:tcPr>
            <w:tcW w:w="7945" w:type="dxa"/>
            <w:gridSpan w:val="3"/>
            <w:tcBorders>
              <w:top w:val="single" w:sz="4" w:space="0" w:color="auto"/>
              <w:bottom w:val="single" w:sz="4" w:space="0" w:color="auto"/>
            </w:tcBorders>
            <w:shd w:val="clear" w:color="auto" w:fill="E6E6E6"/>
          </w:tcPr>
          <w:p w:rsidR="0073757B" w:rsidRPr="00930B30" w:rsidRDefault="0073757B" w:rsidP="0073757B">
            <w:pPr>
              <w:tabs>
                <w:tab w:val="left" w:pos="5393"/>
              </w:tabs>
              <w:spacing w:after="0" w:line="240" w:lineRule="auto"/>
              <w:ind w:right="-78"/>
              <w:jc w:val="left"/>
              <w:rPr>
                <w:rStyle w:val="BodyTextChar"/>
                <w:rFonts w:ascii="Arial" w:hAnsi="Arial" w:cs="Arial"/>
                <w:bCs/>
                <w:iCs/>
                <w:spacing w:val="-6"/>
                <w:sz w:val="20"/>
                <w:szCs w:val="20"/>
              </w:rPr>
            </w:pPr>
            <w:r w:rsidRPr="00930B30">
              <w:rPr>
                <w:rStyle w:val="BodyTextChar"/>
                <w:rFonts w:ascii="Arial" w:hAnsi="Arial" w:cs="Arial"/>
                <w:b/>
                <w:bCs/>
                <w:iCs/>
                <w:spacing w:val="-6"/>
                <w:sz w:val="20"/>
                <w:szCs w:val="20"/>
              </w:rPr>
              <w:t xml:space="preserve">Outcome 2 </w:t>
            </w:r>
            <w:r w:rsidRPr="00930B30">
              <w:rPr>
                <w:rStyle w:val="BodyTextChar"/>
                <w:rFonts w:ascii="Arial" w:hAnsi="Arial" w:cs="Arial"/>
                <w:bCs/>
                <w:iCs/>
                <w:spacing w:val="-6"/>
                <w:sz w:val="20"/>
                <w:szCs w:val="20"/>
              </w:rPr>
              <w:t>– Support an efficient and high-performing public sector through providing leadership to Commonwealth entities in ongoing improvements to public sector governance, including through systems, frameworks, policy, advice and service delivery.</w:t>
            </w:r>
          </w:p>
        </w:tc>
      </w:tr>
      <w:tr w:rsidR="0073757B" w:rsidRPr="00332A05" w:rsidTr="004916DE">
        <w:trPr>
          <w:cantSplit/>
          <w:trHeight w:val="749"/>
          <w:tblHeader/>
        </w:trPr>
        <w:tc>
          <w:tcPr>
            <w:tcW w:w="7945" w:type="dxa"/>
            <w:gridSpan w:val="3"/>
            <w:shd w:val="clear" w:color="auto" w:fill="E6E6E6"/>
          </w:tcPr>
          <w:p w:rsidR="0073757B" w:rsidRPr="00D10861" w:rsidRDefault="0073757B" w:rsidP="0073757B">
            <w:pPr>
              <w:spacing w:after="0" w:line="240" w:lineRule="auto"/>
              <w:jc w:val="left"/>
              <w:rPr>
                <w:rStyle w:val="BodyTextChar"/>
                <w:rFonts w:ascii="Arial" w:hAnsi="Arial" w:cs="Arial"/>
                <w:b/>
                <w:bCs/>
                <w:iCs/>
                <w:spacing w:val="-6"/>
              </w:rPr>
            </w:pPr>
            <w:r w:rsidRPr="00D10861">
              <w:rPr>
                <w:rStyle w:val="BodyTextChar"/>
                <w:rFonts w:ascii="Arial" w:hAnsi="Arial" w:cs="Arial"/>
                <w:b/>
                <w:bCs/>
                <w:iCs/>
                <w:spacing w:val="-6"/>
              </w:rPr>
              <w:t>Program 2.3 - Property and Construction</w:t>
            </w:r>
          </w:p>
          <w:p w:rsidR="0073757B" w:rsidRPr="00332A05" w:rsidRDefault="008B3625" w:rsidP="0073757B">
            <w:pPr>
              <w:tabs>
                <w:tab w:val="left" w:pos="1816"/>
                <w:tab w:val="center" w:pos="3812"/>
              </w:tabs>
              <w:spacing w:after="0" w:line="240" w:lineRule="auto"/>
              <w:jc w:val="left"/>
              <w:rPr>
                <w:rStyle w:val="BodyTextChar"/>
                <w:rFonts w:ascii="Arial" w:hAnsi="Arial" w:cs="Arial"/>
                <w:bCs/>
                <w:iCs/>
                <w:spacing w:val="-6"/>
              </w:rPr>
            </w:pPr>
            <w:r w:rsidRPr="005C60B6">
              <w:rPr>
                <w:rFonts w:ascii="Arial" w:eastAsiaTheme="minorHAnsi" w:hAnsi="Arial" w:cs="Arial"/>
                <w:lang w:eastAsia="en-US"/>
              </w:rPr>
              <w:t xml:space="preserve">This program contributes to </w:t>
            </w:r>
            <w:r w:rsidR="007C16CE">
              <w:rPr>
                <w:rFonts w:ascii="Arial" w:eastAsiaTheme="minorHAnsi" w:hAnsi="Arial" w:cs="Arial"/>
                <w:lang w:eastAsia="en-US"/>
              </w:rPr>
              <w:t>the outcome by providing policy</w:t>
            </w:r>
            <w:r w:rsidRPr="005C60B6">
              <w:rPr>
                <w:rFonts w:ascii="Arial" w:eastAsiaTheme="minorHAnsi" w:hAnsi="Arial" w:cs="Arial"/>
                <w:lang w:eastAsia="en-US"/>
              </w:rPr>
              <w:t xml:space="preserve"> advice, guidance and support on managing Commonwealth property, land and public works across the government; and managing specified major capital works projects and the government’s non-Defence property portfolio within Australia.</w:t>
            </w:r>
          </w:p>
        </w:tc>
      </w:tr>
      <w:tr w:rsidR="0073757B" w:rsidRPr="00745E84" w:rsidTr="00D7374C">
        <w:trPr>
          <w:cantSplit/>
          <w:trHeight w:val="2057"/>
        </w:trPr>
        <w:tc>
          <w:tcPr>
            <w:tcW w:w="1134" w:type="dxa"/>
            <w:tcBorders>
              <w:bottom w:val="single" w:sz="4" w:space="0" w:color="auto"/>
            </w:tcBorders>
            <w:shd w:val="clear" w:color="auto" w:fill="auto"/>
          </w:tcPr>
          <w:p w:rsidR="0073757B" w:rsidRPr="00D10861" w:rsidRDefault="0073757B" w:rsidP="0073757B">
            <w:pPr>
              <w:spacing w:after="0" w:line="240" w:lineRule="auto"/>
              <w:jc w:val="left"/>
              <w:rPr>
                <w:rStyle w:val="BodyTextChar"/>
                <w:rFonts w:ascii="Arial" w:hAnsi="Arial" w:cs="Arial"/>
                <w:b/>
                <w:bCs/>
                <w:iCs/>
                <w:spacing w:val="-6"/>
              </w:rPr>
            </w:pPr>
            <w:r w:rsidRPr="00D10861">
              <w:rPr>
                <w:rStyle w:val="BodyTextChar"/>
                <w:rFonts w:ascii="Arial" w:hAnsi="Arial" w:cs="Arial"/>
                <w:b/>
                <w:bCs/>
                <w:iCs/>
                <w:spacing w:val="-6"/>
              </w:rPr>
              <w:t>Delivery</w:t>
            </w:r>
          </w:p>
          <w:p w:rsidR="0073757B" w:rsidRPr="00745E84" w:rsidRDefault="0073757B" w:rsidP="0073757B">
            <w:pPr>
              <w:spacing w:after="0" w:line="240" w:lineRule="auto"/>
              <w:jc w:val="left"/>
              <w:rPr>
                <w:rStyle w:val="BodyTextChar"/>
                <w:rFonts w:ascii="Arial" w:hAnsi="Arial" w:cs="Arial"/>
                <w:b/>
                <w:bCs/>
                <w:iCs/>
                <w:spacing w:val="-6"/>
              </w:rPr>
            </w:pPr>
          </w:p>
        </w:tc>
        <w:tc>
          <w:tcPr>
            <w:tcW w:w="6811" w:type="dxa"/>
            <w:gridSpan w:val="2"/>
            <w:tcBorders>
              <w:bottom w:val="single" w:sz="4" w:space="0" w:color="auto"/>
            </w:tcBorders>
            <w:shd w:val="clear" w:color="auto" w:fill="auto"/>
          </w:tcPr>
          <w:p w:rsidR="008B3625" w:rsidRPr="005C60B6" w:rsidRDefault="008B3625" w:rsidP="00B87DAF">
            <w:pPr>
              <w:numPr>
                <w:ilvl w:val="0"/>
                <w:numId w:val="11"/>
              </w:numPr>
              <w:tabs>
                <w:tab w:val="left" w:pos="198"/>
              </w:tabs>
              <w:autoSpaceDE w:val="0"/>
              <w:autoSpaceDN w:val="0"/>
              <w:spacing w:after="0" w:line="240" w:lineRule="auto"/>
              <w:ind w:left="198" w:hanging="141"/>
              <w:jc w:val="left"/>
              <w:rPr>
                <w:rFonts w:ascii="Arial" w:hAnsi="Arial" w:cs="Arial"/>
                <w:bCs/>
                <w:i/>
                <w:iCs/>
                <w:spacing w:val="-6"/>
              </w:rPr>
            </w:pPr>
            <w:r w:rsidRPr="005C60B6">
              <w:rPr>
                <w:rFonts w:ascii="Arial" w:hAnsi="Arial" w:cs="Arial"/>
              </w:rPr>
              <w:t>Providing advice to the government on property management issues; such as ownership, construction, divesting and management of residual issues from previous divestments, leasing and acquisition.</w:t>
            </w:r>
          </w:p>
          <w:p w:rsidR="008B3625" w:rsidRPr="005C60B6" w:rsidRDefault="008B3625" w:rsidP="00B87DAF">
            <w:pPr>
              <w:numPr>
                <w:ilvl w:val="0"/>
                <w:numId w:val="11"/>
              </w:numPr>
              <w:tabs>
                <w:tab w:val="left" w:pos="198"/>
              </w:tabs>
              <w:autoSpaceDE w:val="0"/>
              <w:autoSpaceDN w:val="0"/>
              <w:spacing w:after="0" w:line="240" w:lineRule="auto"/>
              <w:ind w:left="198" w:hanging="141"/>
              <w:jc w:val="left"/>
              <w:rPr>
                <w:rFonts w:ascii="Arial" w:hAnsi="Arial" w:cs="Arial"/>
                <w:bCs/>
                <w:i/>
                <w:iCs/>
                <w:spacing w:val="-6"/>
              </w:rPr>
            </w:pPr>
            <w:r w:rsidRPr="005C60B6">
              <w:rPr>
                <w:rFonts w:ascii="Arial" w:hAnsi="Arial" w:cs="Arial"/>
              </w:rPr>
              <w:t>Assisting entities to use the Commonwealth Property Management Framework.</w:t>
            </w:r>
          </w:p>
          <w:p w:rsidR="008B3625" w:rsidRPr="005C60B6" w:rsidRDefault="008B3625" w:rsidP="00B87DAF">
            <w:pPr>
              <w:numPr>
                <w:ilvl w:val="0"/>
                <w:numId w:val="11"/>
              </w:numPr>
              <w:tabs>
                <w:tab w:val="left" w:pos="198"/>
              </w:tabs>
              <w:autoSpaceDE w:val="0"/>
              <w:autoSpaceDN w:val="0"/>
              <w:spacing w:after="0" w:line="240" w:lineRule="auto"/>
              <w:ind w:left="198" w:hanging="141"/>
              <w:jc w:val="left"/>
              <w:rPr>
                <w:rFonts w:ascii="Arial" w:hAnsi="Arial" w:cs="Arial"/>
                <w:bCs/>
                <w:i/>
                <w:iCs/>
                <w:spacing w:val="-6"/>
              </w:rPr>
            </w:pPr>
            <w:r w:rsidRPr="005C60B6">
              <w:rPr>
                <w:rFonts w:ascii="Arial" w:hAnsi="Arial" w:cs="Arial"/>
              </w:rPr>
              <w:t xml:space="preserve">Collecting property data for the </w:t>
            </w:r>
            <w:r w:rsidR="00935C11">
              <w:rPr>
                <w:rFonts w:ascii="Arial" w:hAnsi="Arial" w:cs="Arial"/>
              </w:rPr>
              <w:t>g</w:t>
            </w:r>
            <w:r w:rsidRPr="005C60B6">
              <w:rPr>
                <w:rFonts w:ascii="Arial" w:hAnsi="Arial" w:cs="Arial"/>
              </w:rPr>
              <w:t xml:space="preserve">overnment on Commonwealth leasing trends and assisting in the disposal of Commonwealth </w:t>
            </w:r>
            <w:r w:rsidR="00935C11">
              <w:rPr>
                <w:rFonts w:ascii="Arial" w:hAnsi="Arial" w:cs="Arial"/>
              </w:rPr>
              <w:t>p</w:t>
            </w:r>
            <w:r w:rsidRPr="005C60B6">
              <w:rPr>
                <w:rFonts w:ascii="Arial" w:hAnsi="Arial" w:cs="Arial"/>
              </w:rPr>
              <w:t>roperty.</w:t>
            </w:r>
          </w:p>
          <w:p w:rsidR="008B3625" w:rsidRPr="005C60B6" w:rsidRDefault="008B3625" w:rsidP="00B87DAF">
            <w:pPr>
              <w:numPr>
                <w:ilvl w:val="0"/>
                <w:numId w:val="11"/>
              </w:numPr>
              <w:tabs>
                <w:tab w:val="left" w:pos="198"/>
              </w:tabs>
              <w:autoSpaceDE w:val="0"/>
              <w:autoSpaceDN w:val="0"/>
              <w:spacing w:after="0" w:line="240" w:lineRule="auto"/>
              <w:ind w:left="198" w:hanging="141"/>
              <w:jc w:val="left"/>
              <w:rPr>
                <w:rStyle w:val="BodyTextChar"/>
                <w:rFonts w:ascii="Arial" w:hAnsi="Arial" w:cs="Arial"/>
                <w:bCs/>
                <w:i/>
                <w:iCs/>
                <w:spacing w:val="-6"/>
              </w:rPr>
            </w:pPr>
            <w:r w:rsidRPr="005C60B6">
              <w:rPr>
                <w:rStyle w:val="BodyTextChar"/>
                <w:rFonts w:ascii="Arial" w:hAnsi="Arial" w:cs="Arial"/>
                <w:bCs/>
                <w:iCs/>
                <w:spacing w:val="-6"/>
              </w:rPr>
              <w:t xml:space="preserve">Managing properties within the Finance-managed portfolio for the </w:t>
            </w:r>
            <w:r w:rsidR="00935C11">
              <w:rPr>
                <w:rStyle w:val="BodyTextChar"/>
                <w:rFonts w:ascii="Arial" w:hAnsi="Arial" w:cs="Arial"/>
                <w:bCs/>
                <w:iCs/>
                <w:spacing w:val="-6"/>
              </w:rPr>
              <w:t>g</w:t>
            </w:r>
            <w:r w:rsidRPr="005C60B6">
              <w:rPr>
                <w:rStyle w:val="BodyTextChar"/>
                <w:rFonts w:ascii="Arial" w:hAnsi="Arial" w:cs="Arial"/>
                <w:bCs/>
                <w:iCs/>
                <w:spacing w:val="-6"/>
              </w:rPr>
              <w:t>overnment through adoption of effective property management systems and processes.</w:t>
            </w:r>
          </w:p>
          <w:p w:rsidR="0073757B" w:rsidRPr="00745E84" w:rsidRDefault="008B3625" w:rsidP="00B87DAF">
            <w:pPr>
              <w:numPr>
                <w:ilvl w:val="0"/>
                <w:numId w:val="11"/>
              </w:numPr>
              <w:tabs>
                <w:tab w:val="left" w:pos="198"/>
              </w:tabs>
              <w:autoSpaceDE w:val="0"/>
              <w:autoSpaceDN w:val="0"/>
              <w:spacing w:after="0" w:line="240" w:lineRule="auto"/>
              <w:ind w:left="198" w:hanging="141"/>
              <w:jc w:val="left"/>
              <w:rPr>
                <w:rStyle w:val="BodyTextChar"/>
                <w:rFonts w:ascii="Arial" w:hAnsi="Arial" w:cs="Arial"/>
                <w:bCs/>
                <w:iCs/>
                <w:spacing w:val="-6"/>
              </w:rPr>
            </w:pPr>
            <w:r w:rsidRPr="005C60B6">
              <w:rPr>
                <w:rStyle w:val="BodyTextChar"/>
                <w:rFonts w:ascii="Arial" w:hAnsi="Arial" w:cs="Arial"/>
                <w:bCs/>
                <w:iCs/>
                <w:spacing w:val="-6"/>
              </w:rPr>
              <w:t xml:space="preserve">Providing advice and support to the </w:t>
            </w:r>
            <w:r w:rsidR="00935C11">
              <w:rPr>
                <w:rStyle w:val="BodyTextChar"/>
                <w:rFonts w:ascii="Arial" w:hAnsi="Arial" w:cs="Arial"/>
                <w:bCs/>
                <w:iCs/>
                <w:spacing w:val="-6"/>
              </w:rPr>
              <w:t>g</w:t>
            </w:r>
            <w:r w:rsidRPr="005C60B6">
              <w:rPr>
                <w:rStyle w:val="BodyTextChar"/>
                <w:rFonts w:ascii="Arial" w:hAnsi="Arial" w:cs="Arial"/>
                <w:bCs/>
                <w:iCs/>
                <w:spacing w:val="-6"/>
              </w:rPr>
              <w:t xml:space="preserve">overnment and entities in relation to the </w:t>
            </w:r>
            <w:r w:rsidRPr="005C60B6">
              <w:rPr>
                <w:rStyle w:val="BodyTextChar"/>
                <w:rFonts w:ascii="Arial" w:hAnsi="Arial" w:cs="Arial"/>
                <w:bCs/>
                <w:i/>
                <w:iCs/>
                <w:spacing w:val="-6"/>
              </w:rPr>
              <w:t>Lands Acquisition Act 1989</w:t>
            </w:r>
            <w:r w:rsidRPr="005C60B6">
              <w:rPr>
                <w:rStyle w:val="BodyTextChar"/>
                <w:rFonts w:ascii="Arial" w:hAnsi="Arial" w:cs="Arial"/>
                <w:bCs/>
                <w:iCs/>
                <w:spacing w:val="-6"/>
              </w:rPr>
              <w:t xml:space="preserve">, the </w:t>
            </w:r>
            <w:r w:rsidRPr="005C60B6">
              <w:rPr>
                <w:rStyle w:val="BodyTextChar"/>
                <w:rFonts w:ascii="Arial" w:hAnsi="Arial" w:cs="Arial"/>
                <w:bCs/>
                <w:i/>
                <w:iCs/>
                <w:spacing w:val="-6"/>
              </w:rPr>
              <w:t>Public Works Committee Act 1969</w:t>
            </w:r>
            <w:r w:rsidRPr="005C60B6">
              <w:rPr>
                <w:rStyle w:val="BodyTextChar"/>
                <w:rFonts w:ascii="Arial" w:hAnsi="Arial" w:cs="Arial"/>
                <w:bCs/>
                <w:iCs/>
                <w:spacing w:val="-6"/>
              </w:rPr>
              <w:t xml:space="preserve">, relevant sections of the </w:t>
            </w:r>
            <w:r w:rsidRPr="005C60B6">
              <w:rPr>
                <w:rStyle w:val="BodyTextChar"/>
                <w:rFonts w:ascii="Arial" w:hAnsi="Arial" w:cs="Arial"/>
                <w:bCs/>
                <w:i/>
                <w:iCs/>
                <w:spacing w:val="-6"/>
              </w:rPr>
              <w:t>Native Title Act 1993</w:t>
            </w:r>
            <w:r w:rsidRPr="005C60B6">
              <w:rPr>
                <w:rStyle w:val="BodyTextChar"/>
                <w:rFonts w:ascii="Arial" w:hAnsi="Arial" w:cs="Arial"/>
                <w:bCs/>
                <w:iCs/>
                <w:spacing w:val="-6"/>
              </w:rPr>
              <w:t>, the National Land Ordinance and the Commonwealth Property Disposal Policy.</w:t>
            </w:r>
          </w:p>
        </w:tc>
      </w:tr>
      <w:tr w:rsidR="0073757B" w:rsidRPr="00745E84" w:rsidTr="0073757B">
        <w:trPr>
          <w:cantSplit/>
          <w:trHeight w:val="183"/>
        </w:trPr>
        <w:tc>
          <w:tcPr>
            <w:tcW w:w="1134" w:type="dxa"/>
            <w:shd w:val="clear" w:color="auto" w:fill="auto"/>
          </w:tcPr>
          <w:p w:rsidR="0073757B" w:rsidRPr="00745E84" w:rsidRDefault="0073757B" w:rsidP="007C16CE">
            <w:pPr>
              <w:spacing w:after="0" w:line="240" w:lineRule="auto"/>
              <w:jc w:val="left"/>
              <w:rPr>
                <w:rStyle w:val="BodyTextChar"/>
                <w:rFonts w:ascii="Arial" w:hAnsi="Arial" w:cs="Arial"/>
                <w:b/>
                <w:bCs/>
                <w:iCs/>
                <w:spacing w:val="-6"/>
              </w:rPr>
            </w:pPr>
            <w:r w:rsidRPr="00AB5DBB">
              <w:rPr>
                <w:rStyle w:val="BodyTextChar"/>
                <w:rFonts w:ascii="Arial" w:hAnsi="Arial" w:cs="Arial"/>
                <w:b/>
                <w:bCs/>
                <w:iCs/>
                <w:spacing w:val="-6"/>
              </w:rPr>
              <w:t>Purposes</w:t>
            </w:r>
          </w:p>
        </w:tc>
        <w:tc>
          <w:tcPr>
            <w:tcW w:w="6811" w:type="dxa"/>
            <w:gridSpan w:val="2"/>
            <w:shd w:val="clear" w:color="auto" w:fill="auto"/>
          </w:tcPr>
          <w:p w:rsidR="0073757B" w:rsidRPr="00745E84" w:rsidRDefault="001D1BEA" w:rsidP="0073757B">
            <w:pPr>
              <w:spacing w:after="0" w:line="240" w:lineRule="auto"/>
              <w:jc w:val="left"/>
              <w:rPr>
                <w:rStyle w:val="BodyTextChar"/>
                <w:rFonts w:ascii="Arial" w:hAnsi="Arial" w:cs="Arial"/>
                <w:bCs/>
                <w:iCs/>
                <w:spacing w:val="-6"/>
              </w:rPr>
            </w:pPr>
            <w:r>
              <w:rPr>
                <w:rFonts w:ascii="Arial" w:eastAsiaTheme="minorHAnsi" w:hAnsi="Arial" w:cs="Arial"/>
                <w:lang w:eastAsia="en-US"/>
              </w:rPr>
              <w:t xml:space="preserve">Governance, Transformation and </w:t>
            </w:r>
            <w:r w:rsidR="0073757B">
              <w:rPr>
                <w:rFonts w:ascii="Arial" w:eastAsiaTheme="minorHAnsi" w:hAnsi="Arial" w:cs="Arial"/>
                <w:lang w:eastAsia="en-US"/>
              </w:rPr>
              <w:t>Services</w:t>
            </w:r>
          </w:p>
        </w:tc>
      </w:tr>
      <w:tr w:rsidR="00D7374C" w:rsidRPr="00745E84" w:rsidTr="00D7374C">
        <w:trPr>
          <w:cantSplit/>
          <w:trHeight w:val="183"/>
        </w:trPr>
        <w:tc>
          <w:tcPr>
            <w:tcW w:w="1134" w:type="dxa"/>
            <w:shd w:val="clear" w:color="auto" w:fill="auto"/>
            <w:vAlign w:val="center"/>
          </w:tcPr>
          <w:p w:rsidR="00D7374C" w:rsidRPr="00745E84" w:rsidRDefault="00D7374C" w:rsidP="00D7374C">
            <w:pPr>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Year</w:t>
            </w:r>
          </w:p>
        </w:tc>
        <w:tc>
          <w:tcPr>
            <w:tcW w:w="3544" w:type="dxa"/>
            <w:shd w:val="clear" w:color="auto" w:fill="auto"/>
            <w:vAlign w:val="center"/>
          </w:tcPr>
          <w:p w:rsidR="00D7374C" w:rsidRPr="00745E84" w:rsidRDefault="00EE16BD" w:rsidP="007C16CE">
            <w:pPr>
              <w:spacing w:after="0" w:line="240" w:lineRule="auto"/>
              <w:jc w:val="left"/>
              <w:rPr>
                <w:rStyle w:val="BodyTextChar"/>
                <w:rFonts w:ascii="Arial" w:hAnsi="Arial" w:cs="Arial"/>
                <w:b/>
                <w:bCs/>
                <w:iCs/>
                <w:spacing w:val="-6"/>
              </w:rPr>
            </w:pPr>
            <w:r>
              <w:rPr>
                <w:rStyle w:val="BodyTextChar"/>
                <w:rFonts w:ascii="Arial" w:hAnsi="Arial" w:cs="Arial"/>
                <w:b/>
                <w:bCs/>
                <w:iCs/>
                <w:spacing w:val="-6"/>
              </w:rPr>
              <w:t>Performance C</w:t>
            </w:r>
            <w:r w:rsidR="00D7374C" w:rsidRPr="00745E84">
              <w:rPr>
                <w:rStyle w:val="BodyTextChar"/>
                <w:rFonts w:ascii="Arial" w:hAnsi="Arial" w:cs="Arial"/>
                <w:b/>
                <w:bCs/>
                <w:iCs/>
                <w:spacing w:val="-6"/>
              </w:rPr>
              <w:t>riteria</w:t>
            </w:r>
          </w:p>
        </w:tc>
        <w:tc>
          <w:tcPr>
            <w:tcW w:w="3267" w:type="dxa"/>
            <w:shd w:val="clear" w:color="auto" w:fill="auto"/>
            <w:vAlign w:val="center"/>
          </w:tcPr>
          <w:p w:rsidR="00D7374C" w:rsidRPr="00745E84" w:rsidRDefault="00D7374C" w:rsidP="00D7374C">
            <w:pPr>
              <w:tabs>
                <w:tab w:val="left" w:pos="1046"/>
              </w:tabs>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Targets</w:t>
            </w:r>
            <w:r w:rsidRPr="00745E84">
              <w:rPr>
                <w:rStyle w:val="BodyTextChar"/>
                <w:rFonts w:ascii="Arial" w:hAnsi="Arial" w:cs="Arial"/>
                <w:b/>
                <w:bCs/>
                <w:iCs/>
                <w:spacing w:val="-6"/>
              </w:rPr>
              <w:tab/>
            </w:r>
          </w:p>
        </w:tc>
      </w:tr>
      <w:tr w:rsidR="00D7374C" w:rsidRPr="00745E84" w:rsidTr="00D7374C">
        <w:trPr>
          <w:cantSplit/>
          <w:trHeight w:val="183"/>
        </w:trPr>
        <w:tc>
          <w:tcPr>
            <w:tcW w:w="1134" w:type="dxa"/>
            <w:shd w:val="clear" w:color="auto" w:fill="auto"/>
          </w:tcPr>
          <w:p w:rsidR="00D7374C" w:rsidRPr="00AB5DBB" w:rsidRDefault="00D7374C" w:rsidP="00D7374C">
            <w:pPr>
              <w:spacing w:after="0" w:line="240" w:lineRule="auto"/>
              <w:jc w:val="left"/>
              <w:rPr>
                <w:rStyle w:val="BodyTextChar"/>
                <w:rFonts w:ascii="Arial" w:hAnsi="Arial" w:cs="Arial"/>
                <w:bCs/>
                <w:iCs/>
                <w:spacing w:val="-6"/>
              </w:rPr>
            </w:pPr>
            <w:r w:rsidRPr="00AB5DBB">
              <w:rPr>
                <w:rStyle w:val="BodyTextChar"/>
                <w:rFonts w:ascii="Arial" w:hAnsi="Arial" w:cs="Arial"/>
                <w:bCs/>
                <w:iCs/>
                <w:spacing w:val="-6"/>
              </w:rPr>
              <w:t>2015-16</w:t>
            </w:r>
          </w:p>
        </w:tc>
        <w:tc>
          <w:tcPr>
            <w:tcW w:w="3544" w:type="dxa"/>
            <w:shd w:val="clear" w:color="auto" w:fill="auto"/>
          </w:tcPr>
          <w:p w:rsidR="00C277D5" w:rsidRDefault="00C277D5" w:rsidP="00C277D5">
            <w:pPr>
              <w:tabs>
                <w:tab w:val="left" w:pos="198"/>
              </w:tabs>
              <w:autoSpaceDE w:val="0"/>
              <w:autoSpaceDN w:val="0"/>
              <w:spacing w:after="0" w:line="240" w:lineRule="auto"/>
              <w:jc w:val="left"/>
              <w:rPr>
                <w:rFonts w:ascii="Arial" w:eastAsiaTheme="minorHAnsi" w:hAnsi="Arial" w:cs="Arial"/>
                <w:u w:val="single"/>
              </w:rPr>
            </w:pPr>
            <w:r>
              <w:rPr>
                <w:rFonts w:ascii="Arial" w:eastAsiaTheme="minorHAnsi" w:hAnsi="Arial" w:cs="Arial"/>
                <w:u w:val="single"/>
              </w:rPr>
              <w:t>Property and Construction</w:t>
            </w:r>
          </w:p>
          <w:p w:rsidR="00C277D5" w:rsidRDefault="00C277D5" w:rsidP="00C277D5">
            <w:pPr>
              <w:tabs>
                <w:tab w:val="left" w:pos="198"/>
              </w:tabs>
              <w:autoSpaceDE w:val="0"/>
              <w:autoSpaceDN w:val="0"/>
              <w:spacing w:after="0" w:line="240" w:lineRule="auto"/>
              <w:ind w:left="198"/>
              <w:jc w:val="left"/>
              <w:rPr>
                <w:rFonts w:ascii="Arial" w:eastAsiaTheme="minorHAnsi" w:hAnsi="Arial" w:cs="Arial"/>
              </w:rPr>
            </w:pPr>
          </w:p>
          <w:p w:rsidR="00D7374C" w:rsidRPr="00E97A3D" w:rsidRDefault="00D7374C"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sidRPr="00E97A3D">
              <w:rPr>
                <w:rFonts w:ascii="Arial" w:eastAsiaTheme="minorHAnsi" w:hAnsi="Arial" w:cs="Arial"/>
              </w:rPr>
              <w:t xml:space="preserve">Responsible oversight and management of the Commonwealth’s leased and Finance owned </w:t>
            </w:r>
            <w:proofErr w:type="gramStart"/>
            <w:r w:rsidRPr="00E97A3D">
              <w:rPr>
                <w:rFonts w:ascii="Arial" w:eastAsiaTheme="minorHAnsi" w:hAnsi="Arial" w:cs="Arial"/>
              </w:rPr>
              <w:t>property interests that is</w:t>
            </w:r>
            <w:proofErr w:type="gramEnd"/>
            <w:r w:rsidRPr="00E97A3D">
              <w:rPr>
                <w:rFonts w:ascii="Arial" w:eastAsiaTheme="minorHAnsi" w:hAnsi="Arial" w:cs="Arial"/>
              </w:rPr>
              <w:t xml:space="preserve"> informed by evidence-based advice.</w:t>
            </w:r>
          </w:p>
          <w:p w:rsidR="00D7374C" w:rsidRPr="00E97A3D" w:rsidRDefault="00D7374C" w:rsidP="00D7374C">
            <w:pPr>
              <w:spacing w:after="0" w:line="240" w:lineRule="auto"/>
              <w:jc w:val="left"/>
              <w:rPr>
                <w:rStyle w:val="BodyTextChar"/>
                <w:rFonts w:ascii="Arial" w:hAnsi="Arial" w:cs="Arial"/>
                <w:bCs/>
                <w:iCs/>
                <w:spacing w:val="-6"/>
              </w:rPr>
            </w:pPr>
          </w:p>
          <w:p w:rsidR="00D7374C" w:rsidRPr="00E97A3D" w:rsidRDefault="00D7374C"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sidRPr="00E97A3D">
              <w:rPr>
                <w:rFonts w:ascii="Arial" w:eastAsiaTheme="minorHAnsi" w:hAnsi="Arial" w:cs="Arial"/>
              </w:rPr>
              <w:t>Finance owned properties are maintained to agreed standards and in compliance with relevant safety and environmental legislative requirements.</w:t>
            </w:r>
          </w:p>
          <w:p w:rsidR="00D7374C" w:rsidRDefault="00D7374C" w:rsidP="00D7374C">
            <w:pPr>
              <w:tabs>
                <w:tab w:val="left" w:pos="198"/>
              </w:tabs>
              <w:autoSpaceDE w:val="0"/>
              <w:autoSpaceDN w:val="0"/>
              <w:spacing w:after="0" w:line="240" w:lineRule="auto"/>
              <w:ind w:left="198"/>
              <w:jc w:val="left"/>
              <w:rPr>
                <w:rFonts w:ascii="Arial" w:eastAsiaTheme="minorHAnsi" w:hAnsi="Arial" w:cs="Arial"/>
              </w:rPr>
            </w:pPr>
          </w:p>
          <w:p w:rsidR="001D1BEA" w:rsidRDefault="001D1BEA" w:rsidP="00D7374C">
            <w:pPr>
              <w:tabs>
                <w:tab w:val="left" w:pos="198"/>
              </w:tabs>
              <w:autoSpaceDE w:val="0"/>
              <w:autoSpaceDN w:val="0"/>
              <w:spacing w:after="0" w:line="240" w:lineRule="auto"/>
              <w:ind w:left="198"/>
              <w:jc w:val="left"/>
              <w:rPr>
                <w:rFonts w:ascii="Arial" w:eastAsiaTheme="minorHAnsi" w:hAnsi="Arial" w:cs="Arial"/>
              </w:rPr>
            </w:pPr>
          </w:p>
          <w:p w:rsidR="001D1BEA" w:rsidRDefault="001D1BEA" w:rsidP="00D7374C">
            <w:pPr>
              <w:tabs>
                <w:tab w:val="left" w:pos="198"/>
              </w:tabs>
              <w:autoSpaceDE w:val="0"/>
              <w:autoSpaceDN w:val="0"/>
              <w:spacing w:after="0" w:line="240" w:lineRule="auto"/>
              <w:ind w:left="198"/>
              <w:jc w:val="left"/>
              <w:rPr>
                <w:rFonts w:ascii="Arial" w:eastAsiaTheme="minorHAnsi" w:hAnsi="Arial" w:cs="Arial"/>
              </w:rPr>
            </w:pPr>
          </w:p>
          <w:p w:rsidR="001D1BEA" w:rsidRDefault="001D1BEA" w:rsidP="00D7374C">
            <w:pPr>
              <w:tabs>
                <w:tab w:val="left" w:pos="198"/>
              </w:tabs>
              <w:autoSpaceDE w:val="0"/>
              <w:autoSpaceDN w:val="0"/>
              <w:spacing w:after="0" w:line="240" w:lineRule="auto"/>
              <w:ind w:left="198"/>
              <w:jc w:val="left"/>
              <w:rPr>
                <w:rFonts w:ascii="Arial" w:eastAsiaTheme="minorHAnsi" w:hAnsi="Arial" w:cs="Arial"/>
              </w:rPr>
            </w:pPr>
          </w:p>
          <w:p w:rsidR="001D1BEA" w:rsidRDefault="001D1BEA" w:rsidP="00D7374C">
            <w:pPr>
              <w:tabs>
                <w:tab w:val="left" w:pos="198"/>
              </w:tabs>
              <w:autoSpaceDE w:val="0"/>
              <w:autoSpaceDN w:val="0"/>
              <w:spacing w:after="0" w:line="240" w:lineRule="auto"/>
              <w:ind w:left="198"/>
              <w:jc w:val="left"/>
              <w:rPr>
                <w:rFonts w:ascii="Arial" w:eastAsiaTheme="minorHAnsi" w:hAnsi="Arial" w:cs="Arial"/>
              </w:rPr>
            </w:pPr>
          </w:p>
          <w:p w:rsidR="00D7374C" w:rsidRPr="00E97A3D" w:rsidRDefault="00D7374C"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sidRPr="00E97A3D">
              <w:rPr>
                <w:rFonts w:ascii="Arial" w:eastAsiaTheme="minorHAnsi" w:hAnsi="Arial" w:cs="Arial"/>
              </w:rPr>
              <w:t>Property divestment and acquisition, including capital works projects, meet government and legislative requirements.</w:t>
            </w:r>
          </w:p>
          <w:p w:rsidR="00D7374C" w:rsidRPr="00E97A3D" w:rsidRDefault="00D7374C" w:rsidP="00D7374C">
            <w:pPr>
              <w:tabs>
                <w:tab w:val="left" w:pos="198"/>
              </w:tabs>
              <w:autoSpaceDE w:val="0"/>
              <w:autoSpaceDN w:val="0"/>
              <w:spacing w:after="0" w:line="240" w:lineRule="auto"/>
              <w:jc w:val="left"/>
              <w:rPr>
                <w:rFonts w:ascii="Arial" w:eastAsiaTheme="minorHAnsi" w:hAnsi="Arial" w:cs="Arial"/>
                <w:lang w:val="en-US" w:eastAsia="en-US"/>
              </w:rPr>
            </w:pPr>
          </w:p>
          <w:p w:rsidR="00D7374C" w:rsidRPr="00E97A3D" w:rsidRDefault="00D7374C" w:rsidP="00D7374C">
            <w:pPr>
              <w:tabs>
                <w:tab w:val="left" w:pos="198"/>
              </w:tabs>
              <w:autoSpaceDE w:val="0"/>
              <w:autoSpaceDN w:val="0"/>
              <w:spacing w:after="0" w:line="240" w:lineRule="auto"/>
              <w:jc w:val="left"/>
              <w:rPr>
                <w:rFonts w:ascii="Arial" w:eastAsiaTheme="minorHAnsi" w:hAnsi="Arial" w:cs="Arial"/>
                <w:lang w:val="en-US" w:eastAsia="en-US"/>
              </w:rPr>
            </w:pPr>
          </w:p>
          <w:p w:rsidR="00D7374C" w:rsidRPr="00E97A3D" w:rsidRDefault="00D7374C" w:rsidP="00D7374C">
            <w:pPr>
              <w:tabs>
                <w:tab w:val="left" w:pos="198"/>
              </w:tabs>
              <w:autoSpaceDE w:val="0"/>
              <w:autoSpaceDN w:val="0"/>
              <w:spacing w:after="0" w:line="240" w:lineRule="auto"/>
              <w:jc w:val="left"/>
              <w:rPr>
                <w:rFonts w:ascii="Arial" w:eastAsiaTheme="minorHAnsi" w:hAnsi="Arial" w:cs="Arial"/>
                <w:lang w:val="en-US" w:eastAsia="en-US"/>
              </w:rPr>
            </w:pPr>
          </w:p>
          <w:p w:rsidR="00D7374C" w:rsidRPr="00E97A3D" w:rsidRDefault="00D7374C" w:rsidP="00D7374C">
            <w:pPr>
              <w:tabs>
                <w:tab w:val="left" w:pos="198"/>
              </w:tabs>
              <w:autoSpaceDE w:val="0"/>
              <w:autoSpaceDN w:val="0"/>
              <w:spacing w:after="0" w:line="240" w:lineRule="auto"/>
              <w:jc w:val="left"/>
              <w:rPr>
                <w:rStyle w:val="BodyTextChar"/>
                <w:rFonts w:ascii="Arial" w:eastAsiaTheme="minorHAnsi" w:hAnsi="Arial" w:cs="Arial"/>
              </w:rPr>
            </w:pPr>
          </w:p>
        </w:tc>
        <w:tc>
          <w:tcPr>
            <w:tcW w:w="3267" w:type="dxa"/>
            <w:shd w:val="clear" w:color="auto" w:fill="auto"/>
          </w:tcPr>
          <w:p w:rsidR="007C16CE" w:rsidRPr="00C277D5" w:rsidRDefault="00C277D5" w:rsidP="00C277D5">
            <w:pPr>
              <w:tabs>
                <w:tab w:val="left" w:pos="198"/>
              </w:tabs>
              <w:autoSpaceDE w:val="0"/>
              <w:autoSpaceDN w:val="0"/>
              <w:spacing w:after="0" w:line="240" w:lineRule="auto"/>
              <w:jc w:val="left"/>
              <w:rPr>
                <w:rFonts w:ascii="Arial" w:eastAsiaTheme="minorHAnsi" w:hAnsi="Arial" w:cs="Arial"/>
                <w:u w:val="single"/>
              </w:rPr>
            </w:pPr>
            <w:r>
              <w:rPr>
                <w:rFonts w:ascii="Arial" w:eastAsiaTheme="minorHAnsi" w:hAnsi="Arial" w:cs="Arial"/>
                <w:u w:val="single"/>
              </w:rPr>
              <w:t>Property and Construction</w:t>
            </w:r>
            <w:r w:rsidRPr="00C277D5">
              <w:rPr>
                <w:rFonts w:ascii="Arial" w:eastAsiaTheme="minorHAnsi" w:hAnsi="Arial" w:cs="Arial"/>
              </w:rPr>
              <w:t xml:space="preserve"> </w:t>
            </w:r>
            <w:r w:rsidR="00FA3020">
              <w:rPr>
                <w:rFonts w:ascii="Arial" w:eastAsiaTheme="minorHAnsi" w:hAnsi="Arial" w:cs="Arial"/>
              </w:rPr>
              <w:t>–</w:t>
            </w:r>
            <w:r w:rsidRPr="00C277D5">
              <w:rPr>
                <w:rFonts w:ascii="Arial" w:eastAsiaTheme="minorHAnsi" w:hAnsi="Arial" w:cs="Arial"/>
              </w:rPr>
              <w:t xml:space="preserve"> </w:t>
            </w:r>
            <w:r w:rsidR="00FA3020">
              <w:rPr>
                <w:rFonts w:ascii="Arial" w:eastAsiaTheme="minorHAnsi" w:hAnsi="Arial" w:cs="Arial"/>
              </w:rPr>
              <w:t>on track to meet t</w:t>
            </w:r>
            <w:r w:rsidR="007C16CE">
              <w:rPr>
                <w:rFonts w:ascii="Arial" w:eastAsiaTheme="minorHAnsi" w:hAnsi="Arial" w:cs="Arial"/>
              </w:rPr>
              <w:t>argets.</w:t>
            </w:r>
          </w:p>
          <w:p w:rsidR="00D7374C" w:rsidRPr="00E97A3D" w:rsidRDefault="00FA3020"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Pr>
                <w:rFonts w:ascii="Arial" w:eastAsiaTheme="minorHAnsi" w:hAnsi="Arial" w:cs="Arial"/>
              </w:rPr>
              <w:t>P</w:t>
            </w:r>
            <w:r w:rsidR="00D7374C" w:rsidRPr="00E97A3D">
              <w:rPr>
                <w:rFonts w:ascii="Arial" w:eastAsiaTheme="minorHAnsi" w:hAnsi="Arial" w:cs="Arial"/>
              </w:rPr>
              <w:t>roperty data information collected from qualifying entities on</w:t>
            </w:r>
            <w:r>
              <w:rPr>
                <w:rFonts w:ascii="Arial" w:eastAsiaTheme="minorHAnsi" w:hAnsi="Arial" w:cs="Arial"/>
              </w:rPr>
              <w:t xml:space="preserve"> 3</w:t>
            </w:r>
            <w:r w:rsidR="00D7374C" w:rsidRPr="00E97A3D">
              <w:rPr>
                <w:rFonts w:ascii="Arial" w:eastAsiaTheme="minorHAnsi" w:hAnsi="Arial" w:cs="Arial"/>
              </w:rPr>
              <w:t>0</w:t>
            </w:r>
            <w:r w:rsidR="001D1BEA">
              <w:rPr>
                <w:rFonts w:ascii="Arial" w:eastAsiaTheme="minorHAnsi" w:hAnsi="Arial" w:cs="Arial"/>
              </w:rPr>
              <w:t> </w:t>
            </w:r>
            <w:r w:rsidR="00D7374C" w:rsidRPr="00E97A3D">
              <w:rPr>
                <w:rFonts w:ascii="Arial" w:eastAsiaTheme="minorHAnsi" w:hAnsi="Arial" w:cs="Arial"/>
              </w:rPr>
              <w:t>September</w:t>
            </w:r>
            <w:r w:rsidR="001D1BEA">
              <w:rPr>
                <w:rFonts w:ascii="Arial" w:eastAsiaTheme="minorHAnsi" w:hAnsi="Arial" w:cs="Arial"/>
              </w:rPr>
              <w:t> </w:t>
            </w:r>
            <w:r w:rsidR="00D7374C" w:rsidRPr="00E97A3D">
              <w:rPr>
                <w:rFonts w:ascii="Arial" w:eastAsiaTheme="minorHAnsi" w:hAnsi="Arial" w:cs="Arial"/>
              </w:rPr>
              <w:t xml:space="preserve">2015 is used to support </w:t>
            </w:r>
            <w:r w:rsidR="00935C11">
              <w:rPr>
                <w:rFonts w:ascii="Arial" w:eastAsiaTheme="minorHAnsi" w:hAnsi="Arial" w:cs="Arial"/>
              </w:rPr>
              <w:t>g</w:t>
            </w:r>
            <w:r w:rsidR="00D7374C" w:rsidRPr="00E97A3D">
              <w:rPr>
                <w:rFonts w:ascii="Arial" w:eastAsiaTheme="minorHAnsi" w:hAnsi="Arial" w:cs="Arial"/>
              </w:rPr>
              <w:t>overnment objectives such as the filling of vacant surplus office space; and will be analysed and published in the next Australian Government Office Occupancy Report.</w:t>
            </w:r>
          </w:p>
          <w:p w:rsidR="00D7374C" w:rsidRPr="00E97A3D" w:rsidRDefault="00D7374C" w:rsidP="00D7374C">
            <w:pPr>
              <w:tabs>
                <w:tab w:val="left" w:pos="198"/>
              </w:tabs>
              <w:autoSpaceDE w:val="0"/>
              <w:autoSpaceDN w:val="0"/>
              <w:spacing w:after="0" w:line="240" w:lineRule="auto"/>
              <w:jc w:val="left"/>
              <w:rPr>
                <w:rFonts w:ascii="Arial" w:eastAsiaTheme="minorHAnsi" w:hAnsi="Arial" w:cs="Arial"/>
              </w:rPr>
            </w:pPr>
          </w:p>
          <w:p w:rsidR="00D7374C" w:rsidRPr="00E97A3D" w:rsidRDefault="00D7374C"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sidRPr="00E97A3D">
              <w:rPr>
                <w:rFonts w:ascii="Arial" w:eastAsiaTheme="minorHAnsi" w:hAnsi="Arial" w:cs="Arial"/>
              </w:rPr>
              <w:t xml:space="preserve">Regular consultations with entities occupying Finance properties are occurring as part of the client engagement strategy. </w:t>
            </w:r>
          </w:p>
          <w:p w:rsidR="001D1BEA" w:rsidRDefault="001D1BEA" w:rsidP="001D1BEA">
            <w:pPr>
              <w:tabs>
                <w:tab w:val="left" w:pos="198"/>
              </w:tabs>
              <w:autoSpaceDE w:val="0"/>
              <w:autoSpaceDN w:val="0"/>
              <w:spacing w:after="0" w:line="240" w:lineRule="auto"/>
              <w:jc w:val="left"/>
              <w:rPr>
                <w:rFonts w:ascii="Arial" w:eastAsiaTheme="minorHAnsi" w:hAnsi="Arial" w:cs="Arial"/>
              </w:rPr>
            </w:pPr>
          </w:p>
          <w:p w:rsidR="00C277D5" w:rsidRPr="00C277D5" w:rsidRDefault="00C277D5"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bCs/>
                <w:iCs/>
              </w:rPr>
            </w:pPr>
            <w:r w:rsidRPr="00C277D5">
              <w:rPr>
                <w:rFonts w:ascii="Arial" w:eastAsiaTheme="minorHAnsi" w:hAnsi="Arial" w:cs="Arial"/>
                <w:bCs/>
                <w:iCs/>
              </w:rPr>
              <w:t xml:space="preserve">In response to earlier </w:t>
            </w:r>
            <w:r w:rsidR="00935C11">
              <w:rPr>
                <w:rFonts w:ascii="Arial" w:eastAsiaTheme="minorHAnsi" w:hAnsi="Arial" w:cs="Arial"/>
                <w:bCs/>
                <w:iCs/>
              </w:rPr>
              <w:t>g</w:t>
            </w:r>
            <w:r w:rsidRPr="00C277D5">
              <w:rPr>
                <w:rFonts w:ascii="Arial" w:eastAsiaTheme="minorHAnsi" w:hAnsi="Arial" w:cs="Arial"/>
                <w:bCs/>
                <w:iCs/>
              </w:rPr>
              <w:t xml:space="preserve">overnment Budget decisions, Finance has divested in excess of 43 surplus non-Defence properties. </w:t>
            </w:r>
          </w:p>
          <w:p w:rsidR="00D7374C" w:rsidRPr="00E97A3D" w:rsidRDefault="00D7374C" w:rsidP="00D7374C">
            <w:pPr>
              <w:tabs>
                <w:tab w:val="left" w:pos="198"/>
              </w:tabs>
              <w:autoSpaceDE w:val="0"/>
              <w:autoSpaceDN w:val="0"/>
              <w:spacing w:after="0" w:line="240" w:lineRule="auto"/>
              <w:ind w:left="57"/>
              <w:jc w:val="left"/>
              <w:rPr>
                <w:rFonts w:ascii="Arial" w:eastAsiaTheme="minorHAnsi" w:hAnsi="Arial" w:cs="Arial"/>
              </w:rPr>
            </w:pPr>
          </w:p>
          <w:p w:rsidR="00D7374C" w:rsidRPr="00E97A3D" w:rsidRDefault="00D7374C"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sidRPr="00E97A3D">
              <w:rPr>
                <w:rFonts w:ascii="Arial" w:eastAsiaTheme="minorHAnsi" w:hAnsi="Arial" w:cs="Arial"/>
              </w:rPr>
              <w:t xml:space="preserve">The </w:t>
            </w:r>
            <w:r w:rsidR="00935C11">
              <w:rPr>
                <w:rFonts w:ascii="Arial" w:eastAsiaTheme="minorHAnsi" w:hAnsi="Arial" w:cs="Arial"/>
              </w:rPr>
              <w:t>g</w:t>
            </w:r>
            <w:r w:rsidRPr="00E97A3D">
              <w:rPr>
                <w:rFonts w:ascii="Arial" w:eastAsiaTheme="minorHAnsi" w:hAnsi="Arial" w:cs="Arial"/>
              </w:rPr>
              <w:t>overnment has agreed the cost, timeframe and quality related deliverables for major capital works and projects including the post-entry quarantine facility and remediation activities such as the Malabar Headland works.</w:t>
            </w:r>
          </w:p>
          <w:p w:rsidR="00D7374C" w:rsidRPr="00E97A3D" w:rsidRDefault="00D7374C" w:rsidP="00D7374C">
            <w:pPr>
              <w:tabs>
                <w:tab w:val="left" w:pos="198"/>
              </w:tabs>
              <w:autoSpaceDE w:val="0"/>
              <w:autoSpaceDN w:val="0"/>
              <w:spacing w:after="0" w:line="240" w:lineRule="auto"/>
              <w:ind w:left="198"/>
              <w:jc w:val="left"/>
              <w:rPr>
                <w:rStyle w:val="BodyTextChar"/>
                <w:rFonts w:ascii="Arial" w:hAnsi="Arial" w:cs="Arial"/>
                <w:bCs/>
                <w:iCs/>
                <w:spacing w:val="-6"/>
              </w:rPr>
            </w:pPr>
          </w:p>
        </w:tc>
      </w:tr>
    </w:tbl>
    <w:p w:rsidR="0040496B" w:rsidRPr="00D10861" w:rsidRDefault="004916DE" w:rsidP="0040496B">
      <w:pPr>
        <w:spacing w:after="0" w:line="240" w:lineRule="auto"/>
        <w:jc w:val="left"/>
        <w:rPr>
          <w:rFonts w:ascii="Arial" w:hAnsi="Arial" w:cs="Arial"/>
        </w:rPr>
      </w:pPr>
      <w:r>
        <w:rPr>
          <w:rFonts w:ascii="Arial" w:hAnsi="Arial" w:cs="Arial"/>
        </w:rPr>
        <w:t xml:space="preserve">Table continues on </w:t>
      </w:r>
      <w:r w:rsidR="0040496B" w:rsidRPr="00AB5DBB">
        <w:rPr>
          <w:rFonts w:ascii="Arial" w:hAnsi="Arial" w:cs="Arial"/>
        </w:rPr>
        <w:t>next page</w:t>
      </w:r>
    </w:p>
    <w:p w:rsidR="007B37AE" w:rsidRDefault="007B37AE">
      <w:pPr>
        <w:spacing w:after="0" w:line="240" w:lineRule="auto"/>
        <w:jc w:val="left"/>
      </w:pPr>
      <w:r>
        <w:br w:type="page"/>
      </w:r>
    </w:p>
    <w:p w:rsidR="00DD105A" w:rsidRDefault="00DD105A" w:rsidP="004916DE">
      <w:pPr>
        <w:pStyle w:val="Heading5"/>
        <w:spacing w:after="0"/>
        <w:jc w:val="both"/>
        <w:rPr>
          <w:szCs w:val="20"/>
        </w:rPr>
      </w:pPr>
      <w:r w:rsidRPr="00416DE0">
        <w:rPr>
          <w:szCs w:val="20"/>
        </w:rPr>
        <w:lastRenderedPageBreak/>
        <w:t>Table 2.2.2: Performance Criteria for Outcome 2 (Continued)</w:t>
      </w:r>
    </w:p>
    <w:tbl>
      <w:tblPr>
        <w:tblStyle w:val="TableGrid"/>
        <w:tblpPr w:leftFromText="180" w:rightFromText="180" w:vertAnchor="text" w:tblpX="85" w:tblpY="1"/>
        <w:tblOverlap w:val="never"/>
        <w:tblW w:w="8065" w:type="dxa"/>
        <w:tblCellMar>
          <w:top w:w="28" w:type="dxa"/>
          <w:left w:w="85" w:type="dxa"/>
          <w:bottom w:w="28" w:type="dxa"/>
          <w:right w:w="85" w:type="dxa"/>
        </w:tblCellMar>
        <w:tblLook w:val="04A0"/>
      </w:tblPr>
      <w:tblGrid>
        <w:gridCol w:w="1219"/>
        <w:gridCol w:w="3393"/>
        <w:gridCol w:w="3453"/>
      </w:tblGrid>
      <w:tr w:rsidR="000208FD" w:rsidRPr="00745E84" w:rsidTr="0073757B">
        <w:trPr>
          <w:cantSplit/>
          <w:trHeight w:val="245"/>
        </w:trPr>
        <w:tc>
          <w:tcPr>
            <w:tcW w:w="8065" w:type="dxa"/>
            <w:gridSpan w:val="3"/>
            <w:tcBorders>
              <w:top w:val="single" w:sz="4" w:space="0" w:color="auto"/>
              <w:bottom w:val="single" w:sz="4" w:space="0" w:color="auto"/>
            </w:tcBorders>
            <w:shd w:val="clear" w:color="auto" w:fill="auto"/>
            <w:vAlign w:val="center"/>
          </w:tcPr>
          <w:p w:rsidR="000208FD" w:rsidRPr="00745E84" w:rsidRDefault="000208FD" w:rsidP="000208FD">
            <w:pPr>
              <w:spacing w:after="0" w:line="240" w:lineRule="auto"/>
              <w:jc w:val="left"/>
              <w:rPr>
                <w:rStyle w:val="BodyTextChar"/>
                <w:rFonts w:ascii="Arial" w:hAnsi="Arial" w:cs="Arial"/>
                <w:b/>
                <w:bCs/>
                <w:iCs/>
                <w:spacing w:val="-6"/>
              </w:rPr>
            </w:pPr>
            <w:r w:rsidRPr="004942D5">
              <w:rPr>
                <w:rStyle w:val="BodyTextChar"/>
                <w:rFonts w:ascii="Arial" w:hAnsi="Arial" w:cs="Arial"/>
                <w:b/>
                <w:bCs/>
                <w:iCs/>
                <w:spacing w:val="-6"/>
              </w:rPr>
              <w:t>Performance Information: Program 2.3 – Property and Construction</w:t>
            </w:r>
          </w:p>
        </w:tc>
      </w:tr>
      <w:tr w:rsidR="0073757B" w:rsidRPr="00745E84" w:rsidTr="00794C34">
        <w:trPr>
          <w:cantSplit/>
          <w:trHeight w:val="165"/>
        </w:trPr>
        <w:tc>
          <w:tcPr>
            <w:tcW w:w="1219" w:type="dxa"/>
            <w:tcBorders>
              <w:top w:val="single" w:sz="4" w:space="0" w:color="auto"/>
              <w:bottom w:val="single" w:sz="4" w:space="0" w:color="auto"/>
              <w:right w:val="single" w:sz="4" w:space="0" w:color="auto"/>
            </w:tcBorders>
            <w:shd w:val="clear" w:color="auto" w:fill="auto"/>
            <w:vAlign w:val="center"/>
          </w:tcPr>
          <w:p w:rsidR="0073757B" w:rsidRPr="00745E84" w:rsidRDefault="0073757B" w:rsidP="0073757B">
            <w:pPr>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Year</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73757B" w:rsidRPr="00745E84" w:rsidRDefault="0073757B" w:rsidP="00EE16BD">
            <w:pPr>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 xml:space="preserve">Performance </w:t>
            </w:r>
            <w:r w:rsidR="00EE16BD">
              <w:rPr>
                <w:rStyle w:val="BodyTextChar"/>
                <w:rFonts w:ascii="Arial" w:hAnsi="Arial" w:cs="Arial"/>
                <w:b/>
                <w:bCs/>
                <w:iCs/>
                <w:spacing w:val="-6"/>
              </w:rPr>
              <w:t>C</w:t>
            </w:r>
            <w:r w:rsidRPr="00745E84">
              <w:rPr>
                <w:rStyle w:val="BodyTextChar"/>
                <w:rFonts w:ascii="Arial" w:hAnsi="Arial" w:cs="Arial"/>
                <w:b/>
                <w:bCs/>
                <w:iCs/>
                <w:spacing w:val="-6"/>
              </w:rPr>
              <w:t>riteria</w:t>
            </w:r>
          </w:p>
        </w:tc>
        <w:tc>
          <w:tcPr>
            <w:tcW w:w="3453" w:type="dxa"/>
            <w:tcBorders>
              <w:top w:val="single" w:sz="4" w:space="0" w:color="auto"/>
              <w:left w:val="single" w:sz="4" w:space="0" w:color="auto"/>
              <w:bottom w:val="single" w:sz="4" w:space="0" w:color="auto"/>
            </w:tcBorders>
            <w:shd w:val="clear" w:color="auto" w:fill="auto"/>
            <w:vAlign w:val="center"/>
          </w:tcPr>
          <w:p w:rsidR="0073757B" w:rsidRPr="00745E84" w:rsidRDefault="0073757B" w:rsidP="0073757B">
            <w:pPr>
              <w:tabs>
                <w:tab w:val="left" w:pos="1046"/>
              </w:tabs>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Targets</w:t>
            </w:r>
            <w:r w:rsidRPr="00745E84">
              <w:rPr>
                <w:rStyle w:val="BodyTextChar"/>
                <w:rFonts w:ascii="Arial" w:hAnsi="Arial" w:cs="Arial"/>
                <w:b/>
                <w:bCs/>
                <w:iCs/>
                <w:spacing w:val="-6"/>
              </w:rPr>
              <w:tab/>
            </w:r>
          </w:p>
        </w:tc>
      </w:tr>
      <w:tr w:rsidR="00E97A3D" w:rsidRPr="00745E84" w:rsidTr="00794C34">
        <w:trPr>
          <w:cantSplit/>
          <w:trHeight w:val="1670"/>
        </w:trPr>
        <w:tc>
          <w:tcPr>
            <w:tcW w:w="1219" w:type="dxa"/>
            <w:tcBorders>
              <w:top w:val="single" w:sz="4" w:space="0" w:color="auto"/>
              <w:bottom w:val="single" w:sz="4" w:space="0" w:color="auto"/>
              <w:right w:val="single" w:sz="4" w:space="0" w:color="auto"/>
            </w:tcBorders>
            <w:shd w:val="clear" w:color="auto" w:fill="auto"/>
          </w:tcPr>
          <w:p w:rsidR="00E97A3D" w:rsidRPr="004942D5" w:rsidRDefault="00E97A3D" w:rsidP="0073757B">
            <w:pPr>
              <w:spacing w:after="0" w:line="240" w:lineRule="auto"/>
              <w:jc w:val="left"/>
              <w:rPr>
                <w:rStyle w:val="BodyTextChar"/>
                <w:rFonts w:ascii="Arial" w:hAnsi="Arial" w:cs="Arial"/>
                <w:bCs/>
                <w:iCs/>
                <w:spacing w:val="-6"/>
              </w:rPr>
            </w:pPr>
            <w:r w:rsidRPr="004942D5">
              <w:rPr>
                <w:rStyle w:val="BodyTextChar"/>
                <w:rFonts w:ascii="Arial" w:hAnsi="Arial" w:cs="Arial"/>
                <w:bCs/>
                <w:iCs/>
                <w:spacing w:val="-6"/>
              </w:rPr>
              <w:t>2016-17</w:t>
            </w:r>
          </w:p>
        </w:tc>
        <w:tc>
          <w:tcPr>
            <w:tcW w:w="3393" w:type="dxa"/>
            <w:tcBorders>
              <w:top w:val="single" w:sz="4" w:space="0" w:color="auto"/>
              <w:left w:val="single" w:sz="4" w:space="0" w:color="auto"/>
              <w:bottom w:val="single" w:sz="4" w:space="0" w:color="auto"/>
              <w:right w:val="single" w:sz="4" w:space="0" w:color="auto"/>
            </w:tcBorders>
            <w:shd w:val="clear" w:color="auto" w:fill="auto"/>
          </w:tcPr>
          <w:p w:rsidR="00E97A3D" w:rsidRPr="00E97A3D" w:rsidRDefault="001D1BEA"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Pr>
                <w:rFonts w:ascii="Arial" w:eastAsiaTheme="minorHAnsi" w:hAnsi="Arial" w:cs="Arial"/>
              </w:rPr>
              <w:t>As per 2015-16.</w:t>
            </w:r>
          </w:p>
          <w:p w:rsidR="00E97A3D" w:rsidRPr="00E97A3D" w:rsidRDefault="00E97A3D" w:rsidP="00E97A3D">
            <w:pPr>
              <w:tabs>
                <w:tab w:val="left" w:pos="198"/>
              </w:tabs>
              <w:autoSpaceDE w:val="0"/>
              <w:autoSpaceDN w:val="0"/>
              <w:spacing w:after="0" w:line="240" w:lineRule="auto"/>
              <w:ind w:left="198"/>
              <w:jc w:val="left"/>
              <w:rPr>
                <w:rStyle w:val="BodyTextChar"/>
                <w:rFonts w:ascii="Arial" w:hAnsi="Arial" w:cs="Arial"/>
                <w:b/>
                <w:bCs/>
                <w:iCs/>
                <w:spacing w:val="-6"/>
              </w:rPr>
            </w:pPr>
          </w:p>
        </w:tc>
        <w:tc>
          <w:tcPr>
            <w:tcW w:w="3453" w:type="dxa"/>
            <w:tcBorders>
              <w:top w:val="single" w:sz="4" w:space="0" w:color="auto"/>
              <w:left w:val="single" w:sz="4" w:space="0" w:color="auto"/>
              <w:bottom w:val="single" w:sz="4" w:space="0" w:color="auto"/>
            </w:tcBorders>
            <w:shd w:val="clear" w:color="auto" w:fill="auto"/>
          </w:tcPr>
          <w:p w:rsidR="00E97A3D" w:rsidRPr="001D1BEA" w:rsidRDefault="00FA3020" w:rsidP="00B87DAF">
            <w:pPr>
              <w:numPr>
                <w:ilvl w:val="0"/>
                <w:numId w:val="11"/>
              </w:numPr>
              <w:tabs>
                <w:tab w:val="left" w:pos="198"/>
              </w:tabs>
              <w:autoSpaceDE w:val="0"/>
              <w:autoSpaceDN w:val="0"/>
              <w:spacing w:after="0" w:line="240" w:lineRule="auto"/>
              <w:ind w:left="198" w:hanging="141"/>
              <w:jc w:val="left"/>
              <w:rPr>
                <w:rFonts w:ascii="Arial" w:hAnsi="Arial" w:cs="Arial"/>
              </w:rPr>
            </w:pPr>
            <w:r>
              <w:rPr>
                <w:rFonts w:ascii="Arial" w:hAnsi="Arial" w:cs="Arial"/>
              </w:rPr>
              <w:t>P</w:t>
            </w:r>
            <w:r w:rsidR="001D1BEA" w:rsidRPr="001D1BEA">
              <w:rPr>
                <w:rFonts w:ascii="Arial" w:hAnsi="Arial" w:cs="Arial"/>
              </w:rPr>
              <w:t xml:space="preserve">roperty data information collected from qualifying entities is fit for purpose, targeted and continues to inform and support the </w:t>
            </w:r>
            <w:r w:rsidR="00935C11">
              <w:rPr>
                <w:rFonts w:ascii="Arial" w:hAnsi="Arial" w:cs="Arial"/>
              </w:rPr>
              <w:t>g</w:t>
            </w:r>
            <w:r w:rsidR="001D1BEA" w:rsidRPr="001D1BEA">
              <w:rPr>
                <w:rFonts w:ascii="Arial" w:hAnsi="Arial" w:cs="Arial"/>
              </w:rPr>
              <w:t xml:space="preserve">overnment’s property efficiency objectives, such as the identification of innovative and value for money </w:t>
            </w:r>
            <w:proofErr w:type="spellStart"/>
            <w:r w:rsidR="001D1BEA" w:rsidRPr="001D1BEA">
              <w:rPr>
                <w:rFonts w:ascii="Arial" w:hAnsi="Arial" w:cs="Arial"/>
              </w:rPr>
              <w:t>WoAG</w:t>
            </w:r>
            <w:proofErr w:type="spellEnd"/>
            <w:r w:rsidR="001D1BEA" w:rsidRPr="001D1BEA">
              <w:rPr>
                <w:rFonts w:ascii="Arial" w:hAnsi="Arial" w:cs="Arial"/>
              </w:rPr>
              <w:t xml:space="preserve"> arrangements for the procurement of leasing and property services due to take effect on 1 July 2017.</w:t>
            </w:r>
            <w:r w:rsidR="00E97A3D" w:rsidRPr="001D1BEA">
              <w:rPr>
                <w:rFonts w:ascii="Arial" w:hAnsi="Arial" w:cs="Arial"/>
              </w:rPr>
              <w:br/>
            </w:r>
          </w:p>
          <w:p w:rsidR="001D1BEA" w:rsidRPr="001D1BEA" w:rsidRDefault="001D1BEA"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1D1BEA">
              <w:rPr>
                <w:rFonts w:ascii="Arial" w:hAnsi="Arial" w:cs="Arial"/>
              </w:rPr>
              <w:t xml:space="preserve">Market testing of Commonwealth-owned buildings and other assets along with ongoing divestment activities are completed on time and within </w:t>
            </w:r>
            <w:r w:rsidR="00AE7E9F">
              <w:rPr>
                <w:rFonts w:ascii="Arial" w:hAnsi="Arial" w:cs="Arial"/>
              </w:rPr>
              <w:t>B</w:t>
            </w:r>
            <w:r w:rsidRPr="001D1BEA">
              <w:rPr>
                <w:rFonts w:ascii="Arial" w:hAnsi="Arial" w:cs="Arial"/>
              </w:rPr>
              <w:t xml:space="preserve">udget. </w:t>
            </w:r>
          </w:p>
          <w:p w:rsidR="00E97A3D" w:rsidRPr="00140646" w:rsidRDefault="00E97A3D" w:rsidP="001D1BEA">
            <w:pPr>
              <w:tabs>
                <w:tab w:val="left" w:pos="198"/>
              </w:tabs>
              <w:autoSpaceDE w:val="0"/>
              <w:autoSpaceDN w:val="0"/>
              <w:spacing w:after="0" w:line="240" w:lineRule="auto"/>
              <w:ind w:left="198"/>
              <w:jc w:val="left"/>
              <w:rPr>
                <w:rFonts w:ascii="Arial" w:hAnsi="Arial" w:cs="Arial"/>
                <w:bCs/>
                <w:iCs/>
                <w:spacing w:val="-6"/>
              </w:rPr>
            </w:pPr>
          </w:p>
          <w:p w:rsidR="001D1BEA" w:rsidRPr="001D1BEA" w:rsidRDefault="001D1BEA"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1D1BEA">
              <w:rPr>
                <w:rFonts w:ascii="Arial" w:hAnsi="Arial" w:cs="Arial"/>
              </w:rPr>
              <w:t xml:space="preserve">Major capital works projects and major land contamination remediation projects are completed in close consultation with client entities and within the time, cost and quality parameters agreed by the </w:t>
            </w:r>
            <w:r w:rsidR="00935C11">
              <w:rPr>
                <w:rFonts w:ascii="Arial" w:hAnsi="Arial" w:cs="Arial"/>
              </w:rPr>
              <w:t>g</w:t>
            </w:r>
            <w:r w:rsidRPr="001D1BEA">
              <w:rPr>
                <w:rFonts w:ascii="Arial" w:hAnsi="Arial" w:cs="Arial"/>
              </w:rPr>
              <w:t>overnment.</w:t>
            </w:r>
          </w:p>
          <w:p w:rsidR="00E97A3D" w:rsidRPr="00140646" w:rsidRDefault="00E97A3D" w:rsidP="001D1BEA">
            <w:pPr>
              <w:tabs>
                <w:tab w:val="left" w:pos="198"/>
              </w:tabs>
              <w:autoSpaceDE w:val="0"/>
              <w:autoSpaceDN w:val="0"/>
              <w:spacing w:after="0" w:line="240" w:lineRule="auto"/>
              <w:ind w:left="198"/>
              <w:jc w:val="left"/>
              <w:rPr>
                <w:rStyle w:val="BodyTextChar"/>
                <w:rFonts w:ascii="Arial" w:hAnsi="Arial" w:cs="Arial"/>
                <w:bCs/>
                <w:iCs/>
                <w:spacing w:val="-6"/>
              </w:rPr>
            </w:pPr>
          </w:p>
        </w:tc>
      </w:tr>
      <w:tr w:rsidR="00E97A3D" w:rsidRPr="00745E84" w:rsidTr="00794C34">
        <w:trPr>
          <w:cantSplit/>
          <w:trHeight w:val="1670"/>
        </w:trPr>
        <w:tc>
          <w:tcPr>
            <w:tcW w:w="1219" w:type="dxa"/>
            <w:tcBorders>
              <w:top w:val="single" w:sz="4" w:space="0" w:color="auto"/>
              <w:bottom w:val="single" w:sz="4" w:space="0" w:color="auto"/>
              <w:right w:val="single" w:sz="4" w:space="0" w:color="auto"/>
            </w:tcBorders>
            <w:shd w:val="clear" w:color="auto" w:fill="auto"/>
          </w:tcPr>
          <w:p w:rsidR="00E97A3D" w:rsidRPr="004942D5" w:rsidRDefault="00E97A3D" w:rsidP="0073757B">
            <w:pPr>
              <w:spacing w:after="0" w:line="240" w:lineRule="auto"/>
              <w:jc w:val="left"/>
              <w:rPr>
                <w:rStyle w:val="BodyTextChar"/>
                <w:rFonts w:ascii="Arial" w:hAnsi="Arial" w:cs="Arial"/>
                <w:bCs/>
                <w:iCs/>
                <w:spacing w:val="-6"/>
              </w:rPr>
            </w:pPr>
            <w:r>
              <w:rPr>
                <w:rStyle w:val="BodyTextChar"/>
                <w:rFonts w:ascii="Arial" w:hAnsi="Arial" w:cs="Arial"/>
                <w:bCs/>
                <w:iCs/>
                <w:spacing w:val="-6"/>
              </w:rPr>
              <w:t>2017-18</w:t>
            </w:r>
            <w:r w:rsidR="00E572D1">
              <w:rPr>
                <w:rStyle w:val="BodyTextChar"/>
                <w:rFonts w:ascii="Arial" w:hAnsi="Arial" w:cs="Arial"/>
                <w:bCs/>
                <w:iCs/>
                <w:spacing w:val="-6"/>
              </w:rPr>
              <w:t xml:space="preserve"> and beyond</w:t>
            </w:r>
          </w:p>
        </w:tc>
        <w:tc>
          <w:tcPr>
            <w:tcW w:w="3393" w:type="dxa"/>
            <w:tcBorders>
              <w:top w:val="single" w:sz="4" w:space="0" w:color="auto"/>
              <w:left w:val="single" w:sz="4" w:space="0" w:color="auto"/>
              <w:bottom w:val="single" w:sz="4" w:space="0" w:color="auto"/>
              <w:right w:val="single" w:sz="4" w:space="0" w:color="auto"/>
            </w:tcBorders>
            <w:shd w:val="clear" w:color="auto" w:fill="auto"/>
          </w:tcPr>
          <w:p w:rsidR="001D1BEA" w:rsidRPr="00E97A3D" w:rsidRDefault="001D1BEA"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Pr>
                <w:rFonts w:ascii="Arial" w:eastAsiaTheme="minorHAnsi" w:hAnsi="Arial" w:cs="Arial"/>
              </w:rPr>
              <w:t>As per 2015-16.</w:t>
            </w:r>
          </w:p>
          <w:p w:rsidR="00E97A3D" w:rsidRPr="00E97A3D" w:rsidRDefault="00E97A3D" w:rsidP="001D1BEA">
            <w:pPr>
              <w:tabs>
                <w:tab w:val="left" w:pos="198"/>
              </w:tabs>
              <w:autoSpaceDE w:val="0"/>
              <w:autoSpaceDN w:val="0"/>
              <w:spacing w:after="0" w:line="240" w:lineRule="auto"/>
              <w:ind w:left="198"/>
              <w:jc w:val="left"/>
              <w:rPr>
                <w:rFonts w:ascii="Arial" w:eastAsiaTheme="minorHAnsi" w:hAnsi="Arial" w:cs="Arial"/>
              </w:rPr>
            </w:pPr>
          </w:p>
        </w:tc>
        <w:tc>
          <w:tcPr>
            <w:tcW w:w="3453" w:type="dxa"/>
            <w:tcBorders>
              <w:top w:val="single" w:sz="4" w:space="0" w:color="auto"/>
              <w:left w:val="single" w:sz="4" w:space="0" w:color="auto"/>
              <w:bottom w:val="single" w:sz="4" w:space="0" w:color="auto"/>
            </w:tcBorders>
            <w:shd w:val="clear" w:color="auto" w:fill="auto"/>
          </w:tcPr>
          <w:p w:rsidR="00E97A3D" w:rsidRPr="00140646" w:rsidRDefault="00FA3020" w:rsidP="00B87DAF">
            <w:pPr>
              <w:numPr>
                <w:ilvl w:val="0"/>
                <w:numId w:val="11"/>
              </w:numPr>
              <w:tabs>
                <w:tab w:val="left" w:pos="198"/>
              </w:tabs>
              <w:autoSpaceDE w:val="0"/>
              <w:autoSpaceDN w:val="0"/>
              <w:spacing w:after="0" w:line="240" w:lineRule="auto"/>
              <w:ind w:left="198" w:hanging="141"/>
              <w:jc w:val="left"/>
              <w:rPr>
                <w:rFonts w:ascii="Arial" w:hAnsi="Arial" w:cs="Arial"/>
              </w:rPr>
            </w:pPr>
            <w:r>
              <w:rPr>
                <w:rFonts w:ascii="Arial" w:hAnsi="Arial" w:cs="Arial"/>
              </w:rPr>
              <w:t>P</w:t>
            </w:r>
            <w:r w:rsidR="00E97A3D" w:rsidRPr="00140646">
              <w:rPr>
                <w:rFonts w:ascii="Arial" w:hAnsi="Arial" w:cs="Arial"/>
              </w:rPr>
              <w:t>roperty data information collected from qualifying entities is fit for purpose, targeted and continues to inform and support the government’s property efficiency objectives.</w:t>
            </w:r>
          </w:p>
          <w:p w:rsidR="00E97A3D" w:rsidRPr="00140646" w:rsidRDefault="00E97A3D" w:rsidP="00E97A3D">
            <w:pPr>
              <w:tabs>
                <w:tab w:val="left" w:pos="198"/>
              </w:tabs>
              <w:autoSpaceDE w:val="0"/>
              <w:autoSpaceDN w:val="0"/>
              <w:spacing w:after="0" w:line="240" w:lineRule="auto"/>
              <w:ind w:left="198"/>
              <w:jc w:val="left"/>
              <w:rPr>
                <w:rFonts w:ascii="Arial" w:hAnsi="Arial" w:cs="Arial"/>
              </w:rPr>
            </w:pPr>
          </w:p>
          <w:p w:rsidR="00E97A3D" w:rsidRPr="00140646" w:rsidRDefault="00E97A3D" w:rsidP="00B87DAF">
            <w:pPr>
              <w:numPr>
                <w:ilvl w:val="0"/>
                <w:numId w:val="11"/>
              </w:numPr>
              <w:tabs>
                <w:tab w:val="left" w:pos="198"/>
              </w:tabs>
              <w:autoSpaceDE w:val="0"/>
              <w:autoSpaceDN w:val="0"/>
              <w:spacing w:after="0" w:line="240" w:lineRule="auto"/>
              <w:ind w:left="198" w:hanging="141"/>
              <w:jc w:val="left"/>
              <w:rPr>
                <w:rFonts w:ascii="Arial" w:hAnsi="Arial" w:cs="Arial"/>
              </w:rPr>
            </w:pPr>
            <w:proofErr w:type="spellStart"/>
            <w:r w:rsidRPr="00140646">
              <w:rPr>
                <w:rFonts w:ascii="Arial" w:hAnsi="Arial" w:cs="Arial"/>
              </w:rPr>
              <w:t>WoAG</w:t>
            </w:r>
            <w:proofErr w:type="spellEnd"/>
            <w:r w:rsidRPr="00140646">
              <w:rPr>
                <w:rFonts w:ascii="Arial" w:hAnsi="Arial" w:cs="Arial"/>
              </w:rPr>
              <w:t xml:space="preserve"> purchasing arrangements for property services achieve expected savings with consistent service quality and pricing for entities.</w:t>
            </w:r>
          </w:p>
          <w:p w:rsidR="00E97A3D" w:rsidRPr="00140646" w:rsidRDefault="00E97A3D" w:rsidP="00E97A3D">
            <w:pPr>
              <w:tabs>
                <w:tab w:val="left" w:pos="198"/>
              </w:tabs>
              <w:autoSpaceDE w:val="0"/>
              <w:autoSpaceDN w:val="0"/>
              <w:spacing w:after="0" w:line="240" w:lineRule="auto"/>
              <w:ind w:left="198"/>
              <w:jc w:val="left"/>
              <w:rPr>
                <w:rFonts w:ascii="Arial" w:hAnsi="Arial" w:cs="Arial"/>
              </w:rPr>
            </w:pPr>
          </w:p>
          <w:p w:rsidR="00E97A3D" w:rsidRDefault="00E97A3D"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140646">
              <w:rPr>
                <w:rFonts w:ascii="Arial" w:hAnsi="Arial" w:cs="Arial"/>
              </w:rPr>
              <w:t>Divestment activities are completed within expected budgets and timeframes and residual issues are minimised and managed to protect the Commonwealth’s interests.</w:t>
            </w:r>
          </w:p>
          <w:p w:rsidR="00E97A3D" w:rsidRPr="00140646" w:rsidRDefault="00E97A3D" w:rsidP="00E97A3D">
            <w:pPr>
              <w:tabs>
                <w:tab w:val="left" w:pos="198"/>
              </w:tabs>
              <w:autoSpaceDE w:val="0"/>
              <w:autoSpaceDN w:val="0"/>
              <w:spacing w:after="0" w:line="240" w:lineRule="auto"/>
              <w:jc w:val="left"/>
              <w:rPr>
                <w:rFonts w:ascii="Arial" w:hAnsi="Arial" w:cs="Arial"/>
              </w:rPr>
            </w:pPr>
          </w:p>
          <w:p w:rsidR="00E97A3D" w:rsidRPr="00140646" w:rsidRDefault="00E97A3D"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140646">
              <w:rPr>
                <w:rFonts w:ascii="Arial" w:hAnsi="Arial" w:cs="Arial"/>
              </w:rPr>
              <w:t>Major capital works projects and major land contamination remediation projects are completed in close consultation with client entities and within the time, cost and quality parameters agreed by the government.</w:t>
            </w:r>
          </w:p>
          <w:p w:rsidR="00E97A3D" w:rsidRPr="00140646" w:rsidRDefault="00E97A3D" w:rsidP="00E97A3D">
            <w:pPr>
              <w:tabs>
                <w:tab w:val="left" w:pos="198"/>
              </w:tabs>
              <w:autoSpaceDE w:val="0"/>
              <w:autoSpaceDN w:val="0"/>
              <w:spacing w:after="0" w:line="240" w:lineRule="auto"/>
              <w:jc w:val="left"/>
              <w:rPr>
                <w:rFonts w:ascii="Arial" w:hAnsi="Arial" w:cs="Arial"/>
              </w:rPr>
            </w:pPr>
          </w:p>
        </w:tc>
      </w:tr>
    </w:tbl>
    <w:p w:rsidR="0040496B" w:rsidRPr="00D10861" w:rsidRDefault="004916DE" w:rsidP="0040496B">
      <w:pPr>
        <w:spacing w:after="0" w:line="240" w:lineRule="auto"/>
        <w:jc w:val="left"/>
        <w:rPr>
          <w:rFonts w:ascii="Arial" w:hAnsi="Arial" w:cs="Arial"/>
        </w:rPr>
      </w:pPr>
      <w:r>
        <w:rPr>
          <w:rFonts w:ascii="Arial" w:hAnsi="Arial" w:cs="Arial"/>
        </w:rPr>
        <w:t>Table continues on</w:t>
      </w:r>
      <w:r w:rsidR="0040496B">
        <w:rPr>
          <w:rFonts w:ascii="Arial" w:hAnsi="Arial" w:cs="Arial"/>
        </w:rPr>
        <w:t xml:space="preserve"> </w:t>
      </w:r>
      <w:r w:rsidR="0040496B" w:rsidRPr="00AB5DBB">
        <w:rPr>
          <w:rFonts w:ascii="Arial" w:hAnsi="Arial" w:cs="Arial"/>
        </w:rPr>
        <w:t>next page</w:t>
      </w:r>
    </w:p>
    <w:p w:rsidR="009A1110" w:rsidRPr="00B04E2F" w:rsidRDefault="009A1110" w:rsidP="00B04E2F">
      <w:pPr>
        <w:spacing w:after="0" w:line="240" w:lineRule="auto"/>
        <w:jc w:val="left"/>
      </w:pPr>
    </w:p>
    <w:p w:rsidR="007C16CE" w:rsidRDefault="007C16CE">
      <w:pPr>
        <w:spacing w:after="0" w:line="240" w:lineRule="auto"/>
        <w:jc w:val="left"/>
        <w:rPr>
          <w:rFonts w:ascii="Arial" w:hAnsi="Arial"/>
          <w:b/>
          <w:bCs/>
          <w:iCs/>
          <w:sz w:val="20"/>
          <w:szCs w:val="20"/>
        </w:rPr>
      </w:pPr>
      <w:r>
        <w:rPr>
          <w:szCs w:val="20"/>
        </w:rPr>
        <w:br w:type="page"/>
      </w:r>
    </w:p>
    <w:p w:rsidR="00935901" w:rsidRPr="00B04E2F" w:rsidRDefault="00935901" w:rsidP="004916DE">
      <w:pPr>
        <w:pStyle w:val="Heading5"/>
        <w:spacing w:after="0"/>
        <w:jc w:val="both"/>
        <w:rPr>
          <w:szCs w:val="20"/>
        </w:rPr>
      </w:pPr>
      <w:r w:rsidRPr="00B04E2F">
        <w:rPr>
          <w:szCs w:val="20"/>
        </w:rPr>
        <w:lastRenderedPageBreak/>
        <w:t>Table 2.2.2: Performance Criteria for Outcome 2 (Continued)</w:t>
      </w:r>
    </w:p>
    <w:tbl>
      <w:tblPr>
        <w:tblStyle w:val="TableGrid"/>
        <w:tblpPr w:leftFromText="180" w:rightFromText="180" w:vertAnchor="text" w:tblpY="1"/>
        <w:tblOverlap w:val="never"/>
        <w:tblW w:w="7945" w:type="dxa"/>
        <w:tblInd w:w="85" w:type="dxa"/>
        <w:tblCellMar>
          <w:top w:w="28" w:type="dxa"/>
          <w:left w:w="85" w:type="dxa"/>
          <w:bottom w:w="28" w:type="dxa"/>
          <w:right w:w="85" w:type="dxa"/>
        </w:tblCellMar>
        <w:tblLook w:val="04A0"/>
      </w:tblPr>
      <w:tblGrid>
        <w:gridCol w:w="1134"/>
        <w:gridCol w:w="3544"/>
        <w:gridCol w:w="3267"/>
      </w:tblGrid>
      <w:tr w:rsidR="000208FD" w:rsidRPr="00930B30" w:rsidTr="004916DE">
        <w:trPr>
          <w:cantSplit/>
          <w:trHeight w:val="718"/>
          <w:tblHeader/>
        </w:trPr>
        <w:tc>
          <w:tcPr>
            <w:tcW w:w="7945" w:type="dxa"/>
            <w:gridSpan w:val="3"/>
            <w:tcBorders>
              <w:top w:val="single" w:sz="4" w:space="0" w:color="auto"/>
              <w:bottom w:val="single" w:sz="4" w:space="0" w:color="auto"/>
            </w:tcBorders>
            <w:shd w:val="clear" w:color="auto" w:fill="E6E6E6"/>
          </w:tcPr>
          <w:p w:rsidR="000208FD" w:rsidRPr="00930B30" w:rsidRDefault="000208FD" w:rsidP="000208FD">
            <w:pPr>
              <w:tabs>
                <w:tab w:val="left" w:pos="5393"/>
              </w:tabs>
              <w:spacing w:after="0" w:line="240" w:lineRule="auto"/>
              <w:ind w:right="-78"/>
              <w:jc w:val="left"/>
              <w:rPr>
                <w:rStyle w:val="BodyTextChar"/>
                <w:rFonts w:ascii="Arial" w:hAnsi="Arial" w:cs="Arial"/>
                <w:bCs/>
                <w:iCs/>
                <w:spacing w:val="-6"/>
                <w:sz w:val="20"/>
                <w:szCs w:val="20"/>
              </w:rPr>
            </w:pPr>
            <w:r w:rsidRPr="00930B30">
              <w:rPr>
                <w:rStyle w:val="BodyTextChar"/>
                <w:rFonts w:ascii="Arial" w:hAnsi="Arial" w:cs="Arial"/>
                <w:b/>
                <w:bCs/>
                <w:iCs/>
                <w:spacing w:val="-6"/>
                <w:sz w:val="20"/>
                <w:szCs w:val="20"/>
              </w:rPr>
              <w:t xml:space="preserve">Outcome 2 </w:t>
            </w:r>
            <w:r w:rsidRPr="00930B30">
              <w:rPr>
                <w:rStyle w:val="BodyTextChar"/>
                <w:rFonts w:ascii="Arial" w:hAnsi="Arial" w:cs="Arial"/>
                <w:bCs/>
                <w:iCs/>
                <w:spacing w:val="-6"/>
                <w:sz w:val="20"/>
                <w:szCs w:val="20"/>
              </w:rPr>
              <w:t>– Support an efficient and high-performing public sector through providing leadership to Commonwealth entities in ongoing improvements to public sector governance, including through systems, frameworks, policy, advice and service delivery.</w:t>
            </w:r>
          </w:p>
        </w:tc>
      </w:tr>
      <w:tr w:rsidR="000208FD" w:rsidRPr="00332A05" w:rsidTr="004916DE">
        <w:trPr>
          <w:cantSplit/>
          <w:trHeight w:val="599"/>
          <w:tblHeader/>
        </w:trPr>
        <w:tc>
          <w:tcPr>
            <w:tcW w:w="7945" w:type="dxa"/>
            <w:gridSpan w:val="3"/>
            <w:shd w:val="clear" w:color="auto" w:fill="E6E6E6"/>
          </w:tcPr>
          <w:p w:rsidR="000208FD" w:rsidRPr="004942D5" w:rsidRDefault="000208FD" w:rsidP="000208FD">
            <w:pPr>
              <w:spacing w:after="0" w:line="240" w:lineRule="auto"/>
              <w:jc w:val="both"/>
              <w:rPr>
                <w:rStyle w:val="BodyTextChar"/>
                <w:rFonts w:ascii="Arial" w:hAnsi="Arial" w:cs="Arial"/>
                <w:b/>
                <w:bCs/>
                <w:iCs/>
                <w:spacing w:val="-6"/>
              </w:rPr>
            </w:pPr>
            <w:r w:rsidRPr="004942D5">
              <w:rPr>
                <w:rStyle w:val="BodyTextChar"/>
                <w:rFonts w:ascii="Arial" w:hAnsi="Arial" w:cs="Arial"/>
                <w:b/>
                <w:bCs/>
                <w:iCs/>
                <w:spacing w:val="-6"/>
              </w:rPr>
              <w:t>Program 2.4 – Insurance and Risk Management</w:t>
            </w:r>
          </w:p>
          <w:p w:rsidR="000208FD" w:rsidRPr="00332A05" w:rsidRDefault="00E97A3D" w:rsidP="00C36699">
            <w:pPr>
              <w:tabs>
                <w:tab w:val="left" w:pos="1816"/>
                <w:tab w:val="center" w:pos="3812"/>
              </w:tabs>
              <w:spacing w:after="0" w:line="240" w:lineRule="auto"/>
              <w:jc w:val="left"/>
              <w:rPr>
                <w:rStyle w:val="BodyTextChar"/>
                <w:rFonts w:ascii="Arial" w:hAnsi="Arial" w:cs="Arial"/>
                <w:bCs/>
                <w:iCs/>
                <w:spacing w:val="-6"/>
              </w:rPr>
            </w:pPr>
            <w:r w:rsidRPr="00140646">
              <w:rPr>
                <w:rFonts w:ascii="Arial" w:eastAsiaTheme="minorHAnsi" w:hAnsi="Arial" w:cs="Arial"/>
                <w:lang w:eastAsia="en-US"/>
              </w:rPr>
              <w:t xml:space="preserve">This program contributes to the outcome </w:t>
            </w:r>
            <w:r w:rsidR="00C36699">
              <w:rPr>
                <w:rFonts w:ascii="Arial" w:eastAsiaTheme="minorHAnsi" w:hAnsi="Arial" w:cs="Arial"/>
                <w:lang w:eastAsia="en-US"/>
              </w:rPr>
              <w:t>by</w:t>
            </w:r>
            <w:r w:rsidRPr="00140646">
              <w:rPr>
                <w:rFonts w:ascii="Arial" w:eastAsiaTheme="minorHAnsi" w:hAnsi="Arial" w:cs="Arial"/>
                <w:lang w:eastAsia="en-US"/>
              </w:rPr>
              <w:t xml:space="preserve"> providing general insurance services and promoting risk management across the government through the Comcover Special Account.</w:t>
            </w:r>
          </w:p>
        </w:tc>
      </w:tr>
      <w:tr w:rsidR="000208FD" w:rsidRPr="00745E84" w:rsidTr="00D7374C">
        <w:trPr>
          <w:cantSplit/>
          <w:trHeight w:val="1204"/>
        </w:trPr>
        <w:tc>
          <w:tcPr>
            <w:tcW w:w="1134" w:type="dxa"/>
            <w:tcBorders>
              <w:bottom w:val="single" w:sz="4" w:space="0" w:color="auto"/>
            </w:tcBorders>
            <w:shd w:val="clear" w:color="auto" w:fill="auto"/>
          </w:tcPr>
          <w:p w:rsidR="000208FD" w:rsidRPr="00D10861" w:rsidRDefault="000208FD" w:rsidP="000208FD">
            <w:pPr>
              <w:spacing w:after="0" w:line="240" w:lineRule="auto"/>
              <w:jc w:val="left"/>
              <w:rPr>
                <w:rStyle w:val="BodyTextChar"/>
                <w:rFonts w:ascii="Arial" w:hAnsi="Arial" w:cs="Arial"/>
                <w:b/>
                <w:bCs/>
                <w:iCs/>
                <w:spacing w:val="-6"/>
              </w:rPr>
            </w:pPr>
            <w:r w:rsidRPr="00D10861">
              <w:rPr>
                <w:rStyle w:val="BodyTextChar"/>
                <w:rFonts w:ascii="Arial" w:hAnsi="Arial" w:cs="Arial"/>
                <w:b/>
                <w:bCs/>
                <w:iCs/>
                <w:spacing w:val="-6"/>
              </w:rPr>
              <w:t>Delivery</w:t>
            </w:r>
          </w:p>
          <w:p w:rsidR="000208FD" w:rsidRPr="00745E84" w:rsidRDefault="000208FD" w:rsidP="000208FD">
            <w:pPr>
              <w:spacing w:after="0" w:line="240" w:lineRule="auto"/>
              <w:jc w:val="left"/>
              <w:rPr>
                <w:rStyle w:val="BodyTextChar"/>
                <w:rFonts w:ascii="Arial" w:hAnsi="Arial" w:cs="Arial"/>
                <w:b/>
                <w:bCs/>
                <w:iCs/>
                <w:spacing w:val="-6"/>
              </w:rPr>
            </w:pPr>
          </w:p>
        </w:tc>
        <w:tc>
          <w:tcPr>
            <w:tcW w:w="6811" w:type="dxa"/>
            <w:gridSpan w:val="2"/>
            <w:tcBorders>
              <w:bottom w:val="single" w:sz="4" w:space="0" w:color="auto"/>
            </w:tcBorders>
            <w:shd w:val="clear" w:color="auto" w:fill="auto"/>
          </w:tcPr>
          <w:p w:rsidR="000208FD" w:rsidRPr="004942D5" w:rsidRDefault="00C36699" w:rsidP="00B87DAF">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Pr>
                <w:rFonts w:ascii="Arial" w:hAnsi="Arial" w:cs="Arial"/>
              </w:rPr>
              <w:t>Providing a self managed insurance fund (Comcover)</w:t>
            </w:r>
            <w:r w:rsidR="000208FD" w:rsidRPr="004942D5">
              <w:rPr>
                <w:rFonts w:ascii="Arial" w:eastAsia="Calibri" w:hAnsi="Arial" w:cs="Arial"/>
                <w:lang w:val="en-US" w:eastAsia="en-US"/>
              </w:rPr>
              <w:t xml:space="preserve"> to protect Commonwealth entities against the impact and </w:t>
            </w:r>
            <w:r w:rsidR="000208FD" w:rsidRPr="004942D5">
              <w:rPr>
                <w:rFonts w:ascii="Arial" w:hAnsi="Arial" w:cs="Arial"/>
              </w:rPr>
              <w:t>volatility</w:t>
            </w:r>
            <w:r w:rsidR="000208FD" w:rsidRPr="004942D5">
              <w:rPr>
                <w:rFonts w:ascii="Arial" w:eastAsia="Calibri" w:hAnsi="Arial" w:cs="Arial"/>
                <w:lang w:val="en-US" w:eastAsia="en-US"/>
              </w:rPr>
              <w:t xml:space="preserve"> of insurable losses.</w:t>
            </w:r>
          </w:p>
          <w:p w:rsidR="000208FD" w:rsidRPr="004942D5" w:rsidRDefault="000208FD" w:rsidP="00B87DAF">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942D5">
              <w:rPr>
                <w:rFonts w:ascii="Arial" w:eastAsia="Calibri" w:hAnsi="Arial" w:cs="Arial"/>
                <w:lang w:val="en-US" w:eastAsia="en-US"/>
              </w:rPr>
              <w:t xml:space="preserve">Providing a consistent whole of government approach to managing legal liability claims against Commonwealth entities. </w:t>
            </w:r>
          </w:p>
          <w:p w:rsidR="000208FD" w:rsidRPr="00745E84" w:rsidRDefault="000208FD" w:rsidP="00B87DAF">
            <w:pPr>
              <w:numPr>
                <w:ilvl w:val="0"/>
                <w:numId w:val="11"/>
              </w:numPr>
              <w:tabs>
                <w:tab w:val="left" w:pos="198"/>
              </w:tabs>
              <w:autoSpaceDE w:val="0"/>
              <w:autoSpaceDN w:val="0"/>
              <w:spacing w:after="0" w:line="240" w:lineRule="auto"/>
              <w:ind w:left="198" w:hanging="141"/>
              <w:jc w:val="left"/>
              <w:rPr>
                <w:rStyle w:val="BodyTextChar"/>
                <w:rFonts w:ascii="Arial" w:hAnsi="Arial" w:cs="Arial"/>
                <w:bCs/>
                <w:iCs/>
                <w:spacing w:val="-6"/>
              </w:rPr>
            </w:pPr>
            <w:r w:rsidRPr="004942D5">
              <w:rPr>
                <w:rFonts w:ascii="Arial" w:eastAsia="Calibri" w:hAnsi="Arial" w:cs="Arial"/>
                <w:lang w:val="en-US" w:eastAsia="en-US"/>
              </w:rPr>
              <w:t xml:space="preserve">Providing risk management and education services to entities to support best practice risk </w:t>
            </w:r>
            <w:r w:rsidRPr="004942D5">
              <w:rPr>
                <w:rFonts w:ascii="Arial" w:hAnsi="Arial" w:cs="Arial"/>
              </w:rPr>
              <w:t>management</w:t>
            </w:r>
            <w:r w:rsidRPr="004942D5">
              <w:rPr>
                <w:rFonts w:ascii="Arial" w:eastAsia="Calibri" w:hAnsi="Arial" w:cs="Arial"/>
                <w:lang w:val="en-US" w:eastAsia="en-US"/>
              </w:rPr>
              <w:t xml:space="preserve"> across the government.</w:t>
            </w:r>
          </w:p>
        </w:tc>
      </w:tr>
      <w:tr w:rsidR="000208FD" w:rsidRPr="00745E84" w:rsidTr="000208FD">
        <w:trPr>
          <w:cantSplit/>
          <w:trHeight w:val="183"/>
        </w:trPr>
        <w:tc>
          <w:tcPr>
            <w:tcW w:w="1134" w:type="dxa"/>
            <w:shd w:val="clear" w:color="auto" w:fill="auto"/>
          </w:tcPr>
          <w:p w:rsidR="000208FD" w:rsidRPr="00745E84" w:rsidRDefault="000208FD" w:rsidP="007C16CE">
            <w:pPr>
              <w:spacing w:after="0" w:line="240" w:lineRule="auto"/>
              <w:jc w:val="left"/>
              <w:rPr>
                <w:rStyle w:val="BodyTextChar"/>
                <w:rFonts w:ascii="Arial" w:hAnsi="Arial" w:cs="Arial"/>
                <w:b/>
                <w:bCs/>
                <w:iCs/>
                <w:spacing w:val="-6"/>
              </w:rPr>
            </w:pPr>
            <w:r w:rsidRPr="00AB5DBB">
              <w:rPr>
                <w:rStyle w:val="BodyTextChar"/>
                <w:rFonts w:ascii="Arial" w:hAnsi="Arial" w:cs="Arial"/>
                <w:b/>
                <w:bCs/>
                <w:iCs/>
                <w:spacing w:val="-6"/>
              </w:rPr>
              <w:t>Purposes</w:t>
            </w:r>
          </w:p>
        </w:tc>
        <w:tc>
          <w:tcPr>
            <w:tcW w:w="6811" w:type="dxa"/>
            <w:gridSpan w:val="2"/>
            <w:shd w:val="clear" w:color="auto" w:fill="auto"/>
          </w:tcPr>
          <w:p w:rsidR="000208FD" w:rsidRPr="00745E84" w:rsidRDefault="000208FD" w:rsidP="000208FD">
            <w:pPr>
              <w:spacing w:after="0" w:line="240" w:lineRule="auto"/>
              <w:jc w:val="left"/>
              <w:rPr>
                <w:rStyle w:val="BodyTextChar"/>
                <w:rFonts w:ascii="Arial" w:hAnsi="Arial" w:cs="Arial"/>
                <w:bCs/>
                <w:iCs/>
                <w:spacing w:val="-6"/>
              </w:rPr>
            </w:pPr>
            <w:r>
              <w:rPr>
                <w:rFonts w:ascii="Arial" w:eastAsiaTheme="minorHAnsi" w:hAnsi="Arial" w:cs="Arial"/>
                <w:lang w:eastAsia="en-US"/>
              </w:rPr>
              <w:t>Services</w:t>
            </w:r>
          </w:p>
        </w:tc>
      </w:tr>
      <w:tr w:rsidR="000208FD" w:rsidRPr="00745E84" w:rsidTr="00794C34">
        <w:trPr>
          <w:cantSplit/>
          <w:trHeight w:val="183"/>
        </w:trPr>
        <w:tc>
          <w:tcPr>
            <w:tcW w:w="1134" w:type="dxa"/>
            <w:shd w:val="clear" w:color="auto" w:fill="auto"/>
          </w:tcPr>
          <w:p w:rsidR="000208FD" w:rsidRPr="004942D5" w:rsidRDefault="000208FD" w:rsidP="000208FD">
            <w:pPr>
              <w:spacing w:after="0" w:line="240" w:lineRule="auto"/>
              <w:jc w:val="left"/>
              <w:rPr>
                <w:rStyle w:val="BodyTextChar"/>
                <w:rFonts w:ascii="Arial" w:hAnsi="Arial" w:cs="Arial"/>
                <w:b/>
                <w:bCs/>
                <w:iCs/>
                <w:spacing w:val="-6"/>
              </w:rPr>
            </w:pPr>
            <w:r w:rsidRPr="004942D5">
              <w:rPr>
                <w:rStyle w:val="BodyTextChar"/>
                <w:rFonts w:ascii="Arial" w:hAnsi="Arial" w:cs="Arial"/>
                <w:b/>
                <w:bCs/>
                <w:iCs/>
                <w:spacing w:val="-6"/>
              </w:rPr>
              <w:t>Year</w:t>
            </w:r>
          </w:p>
        </w:tc>
        <w:tc>
          <w:tcPr>
            <w:tcW w:w="3544" w:type="dxa"/>
            <w:shd w:val="clear" w:color="auto" w:fill="auto"/>
          </w:tcPr>
          <w:p w:rsidR="000208FD" w:rsidRPr="004942D5" w:rsidRDefault="00EE16BD" w:rsidP="007C16CE">
            <w:pPr>
              <w:spacing w:after="0" w:line="240" w:lineRule="auto"/>
              <w:jc w:val="left"/>
              <w:rPr>
                <w:rStyle w:val="BodyTextChar"/>
                <w:rFonts w:ascii="Arial" w:hAnsi="Arial" w:cs="Arial"/>
                <w:b/>
                <w:bCs/>
                <w:iCs/>
                <w:spacing w:val="-6"/>
              </w:rPr>
            </w:pPr>
            <w:r>
              <w:rPr>
                <w:rStyle w:val="BodyTextChar"/>
                <w:rFonts w:ascii="Arial" w:hAnsi="Arial" w:cs="Arial"/>
                <w:b/>
                <w:bCs/>
                <w:iCs/>
                <w:spacing w:val="-6"/>
              </w:rPr>
              <w:t>Performance C</w:t>
            </w:r>
            <w:r w:rsidR="000208FD" w:rsidRPr="004942D5">
              <w:rPr>
                <w:rStyle w:val="BodyTextChar"/>
                <w:rFonts w:ascii="Arial" w:hAnsi="Arial" w:cs="Arial"/>
                <w:b/>
                <w:bCs/>
                <w:iCs/>
                <w:spacing w:val="-6"/>
              </w:rPr>
              <w:t>riteria</w:t>
            </w:r>
          </w:p>
        </w:tc>
        <w:tc>
          <w:tcPr>
            <w:tcW w:w="3267" w:type="dxa"/>
            <w:tcBorders>
              <w:bottom w:val="single" w:sz="4" w:space="0" w:color="auto"/>
            </w:tcBorders>
            <w:shd w:val="clear" w:color="auto" w:fill="auto"/>
          </w:tcPr>
          <w:p w:rsidR="000208FD" w:rsidRPr="004942D5" w:rsidRDefault="000208FD" w:rsidP="000208FD">
            <w:pPr>
              <w:spacing w:after="0" w:line="240" w:lineRule="auto"/>
              <w:jc w:val="left"/>
              <w:rPr>
                <w:rStyle w:val="BodyTextChar"/>
                <w:rFonts w:ascii="Arial" w:hAnsi="Arial" w:cs="Arial"/>
                <w:b/>
                <w:bCs/>
                <w:iCs/>
                <w:spacing w:val="-6"/>
              </w:rPr>
            </w:pPr>
            <w:r w:rsidRPr="004942D5">
              <w:rPr>
                <w:rStyle w:val="BodyTextChar"/>
                <w:rFonts w:ascii="Arial" w:hAnsi="Arial" w:cs="Arial"/>
                <w:b/>
                <w:bCs/>
                <w:iCs/>
                <w:spacing w:val="-6"/>
              </w:rPr>
              <w:t>Targets</w:t>
            </w:r>
          </w:p>
        </w:tc>
      </w:tr>
      <w:tr w:rsidR="00E97A3D" w:rsidRPr="00745E84" w:rsidTr="00794C34">
        <w:trPr>
          <w:cantSplit/>
          <w:trHeight w:val="183"/>
        </w:trPr>
        <w:tc>
          <w:tcPr>
            <w:tcW w:w="1134" w:type="dxa"/>
            <w:shd w:val="clear" w:color="auto" w:fill="auto"/>
          </w:tcPr>
          <w:p w:rsidR="00E97A3D" w:rsidRPr="004942D5" w:rsidRDefault="00E97A3D" w:rsidP="000208FD">
            <w:pPr>
              <w:spacing w:after="0" w:line="240" w:lineRule="auto"/>
              <w:jc w:val="left"/>
              <w:rPr>
                <w:rStyle w:val="BodyTextChar"/>
                <w:rFonts w:ascii="Arial" w:hAnsi="Arial" w:cs="Arial"/>
                <w:bCs/>
                <w:iCs/>
                <w:spacing w:val="-6"/>
              </w:rPr>
            </w:pPr>
            <w:r w:rsidRPr="004942D5">
              <w:rPr>
                <w:rStyle w:val="BodyTextChar"/>
                <w:rFonts w:ascii="Arial" w:hAnsi="Arial" w:cs="Arial"/>
                <w:bCs/>
                <w:iCs/>
                <w:spacing w:val="-6"/>
              </w:rPr>
              <w:t>2015-16</w:t>
            </w:r>
          </w:p>
        </w:tc>
        <w:tc>
          <w:tcPr>
            <w:tcW w:w="3544" w:type="dxa"/>
            <w:shd w:val="clear" w:color="auto" w:fill="auto"/>
          </w:tcPr>
          <w:p w:rsidR="00E97A3D" w:rsidRPr="00140646" w:rsidRDefault="00E97A3D" w:rsidP="00B87DAF">
            <w:pPr>
              <w:numPr>
                <w:ilvl w:val="0"/>
                <w:numId w:val="11"/>
              </w:numPr>
              <w:tabs>
                <w:tab w:val="left" w:pos="198"/>
              </w:tabs>
              <w:autoSpaceDE w:val="0"/>
              <w:autoSpaceDN w:val="0"/>
              <w:spacing w:after="0" w:line="240" w:lineRule="auto"/>
              <w:ind w:left="198" w:hanging="141"/>
              <w:jc w:val="left"/>
              <w:rPr>
                <w:rStyle w:val="BodyTextChar"/>
                <w:rFonts w:ascii="Arial" w:hAnsi="Arial" w:cs="Arial"/>
                <w:b/>
                <w:bCs/>
                <w:iCs/>
                <w:spacing w:val="-6"/>
              </w:rPr>
            </w:pPr>
            <w:r w:rsidRPr="00140646">
              <w:rPr>
                <w:rFonts w:ascii="Arial" w:eastAsiaTheme="minorHAnsi" w:hAnsi="Arial" w:cs="Arial"/>
              </w:rPr>
              <w:t xml:space="preserve">Comcover fund members have achieved </w:t>
            </w:r>
            <w:r w:rsidRPr="00D7374C">
              <w:rPr>
                <w:rFonts w:ascii="Arial" w:eastAsiaTheme="minorHAnsi" w:hAnsi="Arial" w:cs="Arial"/>
              </w:rPr>
              <w:t>their</w:t>
            </w:r>
            <w:r w:rsidRPr="00140646">
              <w:rPr>
                <w:rFonts w:ascii="Arial" w:eastAsiaTheme="minorHAnsi" w:hAnsi="Arial" w:cs="Arial"/>
              </w:rPr>
              <w:t xml:space="preserve"> identified level of risk maturity as measured in the Comcover Benchmarking Program.</w:t>
            </w:r>
          </w:p>
        </w:tc>
        <w:tc>
          <w:tcPr>
            <w:tcW w:w="3267" w:type="dxa"/>
            <w:tcBorders>
              <w:bottom w:val="single" w:sz="4" w:space="0" w:color="auto"/>
            </w:tcBorders>
            <w:shd w:val="clear" w:color="auto" w:fill="auto"/>
          </w:tcPr>
          <w:p w:rsidR="00D7374C" w:rsidRPr="00D7374C" w:rsidRDefault="00D7374C" w:rsidP="00D7374C">
            <w:pPr>
              <w:tabs>
                <w:tab w:val="left" w:pos="198"/>
              </w:tabs>
              <w:autoSpaceDE w:val="0"/>
              <w:autoSpaceDN w:val="0"/>
              <w:spacing w:after="0" w:line="240" w:lineRule="auto"/>
              <w:jc w:val="left"/>
              <w:rPr>
                <w:rFonts w:ascii="Arial" w:hAnsi="Arial" w:cs="Arial"/>
                <w:bCs/>
                <w:iCs/>
                <w:spacing w:val="-6"/>
              </w:rPr>
            </w:pPr>
            <w:r>
              <w:rPr>
                <w:rFonts w:ascii="Arial" w:hAnsi="Arial" w:cs="Arial"/>
                <w:bCs/>
                <w:iCs/>
                <w:spacing w:val="-6"/>
              </w:rPr>
              <w:t>Expected to achieve all targets</w:t>
            </w:r>
            <w:r w:rsidR="00C412EC">
              <w:rPr>
                <w:rFonts w:ascii="Arial" w:hAnsi="Arial" w:cs="Arial"/>
                <w:bCs/>
                <w:iCs/>
                <w:spacing w:val="-6"/>
              </w:rPr>
              <w:t>.</w:t>
            </w:r>
          </w:p>
          <w:p w:rsidR="00E97A3D" w:rsidRPr="00D7374C" w:rsidRDefault="00E97A3D" w:rsidP="00B87DAF">
            <w:pPr>
              <w:numPr>
                <w:ilvl w:val="0"/>
                <w:numId w:val="11"/>
              </w:numPr>
              <w:tabs>
                <w:tab w:val="left" w:pos="198"/>
              </w:tabs>
              <w:autoSpaceDE w:val="0"/>
              <w:autoSpaceDN w:val="0"/>
              <w:spacing w:after="0" w:line="240" w:lineRule="auto"/>
              <w:ind w:left="198" w:hanging="141"/>
              <w:jc w:val="left"/>
              <w:rPr>
                <w:rFonts w:ascii="Arial" w:hAnsi="Arial" w:cs="Arial"/>
                <w:bCs/>
                <w:iCs/>
                <w:spacing w:val="-6"/>
              </w:rPr>
            </w:pPr>
            <w:r w:rsidRPr="00140646">
              <w:rPr>
                <w:rFonts w:ascii="Arial" w:eastAsiaTheme="minorHAnsi" w:hAnsi="Arial" w:cs="Arial"/>
              </w:rPr>
              <w:t>The Benchmarking Program is underway and results will be available at the end of May</w:t>
            </w:r>
            <w:r w:rsidR="00C36699">
              <w:rPr>
                <w:rFonts w:ascii="Arial" w:eastAsiaTheme="minorHAnsi" w:hAnsi="Arial" w:cs="Arial"/>
              </w:rPr>
              <w:t xml:space="preserve"> 2016</w:t>
            </w:r>
            <w:r w:rsidRPr="00140646">
              <w:rPr>
                <w:rFonts w:ascii="Arial" w:eastAsiaTheme="minorHAnsi" w:hAnsi="Arial" w:cs="Arial"/>
              </w:rPr>
              <w:t>.</w:t>
            </w:r>
          </w:p>
          <w:p w:rsidR="00D7374C" w:rsidRPr="00140646" w:rsidRDefault="00D7374C" w:rsidP="00D7374C">
            <w:pPr>
              <w:tabs>
                <w:tab w:val="left" w:pos="198"/>
              </w:tabs>
              <w:autoSpaceDE w:val="0"/>
              <w:autoSpaceDN w:val="0"/>
              <w:spacing w:after="0" w:line="240" w:lineRule="auto"/>
              <w:ind w:left="198"/>
              <w:jc w:val="left"/>
              <w:rPr>
                <w:rFonts w:ascii="Arial" w:hAnsi="Arial" w:cs="Arial"/>
                <w:bCs/>
                <w:iCs/>
                <w:spacing w:val="-6"/>
              </w:rPr>
            </w:pPr>
          </w:p>
          <w:p w:rsidR="00E97A3D" w:rsidRPr="00C412EC" w:rsidRDefault="007C16CE" w:rsidP="00B87DAF">
            <w:pPr>
              <w:numPr>
                <w:ilvl w:val="0"/>
                <w:numId w:val="11"/>
              </w:numPr>
              <w:tabs>
                <w:tab w:val="left" w:pos="198"/>
              </w:tabs>
              <w:autoSpaceDE w:val="0"/>
              <w:autoSpaceDN w:val="0"/>
              <w:spacing w:after="0" w:line="240" w:lineRule="auto"/>
              <w:ind w:left="198" w:hanging="141"/>
              <w:jc w:val="left"/>
              <w:rPr>
                <w:rFonts w:ascii="Arial" w:hAnsi="Arial" w:cs="Arial"/>
                <w:bCs/>
                <w:iCs/>
                <w:spacing w:val="-6"/>
              </w:rPr>
            </w:pPr>
            <w:r>
              <w:rPr>
                <w:rFonts w:ascii="Arial" w:eastAsiaTheme="minorHAnsi" w:hAnsi="Arial" w:cs="Arial"/>
              </w:rPr>
              <w:t xml:space="preserve">It is anticipated that </w:t>
            </w:r>
            <w:r w:rsidR="00E97A3D" w:rsidRPr="00140646">
              <w:rPr>
                <w:rFonts w:ascii="Arial" w:eastAsiaTheme="minorHAnsi" w:hAnsi="Arial" w:cs="Arial"/>
              </w:rPr>
              <w:t xml:space="preserve">80% of Comcover fund members will have achieved </w:t>
            </w:r>
            <w:r w:rsidR="00E97A3D" w:rsidRPr="00140646">
              <w:rPr>
                <w:rFonts w:ascii="Arial" w:hAnsi="Arial" w:cs="Arial"/>
                <w:bCs/>
                <w:iCs/>
                <w:spacing w:val="-6"/>
              </w:rPr>
              <w:t>their</w:t>
            </w:r>
            <w:r w:rsidR="00E97A3D" w:rsidRPr="00140646">
              <w:rPr>
                <w:rFonts w:ascii="Arial" w:eastAsiaTheme="minorHAnsi" w:hAnsi="Arial" w:cs="Arial"/>
              </w:rPr>
              <w:t xml:space="preserve"> identified level of risk maturity</w:t>
            </w:r>
            <w:r w:rsidR="00D7374C">
              <w:rPr>
                <w:rFonts w:ascii="Arial" w:eastAsiaTheme="minorHAnsi" w:hAnsi="Arial" w:cs="Arial"/>
              </w:rPr>
              <w:t>.</w:t>
            </w:r>
          </w:p>
          <w:p w:rsidR="00C412EC" w:rsidRPr="00140646" w:rsidRDefault="00C412EC" w:rsidP="00C412EC">
            <w:pPr>
              <w:tabs>
                <w:tab w:val="left" w:pos="198"/>
              </w:tabs>
              <w:autoSpaceDE w:val="0"/>
              <w:autoSpaceDN w:val="0"/>
              <w:spacing w:after="0" w:line="240" w:lineRule="auto"/>
              <w:jc w:val="left"/>
              <w:rPr>
                <w:rStyle w:val="BodyTextChar"/>
                <w:rFonts w:ascii="Arial" w:hAnsi="Arial" w:cs="Arial"/>
                <w:bCs/>
                <w:iCs/>
                <w:spacing w:val="-6"/>
              </w:rPr>
            </w:pPr>
          </w:p>
        </w:tc>
      </w:tr>
      <w:tr w:rsidR="00E97A3D" w:rsidRPr="00745E84" w:rsidTr="00794C34">
        <w:trPr>
          <w:cantSplit/>
          <w:trHeight w:val="183"/>
        </w:trPr>
        <w:tc>
          <w:tcPr>
            <w:tcW w:w="1134" w:type="dxa"/>
            <w:shd w:val="clear" w:color="auto" w:fill="auto"/>
          </w:tcPr>
          <w:p w:rsidR="00E97A3D" w:rsidRPr="004942D5" w:rsidRDefault="00E97A3D" w:rsidP="000208FD">
            <w:pPr>
              <w:spacing w:after="0" w:line="240" w:lineRule="auto"/>
              <w:jc w:val="left"/>
              <w:rPr>
                <w:rStyle w:val="BodyTextChar"/>
                <w:rFonts w:ascii="Arial" w:hAnsi="Arial" w:cs="Arial"/>
                <w:bCs/>
                <w:iCs/>
                <w:spacing w:val="-6"/>
              </w:rPr>
            </w:pPr>
            <w:r w:rsidRPr="004942D5">
              <w:rPr>
                <w:rStyle w:val="BodyTextChar"/>
                <w:rFonts w:ascii="Arial" w:hAnsi="Arial" w:cs="Arial"/>
                <w:bCs/>
                <w:iCs/>
                <w:spacing w:val="-6"/>
              </w:rPr>
              <w:t>2016-17</w:t>
            </w:r>
          </w:p>
        </w:tc>
        <w:tc>
          <w:tcPr>
            <w:tcW w:w="3544" w:type="dxa"/>
            <w:shd w:val="clear" w:color="auto" w:fill="auto"/>
          </w:tcPr>
          <w:p w:rsidR="00E97A3D" w:rsidRPr="00C412EC" w:rsidRDefault="00E97A3D" w:rsidP="00B87DAF">
            <w:pPr>
              <w:numPr>
                <w:ilvl w:val="0"/>
                <w:numId w:val="11"/>
              </w:numPr>
              <w:tabs>
                <w:tab w:val="left" w:pos="198"/>
              </w:tabs>
              <w:autoSpaceDE w:val="0"/>
              <w:autoSpaceDN w:val="0"/>
              <w:spacing w:after="0" w:line="240" w:lineRule="auto"/>
              <w:ind w:left="198" w:hanging="141"/>
              <w:jc w:val="left"/>
              <w:rPr>
                <w:rFonts w:ascii="Arial" w:hAnsi="Arial" w:cs="Arial"/>
                <w:bCs/>
                <w:iCs/>
                <w:spacing w:val="-6"/>
              </w:rPr>
            </w:pPr>
            <w:r w:rsidRPr="00D7374C">
              <w:rPr>
                <w:rFonts w:ascii="Arial" w:eastAsiaTheme="minorHAnsi" w:hAnsi="Arial" w:cs="Arial"/>
              </w:rPr>
              <w:t>Improved risk management capability of commonwealth entities supporting the proper use and management of public resources through participation in risk capability and education programs.</w:t>
            </w:r>
          </w:p>
          <w:p w:rsidR="00C412EC" w:rsidRPr="00140646" w:rsidRDefault="00C412EC" w:rsidP="00C412EC">
            <w:pPr>
              <w:tabs>
                <w:tab w:val="left" w:pos="198"/>
              </w:tabs>
              <w:autoSpaceDE w:val="0"/>
              <w:autoSpaceDN w:val="0"/>
              <w:spacing w:after="0" w:line="240" w:lineRule="auto"/>
              <w:ind w:left="198"/>
              <w:jc w:val="left"/>
              <w:rPr>
                <w:rStyle w:val="BodyTextChar"/>
                <w:rFonts w:ascii="Arial" w:hAnsi="Arial" w:cs="Arial"/>
                <w:bCs/>
                <w:iCs/>
                <w:spacing w:val="-6"/>
              </w:rPr>
            </w:pPr>
          </w:p>
        </w:tc>
        <w:tc>
          <w:tcPr>
            <w:tcW w:w="3267" w:type="dxa"/>
            <w:tcBorders>
              <w:bottom w:val="single" w:sz="4" w:space="0" w:color="auto"/>
            </w:tcBorders>
            <w:shd w:val="clear" w:color="auto" w:fill="auto"/>
          </w:tcPr>
          <w:p w:rsidR="00E97A3D" w:rsidRPr="00140646" w:rsidRDefault="00E97A3D" w:rsidP="00B87DAF">
            <w:pPr>
              <w:numPr>
                <w:ilvl w:val="0"/>
                <w:numId w:val="11"/>
              </w:numPr>
              <w:tabs>
                <w:tab w:val="left" w:pos="198"/>
              </w:tabs>
              <w:autoSpaceDE w:val="0"/>
              <w:autoSpaceDN w:val="0"/>
              <w:spacing w:after="0" w:line="240" w:lineRule="auto"/>
              <w:ind w:left="198" w:hanging="141"/>
              <w:jc w:val="left"/>
              <w:rPr>
                <w:rStyle w:val="BodyTextChar"/>
                <w:rFonts w:ascii="Arial" w:hAnsi="Arial" w:cs="Arial"/>
                <w:bCs/>
                <w:iCs/>
                <w:spacing w:val="-6"/>
              </w:rPr>
            </w:pPr>
            <w:r w:rsidRPr="00140646">
              <w:rPr>
                <w:rFonts w:ascii="Arial" w:eastAsiaTheme="minorHAnsi" w:hAnsi="Arial" w:cs="Arial"/>
              </w:rPr>
              <w:t>Commonwealth entities have improved their risk management capability as measured by the Benchmarking Program</w:t>
            </w:r>
            <w:r w:rsidR="00D7374C">
              <w:rPr>
                <w:rFonts w:ascii="Arial" w:eastAsiaTheme="minorHAnsi" w:hAnsi="Arial" w:cs="Arial"/>
              </w:rPr>
              <w:t>.</w:t>
            </w:r>
          </w:p>
        </w:tc>
      </w:tr>
      <w:tr w:rsidR="00E97A3D" w:rsidRPr="00745E84" w:rsidTr="000208FD">
        <w:trPr>
          <w:cantSplit/>
          <w:trHeight w:val="183"/>
        </w:trPr>
        <w:tc>
          <w:tcPr>
            <w:tcW w:w="1134" w:type="dxa"/>
            <w:shd w:val="clear" w:color="auto" w:fill="auto"/>
          </w:tcPr>
          <w:p w:rsidR="00E97A3D" w:rsidRPr="004942D5" w:rsidRDefault="00E97A3D" w:rsidP="000208FD">
            <w:pPr>
              <w:spacing w:after="0" w:line="240" w:lineRule="auto"/>
              <w:jc w:val="left"/>
              <w:rPr>
                <w:rStyle w:val="BodyTextChar"/>
                <w:rFonts w:ascii="Arial" w:hAnsi="Arial" w:cs="Arial"/>
                <w:bCs/>
                <w:iCs/>
                <w:spacing w:val="-6"/>
              </w:rPr>
            </w:pPr>
            <w:r w:rsidRPr="004942D5">
              <w:rPr>
                <w:rStyle w:val="BodyTextChar"/>
                <w:rFonts w:ascii="Arial" w:hAnsi="Arial" w:cs="Arial"/>
                <w:bCs/>
                <w:iCs/>
                <w:spacing w:val="-6"/>
              </w:rPr>
              <w:t>2017-18 and beyond</w:t>
            </w:r>
          </w:p>
        </w:tc>
        <w:tc>
          <w:tcPr>
            <w:tcW w:w="3544" w:type="dxa"/>
            <w:shd w:val="clear" w:color="auto" w:fill="auto"/>
          </w:tcPr>
          <w:p w:rsidR="00E97A3D" w:rsidRPr="00503739" w:rsidRDefault="00F1421D" w:rsidP="00B87DAF">
            <w:pPr>
              <w:numPr>
                <w:ilvl w:val="0"/>
                <w:numId w:val="11"/>
              </w:numPr>
              <w:tabs>
                <w:tab w:val="left" w:pos="198"/>
              </w:tabs>
              <w:autoSpaceDE w:val="0"/>
              <w:autoSpaceDN w:val="0"/>
              <w:spacing w:after="0" w:line="240" w:lineRule="auto"/>
              <w:ind w:left="198" w:hanging="141"/>
              <w:jc w:val="left"/>
              <w:rPr>
                <w:rFonts w:eastAsiaTheme="minorHAnsi"/>
              </w:rPr>
            </w:pPr>
            <w:r>
              <w:rPr>
                <w:rFonts w:ascii="Arial" w:eastAsiaTheme="minorHAnsi" w:hAnsi="Arial" w:cs="Arial"/>
              </w:rPr>
              <w:t>As per 2016-17</w:t>
            </w:r>
            <w:r w:rsidR="007C16CE">
              <w:rPr>
                <w:rFonts w:ascii="Arial" w:eastAsiaTheme="minorHAnsi" w:hAnsi="Arial" w:cs="Arial"/>
              </w:rPr>
              <w:t>.</w:t>
            </w:r>
          </w:p>
        </w:tc>
        <w:tc>
          <w:tcPr>
            <w:tcW w:w="3267" w:type="dxa"/>
            <w:shd w:val="clear" w:color="auto" w:fill="auto"/>
          </w:tcPr>
          <w:p w:rsidR="00E97A3D" w:rsidRPr="00503739" w:rsidRDefault="00E97A3D" w:rsidP="00B87DAF">
            <w:pPr>
              <w:numPr>
                <w:ilvl w:val="0"/>
                <w:numId w:val="11"/>
              </w:numPr>
              <w:tabs>
                <w:tab w:val="left" w:pos="198"/>
              </w:tabs>
              <w:autoSpaceDE w:val="0"/>
              <w:autoSpaceDN w:val="0"/>
              <w:spacing w:after="0" w:line="240" w:lineRule="auto"/>
              <w:ind w:left="198" w:hanging="141"/>
              <w:jc w:val="left"/>
              <w:rPr>
                <w:rFonts w:eastAsiaTheme="minorHAnsi"/>
              </w:rPr>
            </w:pPr>
            <w:r w:rsidRPr="00F1421D">
              <w:rPr>
                <w:rFonts w:ascii="Arial" w:eastAsiaTheme="minorHAnsi" w:hAnsi="Arial" w:cs="Arial"/>
              </w:rPr>
              <w:t>As per 2016-17.</w:t>
            </w:r>
          </w:p>
          <w:p w:rsidR="00E97A3D" w:rsidRPr="00503739" w:rsidRDefault="00E97A3D" w:rsidP="00F1421D">
            <w:pPr>
              <w:tabs>
                <w:tab w:val="left" w:pos="198"/>
              </w:tabs>
              <w:autoSpaceDE w:val="0"/>
              <w:autoSpaceDN w:val="0"/>
              <w:spacing w:after="0" w:line="240" w:lineRule="auto"/>
              <w:ind w:left="198"/>
              <w:jc w:val="left"/>
              <w:rPr>
                <w:rFonts w:eastAsiaTheme="minorHAnsi"/>
              </w:rPr>
            </w:pPr>
          </w:p>
        </w:tc>
      </w:tr>
    </w:tbl>
    <w:p w:rsidR="0040496B" w:rsidRPr="00D10861" w:rsidRDefault="0040496B" w:rsidP="0040496B">
      <w:pPr>
        <w:spacing w:after="0" w:line="240" w:lineRule="auto"/>
        <w:jc w:val="left"/>
        <w:rPr>
          <w:rFonts w:ascii="Arial" w:hAnsi="Arial" w:cs="Arial"/>
        </w:rPr>
      </w:pPr>
      <w:r w:rsidRPr="00AB5DBB">
        <w:rPr>
          <w:rFonts w:ascii="Arial" w:hAnsi="Arial" w:cs="Arial"/>
        </w:rPr>
        <w:t>Table continues on next page</w:t>
      </w:r>
    </w:p>
    <w:p w:rsidR="00935901" w:rsidRDefault="00935901">
      <w:pPr>
        <w:rPr>
          <w:sz w:val="20"/>
          <w:szCs w:val="20"/>
        </w:rPr>
      </w:pPr>
    </w:p>
    <w:p w:rsidR="002F7704" w:rsidRDefault="002F7704">
      <w:pPr>
        <w:rPr>
          <w:sz w:val="20"/>
          <w:szCs w:val="20"/>
        </w:rPr>
      </w:pPr>
      <w:r w:rsidRPr="00930B30">
        <w:rPr>
          <w:sz w:val="20"/>
          <w:szCs w:val="20"/>
        </w:rPr>
        <w:br w:type="page"/>
      </w:r>
    </w:p>
    <w:p w:rsidR="00935901" w:rsidRDefault="00935901" w:rsidP="004916DE">
      <w:pPr>
        <w:pStyle w:val="Heading5"/>
        <w:spacing w:after="0"/>
        <w:jc w:val="both"/>
        <w:rPr>
          <w:szCs w:val="20"/>
        </w:rPr>
      </w:pPr>
      <w:r w:rsidRPr="00416DE0">
        <w:rPr>
          <w:szCs w:val="20"/>
        </w:rPr>
        <w:lastRenderedPageBreak/>
        <w:t>Table 2.2.2: Performance Criteria for Outcome 2 (Continued)</w:t>
      </w:r>
    </w:p>
    <w:tbl>
      <w:tblPr>
        <w:tblStyle w:val="TableGrid"/>
        <w:tblpPr w:leftFromText="180" w:rightFromText="180" w:vertAnchor="text" w:tblpY="1"/>
        <w:tblOverlap w:val="never"/>
        <w:tblW w:w="7945" w:type="dxa"/>
        <w:tblInd w:w="85" w:type="dxa"/>
        <w:tblCellMar>
          <w:top w:w="28" w:type="dxa"/>
          <w:left w:w="85" w:type="dxa"/>
          <w:bottom w:w="28" w:type="dxa"/>
          <w:right w:w="85" w:type="dxa"/>
        </w:tblCellMar>
        <w:tblLook w:val="04A0"/>
      </w:tblPr>
      <w:tblGrid>
        <w:gridCol w:w="1134"/>
        <w:gridCol w:w="3544"/>
        <w:gridCol w:w="3267"/>
      </w:tblGrid>
      <w:tr w:rsidR="000208FD" w:rsidRPr="00930B30" w:rsidTr="004916DE">
        <w:trPr>
          <w:cantSplit/>
          <w:trHeight w:val="718"/>
          <w:tblHeader/>
        </w:trPr>
        <w:tc>
          <w:tcPr>
            <w:tcW w:w="7945" w:type="dxa"/>
            <w:gridSpan w:val="3"/>
            <w:tcBorders>
              <w:top w:val="single" w:sz="4" w:space="0" w:color="auto"/>
              <w:bottom w:val="single" w:sz="4" w:space="0" w:color="auto"/>
            </w:tcBorders>
            <w:shd w:val="clear" w:color="auto" w:fill="E6E6E6"/>
          </w:tcPr>
          <w:p w:rsidR="000208FD" w:rsidRPr="00930B30" w:rsidRDefault="000208FD" w:rsidP="000208FD">
            <w:pPr>
              <w:tabs>
                <w:tab w:val="left" w:pos="5393"/>
              </w:tabs>
              <w:spacing w:after="0" w:line="240" w:lineRule="auto"/>
              <w:ind w:right="-78"/>
              <w:jc w:val="left"/>
              <w:rPr>
                <w:rStyle w:val="BodyTextChar"/>
                <w:rFonts w:ascii="Arial" w:hAnsi="Arial" w:cs="Arial"/>
                <w:bCs/>
                <w:iCs/>
                <w:spacing w:val="-6"/>
                <w:sz w:val="20"/>
                <w:szCs w:val="20"/>
              </w:rPr>
            </w:pPr>
            <w:r w:rsidRPr="00930B30">
              <w:rPr>
                <w:rStyle w:val="BodyTextChar"/>
                <w:rFonts w:ascii="Arial" w:hAnsi="Arial" w:cs="Arial"/>
                <w:b/>
                <w:bCs/>
                <w:iCs/>
                <w:spacing w:val="-6"/>
                <w:sz w:val="20"/>
                <w:szCs w:val="20"/>
              </w:rPr>
              <w:t xml:space="preserve">Outcome 2 </w:t>
            </w:r>
            <w:r w:rsidRPr="00930B30">
              <w:rPr>
                <w:rStyle w:val="BodyTextChar"/>
                <w:rFonts w:ascii="Arial" w:hAnsi="Arial" w:cs="Arial"/>
                <w:bCs/>
                <w:iCs/>
                <w:spacing w:val="-6"/>
                <w:sz w:val="20"/>
                <w:szCs w:val="20"/>
              </w:rPr>
              <w:t>– Support an efficient and high-performing public sector through providing leadership to Commonwealth entities in ongoing improvements to public sector governance, including through systems, frameworks, policy, advice and service delivery.</w:t>
            </w:r>
          </w:p>
        </w:tc>
      </w:tr>
      <w:tr w:rsidR="000208FD" w:rsidRPr="00332A05" w:rsidTr="004916DE">
        <w:trPr>
          <w:cantSplit/>
          <w:trHeight w:val="599"/>
          <w:tblHeader/>
        </w:trPr>
        <w:tc>
          <w:tcPr>
            <w:tcW w:w="7945" w:type="dxa"/>
            <w:gridSpan w:val="3"/>
            <w:shd w:val="clear" w:color="auto" w:fill="E6E6E6"/>
          </w:tcPr>
          <w:p w:rsidR="000208FD" w:rsidRPr="004942D5" w:rsidRDefault="000208FD" w:rsidP="000208FD">
            <w:pPr>
              <w:tabs>
                <w:tab w:val="left" w:pos="5393"/>
              </w:tabs>
              <w:spacing w:after="0" w:line="240" w:lineRule="auto"/>
              <w:jc w:val="both"/>
              <w:rPr>
                <w:rStyle w:val="BodyTextChar"/>
                <w:rFonts w:ascii="Arial" w:hAnsi="Arial"/>
                <w:b/>
                <w:bCs/>
                <w:iCs/>
                <w:spacing w:val="-6"/>
              </w:rPr>
            </w:pPr>
            <w:r w:rsidRPr="004942D5">
              <w:rPr>
                <w:rStyle w:val="BodyTextChar"/>
                <w:rFonts w:ascii="Arial" w:hAnsi="Arial"/>
                <w:b/>
                <w:bCs/>
                <w:iCs/>
                <w:spacing w:val="-6"/>
              </w:rPr>
              <w:t>Program 2.5 – Procurement Services</w:t>
            </w:r>
          </w:p>
          <w:p w:rsidR="000208FD" w:rsidRPr="00332A05" w:rsidRDefault="000208FD" w:rsidP="000208FD">
            <w:pPr>
              <w:tabs>
                <w:tab w:val="left" w:pos="1816"/>
                <w:tab w:val="center" w:pos="3812"/>
              </w:tabs>
              <w:spacing w:after="0" w:line="240" w:lineRule="auto"/>
              <w:jc w:val="left"/>
              <w:rPr>
                <w:rStyle w:val="BodyTextChar"/>
                <w:rFonts w:ascii="Arial" w:hAnsi="Arial" w:cs="Arial"/>
                <w:bCs/>
                <w:iCs/>
                <w:spacing w:val="-6"/>
              </w:rPr>
            </w:pPr>
            <w:r w:rsidRPr="004942D5">
              <w:rPr>
                <w:rStyle w:val="BodyTextChar"/>
                <w:rFonts w:ascii="Arial" w:hAnsi="Arial"/>
                <w:bCs/>
                <w:iCs/>
                <w:spacing w:val="-6"/>
              </w:rPr>
              <w:t xml:space="preserve">This program contributes to the outcome through establishing </w:t>
            </w:r>
            <w:proofErr w:type="spellStart"/>
            <w:r w:rsidRPr="004942D5">
              <w:rPr>
                <w:rStyle w:val="BodyTextChar"/>
                <w:rFonts w:ascii="Arial" w:hAnsi="Arial"/>
                <w:bCs/>
                <w:iCs/>
                <w:spacing w:val="-6"/>
              </w:rPr>
              <w:t>WoAG</w:t>
            </w:r>
            <w:proofErr w:type="spellEnd"/>
            <w:r w:rsidRPr="004942D5">
              <w:rPr>
                <w:rStyle w:val="BodyTextChar"/>
                <w:rFonts w:ascii="Arial" w:hAnsi="Arial"/>
                <w:bCs/>
                <w:iCs/>
                <w:spacing w:val="-6"/>
              </w:rPr>
              <w:t xml:space="preserve"> arrangements for common goods and services to maximise market benefits for Commonwealth entities and providing advice to the government on advertising.</w:t>
            </w:r>
          </w:p>
        </w:tc>
      </w:tr>
      <w:tr w:rsidR="000208FD" w:rsidRPr="00745E84" w:rsidTr="00E97A3D">
        <w:trPr>
          <w:cantSplit/>
          <w:trHeight w:val="637"/>
        </w:trPr>
        <w:tc>
          <w:tcPr>
            <w:tcW w:w="1134" w:type="dxa"/>
            <w:tcBorders>
              <w:bottom w:val="single" w:sz="4" w:space="0" w:color="auto"/>
            </w:tcBorders>
            <w:shd w:val="clear" w:color="auto" w:fill="auto"/>
          </w:tcPr>
          <w:p w:rsidR="000208FD" w:rsidRPr="00D10861" w:rsidRDefault="000208FD" w:rsidP="000208FD">
            <w:pPr>
              <w:spacing w:after="0" w:line="240" w:lineRule="auto"/>
              <w:jc w:val="left"/>
              <w:rPr>
                <w:rStyle w:val="BodyTextChar"/>
                <w:rFonts w:ascii="Arial" w:hAnsi="Arial" w:cs="Arial"/>
                <w:b/>
                <w:bCs/>
                <w:iCs/>
                <w:spacing w:val="-6"/>
              </w:rPr>
            </w:pPr>
            <w:r w:rsidRPr="00D10861">
              <w:rPr>
                <w:rStyle w:val="BodyTextChar"/>
                <w:rFonts w:ascii="Arial" w:hAnsi="Arial" w:cs="Arial"/>
                <w:b/>
                <w:bCs/>
                <w:iCs/>
                <w:spacing w:val="-6"/>
              </w:rPr>
              <w:t>Delivery</w:t>
            </w:r>
          </w:p>
          <w:p w:rsidR="000208FD" w:rsidRPr="00745E84" w:rsidRDefault="000208FD" w:rsidP="000208FD">
            <w:pPr>
              <w:spacing w:after="0" w:line="240" w:lineRule="auto"/>
              <w:jc w:val="left"/>
              <w:rPr>
                <w:rStyle w:val="BodyTextChar"/>
                <w:rFonts w:ascii="Arial" w:hAnsi="Arial" w:cs="Arial"/>
                <w:b/>
                <w:bCs/>
                <w:iCs/>
                <w:spacing w:val="-6"/>
              </w:rPr>
            </w:pPr>
          </w:p>
        </w:tc>
        <w:tc>
          <w:tcPr>
            <w:tcW w:w="6811" w:type="dxa"/>
            <w:gridSpan w:val="2"/>
            <w:tcBorders>
              <w:bottom w:val="single" w:sz="4" w:space="0" w:color="auto"/>
            </w:tcBorders>
            <w:shd w:val="clear" w:color="auto" w:fill="auto"/>
          </w:tcPr>
          <w:p w:rsidR="000208FD" w:rsidRPr="004942D5" w:rsidRDefault="000208FD" w:rsidP="00B87DAF">
            <w:pPr>
              <w:numPr>
                <w:ilvl w:val="0"/>
                <w:numId w:val="11"/>
              </w:numPr>
              <w:tabs>
                <w:tab w:val="left" w:pos="198"/>
              </w:tabs>
              <w:autoSpaceDE w:val="0"/>
              <w:autoSpaceDN w:val="0"/>
              <w:spacing w:after="0" w:line="240" w:lineRule="auto"/>
              <w:ind w:left="198" w:hanging="141"/>
              <w:jc w:val="left"/>
              <w:rPr>
                <w:rFonts w:ascii="Arial" w:hAnsi="Arial" w:cs="Arial"/>
                <w:bCs/>
                <w:i/>
                <w:iCs/>
                <w:spacing w:val="-6"/>
              </w:rPr>
            </w:pPr>
            <w:r w:rsidRPr="004942D5">
              <w:rPr>
                <w:rFonts w:ascii="Arial" w:hAnsi="Arial" w:cs="Arial"/>
              </w:rPr>
              <w:t>Developing and manag</w:t>
            </w:r>
            <w:r w:rsidR="007C16CE">
              <w:rPr>
                <w:rFonts w:ascii="Arial" w:hAnsi="Arial" w:cs="Arial"/>
              </w:rPr>
              <w:t>ing</w:t>
            </w:r>
            <w:r w:rsidRPr="004942D5">
              <w:rPr>
                <w:rFonts w:ascii="Arial" w:hAnsi="Arial" w:cs="Arial"/>
              </w:rPr>
              <w:t xml:space="preserve"> </w:t>
            </w:r>
            <w:proofErr w:type="spellStart"/>
            <w:r w:rsidRPr="004942D5">
              <w:rPr>
                <w:rFonts w:ascii="Arial" w:hAnsi="Arial" w:cs="Arial"/>
              </w:rPr>
              <w:t>WoAG</w:t>
            </w:r>
            <w:proofErr w:type="spellEnd"/>
            <w:r w:rsidRPr="004942D5">
              <w:rPr>
                <w:rFonts w:ascii="Arial" w:hAnsi="Arial" w:cs="Arial"/>
              </w:rPr>
              <w:t xml:space="preserve"> procurement arrangements for entities.</w:t>
            </w:r>
          </w:p>
          <w:p w:rsidR="000208FD" w:rsidRPr="00745E84" w:rsidRDefault="000208FD" w:rsidP="00B87DAF">
            <w:pPr>
              <w:numPr>
                <w:ilvl w:val="0"/>
                <w:numId w:val="11"/>
              </w:numPr>
              <w:tabs>
                <w:tab w:val="left" w:pos="198"/>
              </w:tabs>
              <w:autoSpaceDE w:val="0"/>
              <w:autoSpaceDN w:val="0"/>
              <w:spacing w:after="0" w:line="240" w:lineRule="auto"/>
              <w:ind w:left="198" w:hanging="141"/>
              <w:jc w:val="left"/>
              <w:rPr>
                <w:rStyle w:val="BodyTextChar"/>
                <w:rFonts w:ascii="Arial" w:hAnsi="Arial" w:cs="Arial"/>
                <w:bCs/>
                <w:iCs/>
                <w:spacing w:val="-6"/>
              </w:rPr>
            </w:pPr>
            <w:r w:rsidRPr="004942D5">
              <w:rPr>
                <w:rFonts w:ascii="Arial" w:hAnsi="Arial" w:cs="Arial"/>
              </w:rPr>
              <w:t>Providing assistance and advice to Commonwealth entities on the process of developing government advertising campaigns.</w:t>
            </w:r>
          </w:p>
        </w:tc>
      </w:tr>
      <w:tr w:rsidR="000208FD" w:rsidRPr="00745E84" w:rsidTr="000208FD">
        <w:trPr>
          <w:cantSplit/>
          <w:trHeight w:val="183"/>
        </w:trPr>
        <w:tc>
          <w:tcPr>
            <w:tcW w:w="1134" w:type="dxa"/>
            <w:shd w:val="clear" w:color="auto" w:fill="auto"/>
          </w:tcPr>
          <w:p w:rsidR="000208FD" w:rsidRPr="00745E84" w:rsidRDefault="000208FD" w:rsidP="007C16CE">
            <w:pPr>
              <w:spacing w:after="0" w:line="240" w:lineRule="auto"/>
              <w:jc w:val="left"/>
              <w:rPr>
                <w:rStyle w:val="BodyTextChar"/>
                <w:rFonts w:ascii="Arial" w:hAnsi="Arial" w:cs="Arial"/>
                <w:b/>
                <w:bCs/>
                <w:iCs/>
                <w:spacing w:val="-6"/>
              </w:rPr>
            </w:pPr>
            <w:r w:rsidRPr="00AB5DBB">
              <w:rPr>
                <w:rStyle w:val="BodyTextChar"/>
                <w:rFonts w:ascii="Arial" w:hAnsi="Arial" w:cs="Arial"/>
                <w:b/>
                <w:bCs/>
                <w:iCs/>
                <w:spacing w:val="-6"/>
              </w:rPr>
              <w:t>Purposes</w:t>
            </w:r>
          </w:p>
        </w:tc>
        <w:tc>
          <w:tcPr>
            <w:tcW w:w="6811" w:type="dxa"/>
            <w:gridSpan w:val="2"/>
            <w:shd w:val="clear" w:color="auto" w:fill="auto"/>
          </w:tcPr>
          <w:p w:rsidR="000208FD" w:rsidRPr="00745E84" w:rsidRDefault="000208FD" w:rsidP="000208FD">
            <w:pPr>
              <w:spacing w:after="0" w:line="240" w:lineRule="auto"/>
              <w:jc w:val="left"/>
              <w:rPr>
                <w:rStyle w:val="BodyTextChar"/>
                <w:rFonts w:ascii="Arial" w:hAnsi="Arial" w:cs="Arial"/>
                <w:bCs/>
                <w:iCs/>
                <w:spacing w:val="-6"/>
              </w:rPr>
            </w:pPr>
            <w:r>
              <w:rPr>
                <w:rFonts w:ascii="Arial" w:eastAsiaTheme="minorHAnsi" w:hAnsi="Arial" w:cs="Arial"/>
                <w:lang w:eastAsia="en-US"/>
              </w:rPr>
              <w:t>Services</w:t>
            </w:r>
          </w:p>
        </w:tc>
      </w:tr>
      <w:tr w:rsidR="000208FD" w:rsidRPr="00745E84" w:rsidTr="00794C34">
        <w:trPr>
          <w:cantSplit/>
          <w:trHeight w:val="183"/>
        </w:trPr>
        <w:tc>
          <w:tcPr>
            <w:tcW w:w="1134" w:type="dxa"/>
            <w:shd w:val="clear" w:color="auto" w:fill="auto"/>
          </w:tcPr>
          <w:p w:rsidR="000208FD" w:rsidRPr="004942D5" w:rsidRDefault="000208FD" w:rsidP="000208FD">
            <w:pPr>
              <w:spacing w:after="0" w:line="240" w:lineRule="auto"/>
              <w:jc w:val="left"/>
              <w:rPr>
                <w:rStyle w:val="BodyTextChar"/>
                <w:rFonts w:ascii="Arial" w:hAnsi="Arial" w:cs="Arial"/>
                <w:b/>
                <w:bCs/>
                <w:iCs/>
                <w:spacing w:val="-6"/>
              </w:rPr>
            </w:pPr>
            <w:r w:rsidRPr="004942D5">
              <w:rPr>
                <w:rStyle w:val="BodyTextChar"/>
                <w:rFonts w:ascii="Arial" w:hAnsi="Arial" w:cs="Arial"/>
                <w:b/>
                <w:bCs/>
                <w:iCs/>
                <w:spacing w:val="-6"/>
              </w:rPr>
              <w:t>Year</w:t>
            </w:r>
          </w:p>
        </w:tc>
        <w:tc>
          <w:tcPr>
            <w:tcW w:w="3544" w:type="dxa"/>
            <w:shd w:val="clear" w:color="auto" w:fill="auto"/>
          </w:tcPr>
          <w:p w:rsidR="000208FD" w:rsidRPr="004942D5" w:rsidRDefault="00EE16BD" w:rsidP="007C16CE">
            <w:pPr>
              <w:spacing w:after="0" w:line="240" w:lineRule="auto"/>
              <w:jc w:val="left"/>
              <w:rPr>
                <w:rStyle w:val="BodyTextChar"/>
                <w:rFonts w:ascii="Arial" w:hAnsi="Arial" w:cs="Arial"/>
                <w:b/>
                <w:bCs/>
                <w:iCs/>
                <w:spacing w:val="-6"/>
              </w:rPr>
            </w:pPr>
            <w:r>
              <w:rPr>
                <w:rStyle w:val="BodyTextChar"/>
                <w:rFonts w:ascii="Arial" w:hAnsi="Arial" w:cs="Arial"/>
                <w:b/>
                <w:bCs/>
                <w:iCs/>
                <w:spacing w:val="-6"/>
              </w:rPr>
              <w:t>Performance C</w:t>
            </w:r>
            <w:r w:rsidR="000208FD" w:rsidRPr="004942D5">
              <w:rPr>
                <w:rStyle w:val="BodyTextChar"/>
                <w:rFonts w:ascii="Arial" w:hAnsi="Arial" w:cs="Arial"/>
                <w:b/>
                <w:bCs/>
                <w:iCs/>
                <w:spacing w:val="-6"/>
              </w:rPr>
              <w:t>riteria</w:t>
            </w:r>
          </w:p>
        </w:tc>
        <w:tc>
          <w:tcPr>
            <w:tcW w:w="3267" w:type="dxa"/>
            <w:tcBorders>
              <w:bottom w:val="single" w:sz="4" w:space="0" w:color="auto"/>
            </w:tcBorders>
            <w:shd w:val="clear" w:color="auto" w:fill="auto"/>
          </w:tcPr>
          <w:p w:rsidR="000208FD" w:rsidRPr="004942D5" w:rsidRDefault="000208FD" w:rsidP="000208FD">
            <w:pPr>
              <w:spacing w:after="0" w:line="240" w:lineRule="auto"/>
              <w:jc w:val="left"/>
              <w:rPr>
                <w:rStyle w:val="BodyTextChar"/>
                <w:rFonts w:ascii="Arial" w:hAnsi="Arial" w:cs="Arial"/>
                <w:b/>
                <w:bCs/>
                <w:iCs/>
                <w:spacing w:val="-6"/>
              </w:rPr>
            </w:pPr>
            <w:r w:rsidRPr="004942D5">
              <w:rPr>
                <w:rStyle w:val="BodyTextChar"/>
                <w:rFonts w:ascii="Arial" w:hAnsi="Arial" w:cs="Arial"/>
                <w:b/>
                <w:bCs/>
                <w:iCs/>
                <w:spacing w:val="-6"/>
              </w:rPr>
              <w:t>Targets</w:t>
            </w:r>
          </w:p>
        </w:tc>
      </w:tr>
      <w:tr w:rsidR="00E97A3D" w:rsidRPr="00745E84" w:rsidTr="00794C34">
        <w:trPr>
          <w:cantSplit/>
          <w:trHeight w:val="183"/>
        </w:trPr>
        <w:tc>
          <w:tcPr>
            <w:tcW w:w="1134" w:type="dxa"/>
            <w:shd w:val="clear" w:color="auto" w:fill="auto"/>
          </w:tcPr>
          <w:p w:rsidR="00E97A3D" w:rsidRPr="004942D5" w:rsidRDefault="00E97A3D" w:rsidP="000208FD">
            <w:pPr>
              <w:spacing w:after="0" w:line="240" w:lineRule="auto"/>
              <w:jc w:val="left"/>
              <w:rPr>
                <w:rStyle w:val="BodyTextChar"/>
                <w:rFonts w:ascii="Arial" w:hAnsi="Arial" w:cs="Arial"/>
                <w:bCs/>
                <w:iCs/>
                <w:spacing w:val="-6"/>
              </w:rPr>
            </w:pPr>
            <w:r w:rsidRPr="004942D5">
              <w:rPr>
                <w:rStyle w:val="BodyTextChar"/>
                <w:rFonts w:ascii="Arial" w:hAnsi="Arial" w:cs="Arial"/>
                <w:bCs/>
                <w:iCs/>
                <w:spacing w:val="-6"/>
              </w:rPr>
              <w:t>2015-16</w:t>
            </w:r>
          </w:p>
        </w:tc>
        <w:tc>
          <w:tcPr>
            <w:tcW w:w="3544" w:type="dxa"/>
            <w:shd w:val="clear" w:color="auto" w:fill="auto"/>
          </w:tcPr>
          <w:p w:rsidR="00E97A3D" w:rsidRPr="00D7374C" w:rsidRDefault="00E97A3D"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rPr>
            </w:pPr>
            <w:proofErr w:type="spellStart"/>
            <w:r w:rsidRPr="00D7374C">
              <w:rPr>
                <w:rFonts w:ascii="Arial" w:eastAsiaTheme="minorHAnsi" w:hAnsi="Arial" w:cs="Arial"/>
              </w:rPr>
              <w:t>WoAG</w:t>
            </w:r>
            <w:proofErr w:type="spellEnd"/>
            <w:r w:rsidRPr="00D7374C">
              <w:rPr>
                <w:rFonts w:ascii="Arial" w:eastAsiaTheme="minorHAnsi" w:hAnsi="Arial" w:cs="Arial"/>
              </w:rPr>
              <w:t xml:space="preserve"> arrangements are well managed.  </w:t>
            </w:r>
          </w:p>
          <w:p w:rsidR="00E97A3D" w:rsidRPr="00140646" w:rsidRDefault="00E97A3D" w:rsidP="00E97A3D">
            <w:pPr>
              <w:tabs>
                <w:tab w:val="left" w:pos="198"/>
              </w:tabs>
              <w:autoSpaceDE w:val="0"/>
              <w:autoSpaceDN w:val="0"/>
              <w:spacing w:after="0" w:line="240" w:lineRule="auto"/>
              <w:ind w:left="57"/>
              <w:jc w:val="left"/>
              <w:rPr>
                <w:rFonts w:ascii="Arial" w:hAnsi="Arial" w:cs="Arial"/>
              </w:rPr>
            </w:pPr>
          </w:p>
          <w:p w:rsidR="00E97A3D" w:rsidRPr="00140646" w:rsidRDefault="00E97A3D" w:rsidP="00E97A3D">
            <w:pPr>
              <w:tabs>
                <w:tab w:val="left" w:pos="198"/>
              </w:tabs>
              <w:autoSpaceDE w:val="0"/>
              <w:autoSpaceDN w:val="0"/>
              <w:spacing w:after="0" w:line="240" w:lineRule="auto"/>
              <w:ind w:left="57"/>
              <w:jc w:val="left"/>
              <w:rPr>
                <w:rFonts w:ascii="Arial" w:hAnsi="Arial" w:cs="Arial"/>
              </w:rPr>
            </w:pPr>
          </w:p>
          <w:p w:rsidR="00E97A3D" w:rsidRPr="00140646" w:rsidRDefault="00E97A3D" w:rsidP="00E97A3D">
            <w:pPr>
              <w:tabs>
                <w:tab w:val="left" w:pos="198"/>
              </w:tabs>
              <w:autoSpaceDE w:val="0"/>
              <w:autoSpaceDN w:val="0"/>
              <w:spacing w:after="0" w:line="240" w:lineRule="auto"/>
              <w:ind w:left="57"/>
              <w:jc w:val="left"/>
              <w:rPr>
                <w:rFonts w:ascii="Arial" w:hAnsi="Arial" w:cs="Arial"/>
              </w:rPr>
            </w:pPr>
          </w:p>
          <w:p w:rsidR="00E97A3D" w:rsidRPr="00140646" w:rsidRDefault="00E97A3D" w:rsidP="00E97A3D">
            <w:pPr>
              <w:tabs>
                <w:tab w:val="left" w:pos="198"/>
              </w:tabs>
              <w:autoSpaceDE w:val="0"/>
              <w:autoSpaceDN w:val="0"/>
              <w:spacing w:after="0" w:line="240" w:lineRule="auto"/>
              <w:ind w:left="57"/>
              <w:jc w:val="left"/>
              <w:rPr>
                <w:rFonts w:ascii="Arial" w:hAnsi="Arial" w:cs="Arial"/>
              </w:rPr>
            </w:pPr>
          </w:p>
          <w:p w:rsidR="00E97A3D" w:rsidRPr="00140646" w:rsidRDefault="00E97A3D" w:rsidP="00E97A3D">
            <w:pPr>
              <w:tabs>
                <w:tab w:val="left" w:pos="198"/>
              </w:tabs>
              <w:autoSpaceDE w:val="0"/>
              <w:autoSpaceDN w:val="0"/>
              <w:spacing w:after="0" w:line="240" w:lineRule="auto"/>
              <w:ind w:left="57"/>
              <w:jc w:val="left"/>
              <w:rPr>
                <w:rFonts w:ascii="Arial" w:hAnsi="Arial" w:cs="Arial"/>
              </w:rPr>
            </w:pPr>
          </w:p>
          <w:p w:rsidR="00E97A3D" w:rsidRPr="00140646" w:rsidRDefault="00E97A3D" w:rsidP="00E97A3D">
            <w:pPr>
              <w:tabs>
                <w:tab w:val="left" w:pos="198"/>
              </w:tabs>
              <w:autoSpaceDE w:val="0"/>
              <w:autoSpaceDN w:val="0"/>
              <w:spacing w:after="0" w:line="240" w:lineRule="auto"/>
              <w:ind w:left="57"/>
              <w:jc w:val="left"/>
              <w:rPr>
                <w:rFonts w:ascii="Arial" w:hAnsi="Arial" w:cs="Arial"/>
              </w:rPr>
            </w:pPr>
          </w:p>
          <w:p w:rsidR="00E97A3D" w:rsidRPr="00140646" w:rsidRDefault="00E97A3D" w:rsidP="00E97A3D">
            <w:pPr>
              <w:tabs>
                <w:tab w:val="left" w:pos="198"/>
              </w:tabs>
              <w:autoSpaceDE w:val="0"/>
              <w:autoSpaceDN w:val="0"/>
              <w:spacing w:after="0" w:line="240" w:lineRule="auto"/>
              <w:ind w:left="57"/>
              <w:jc w:val="left"/>
              <w:rPr>
                <w:rFonts w:ascii="Arial" w:hAnsi="Arial" w:cs="Arial"/>
              </w:rPr>
            </w:pPr>
          </w:p>
          <w:p w:rsidR="00E97A3D" w:rsidRDefault="00E97A3D" w:rsidP="00E97A3D">
            <w:pPr>
              <w:tabs>
                <w:tab w:val="left" w:pos="198"/>
              </w:tabs>
              <w:autoSpaceDE w:val="0"/>
              <w:autoSpaceDN w:val="0"/>
              <w:spacing w:after="0" w:line="240" w:lineRule="auto"/>
              <w:ind w:left="57"/>
              <w:jc w:val="left"/>
              <w:rPr>
                <w:rFonts w:ascii="Arial" w:hAnsi="Arial" w:cs="Arial"/>
              </w:rPr>
            </w:pPr>
          </w:p>
          <w:p w:rsidR="00E97A3D" w:rsidRDefault="00E97A3D" w:rsidP="00E97A3D">
            <w:pPr>
              <w:tabs>
                <w:tab w:val="left" w:pos="198"/>
              </w:tabs>
              <w:autoSpaceDE w:val="0"/>
              <w:autoSpaceDN w:val="0"/>
              <w:spacing w:after="0" w:line="240" w:lineRule="auto"/>
              <w:ind w:left="57"/>
              <w:jc w:val="left"/>
              <w:rPr>
                <w:rFonts w:ascii="Arial" w:hAnsi="Arial" w:cs="Arial"/>
              </w:rPr>
            </w:pPr>
          </w:p>
          <w:p w:rsidR="00E97A3D" w:rsidRDefault="00E97A3D" w:rsidP="00E97A3D">
            <w:pPr>
              <w:tabs>
                <w:tab w:val="left" w:pos="198"/>
              </w:tabs>
              <w:autoSpaceDE w:val="0"/>
              <w:autoSpaceDN w:val="0"/>
              <w:spacing w:after="0" w:line="240" w:lineRule="auto"/>
              <w:ind w:left="57"/>
              <w:jc w:val="left"/>
              <w:rPr>
                <w:rFonts w:ascii="Arial" w:hAnsi="Arial" w:cs="Arial"/>
              </w:rPr>
            </w:pPr>
          </w:p>
          <w:p w:rsidR="00E97A3D" w:rsidRPr="00140646" w:rsidRDefault="00E97A3D" w:rsidP="00D7374C">
            <w:pPr>
              <w:tabs>
                <w:tab w:val="left" w:pos="198"/>
              </w:tabs>
              <w:autoSpaceDE w:val="0"/>
              <w:autoSpaceDN w:val="0"/>
              <w:spacing w:after="0" w:line="240" w:lineRule="auto"/>
              <w:jc w:val="left"/>
              <w:rPr>
                <w:rFonts w:ascii="Arial" w:hAnsi="Arial" w:cs="Arial"/>
              </w:rPr>
            </w:pPr>
          </w:p>
          <w:p w:rsidR="00E97A3D" w:rsidRPr="00140646" w:rsidRDefault="00E97A3D" w:rsidP="00B87DAF">
            <w:pPr>
              <w:numPr>
                <w:ilvl w:val="0"/>
                <w:numId w:val="11"/>
              </w:numPr>
              <w:tabs>
                <w:tab w:val="left" w:pos="198"/>
              </w:tabs>
              <w:autoSpaceDE w:val="0"/>
              <w:autoSpaceDN w:val="0"/>
              <w:spacing w:after="0" w:line="240" w:lineRule="auto"/>
              <w:ind w:left="198" w:hanging="141"/>
              <w:jc w:val="left"/>
              <w:rPr>
                <w:rStyle w:val="BodyTextChar"/>
                <w:rFonts w:ascii="Arial" w:hAnsi="Arial" w:cs="Arial"/>
                <w:b/>
                <w:bCs/>
                <w:iCs/>
                <w:spacing w:val="-6"/>
              </w:rPr>
            </w:pPr>
            <w:r w:rsidRPr="00D7374C">
              <w:rPr>
                <w:rFonts w:ascii="Arial" w:eastAsiaTheme="minorHAnsi" w:hAnsi="Arial" w:cs="Arial"/>
              </w:rPr>
              <w:t>Government advertising is conducted in accordance with government advertising policies.</w:t>
            </w:r>
          </w:p>
        </w:tc>
        <w:tc>
          <w:tcPr>
            <w:tcW w:w="3267" w:type="dxa"/>
            <w:tcBorders>
              <w:bottom w:val="single" w:sz="4" w:space="0" w:color="auto"/>
            </w:tcBorders>
            <w:shd w:val="clear" w:color="auto" w:fill="auto"/>
          </w:tcPr>
          <w:p w:rsidR="00E97A3D" w:rsidRPr="00140646" w:rsidRDefault="00E97A3D" w:rsidP="00E97A3D">
            <w:pPr>
              <w:tabs>
                <w:tab w:val="left" w:pos="198"/>
              </w:tabs>
              <w:autoSpaceDE w:val="0"/>
              <w:autoSpaceDN w:val="0"/>
              <w:spacing w:after="0" w:line="240" w:lineRule="auto"/>
              <w:jc w:val="left"/>
              <w:rPr>
                <w:rFonts w:ascii="Arial" w:hAnsi="Arial" w:cs="Arial"/>
              </w:rPr>
            </w:pPr>
            <w:r w:rsidRPr="00140646">
              <w:rPr>
                <w:rFonts w:ascii="Arial" w:hAnsi="Arial" w:cs="Arial"/>
              </w:rPr>
              <w:t xml:space="preserve">Targets </w:t>
            </w:r>
            <w:r w:rsidR="007C16CE">
              <w:rPr>
                <w:rFonts w:ascii="Arial" w:hAnsi="Arial" w:cs="Arial"/>
              </w:rPr>
              <w:t xml:space="preserve">are </w:t>
            </w:r>
            <w:r w:rsidRPr="00140646">
              <w:rPr>
                <w:rFonts w:ascii="Arial" w:hAnsi="Arial" w:cs="Arial"/>
              </w:rPr>
              <w:t>expected to be achieved</w:t>
            </w:r>
            <w:r w:rsidR="007C16CE">
              <w:rPr>
                <w:rFonts w:ascii="Arial" w:hAnsi="Arial" w:cs="Arial"/>
              </w:rPr>
              <w:t>.</w:t>
            </w:r>
          </w:p>
          <w:p w:rsidR="00E97A3D" w:rsidRPr="00D7374C" w:rsidRDefault="00E97A3D"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sidRPr="00D7374C">
              <w:rPr>
                <w:rFonts w:ascii="Arial" w:eastAsiaTheme="minorHAnsi" w:hAnsi="Arial" w:cs="Arial"/>
              </w:rPr>
              <w:t>Contracts will be managed in accordance with plans.</w:t>
            </w:r>
          </w:p>
          <w:p w:rsidR="00E97A3D" w:rsidRPr="00140646" w:rsidRDefault="00E97A3D" w:rsidP="00E97A3D">
            <w:pPr>
              <w:pStyle w:val="ListParagraph"/>
              <w:tabs>
                <w:tab w:val="left" w:pos="198"/>
              </w:tabs>
              <w:autoSpaceDE w:val="0"/>
              <w:autoSpaceDN w:val="0"/>
              <w:spacing w:after="0" w:line="240" w:lineRule="auto"/>
              <w:ind w:left="360"/>
              <w:rPr>
                <w:rFonts w:ascii="Arial" w:hAnsi="Arial" w:cs="Arial"/>
                <w:sz w:val="16"/>
                <w:szCs w:val="16"/>
              </w:rPr>
            </w:pPr>
          </w:p>
          <w:p w:rsidR="00E97A3D" w:rsidRPr="00D7374C" w:rsidRDefault="007C16CE"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Pr>
                <w:rFonts w:ascii="Arial" w:eastAsiaTheme="minorHAnsi" w:hAnsi="Arial" w:cs="Arial"/>
              </w:rPr>
              <w:t>S</w:t>
            </w:r>
            <w:r w:rsidR="00E97A3D" w:rsidRPr="00D7374C">
              <w:rPr>
                <w:rFonts w:ascii="Arial" w:eastAsiaTheme="minorHAnsi" w:hAnsi="Arial" w:cs="Arial"/>
              </w:rPr>
              <w:t>coping studies and tender processes will be conducted within agreed timeframes and budget.</w:t>
            </w:r>
          </w:p>
          <w:p w:rsidR="00E97A3D" w:rsidRPr="00E97A3D" w:rsidRDefault="00E97A3D" w:rsidP="00E97A3D">
            <w:pPr>
              <w:tabs>
                <w:tab w:val="left" w:pos="198"/>
              </w:tabs>
              <w:autoSpaceDE w:val="0"/>
              <w:autoSpaceDN w:val="0"/>
              <w:spacing w:after="0" w:line="240" w:lineRule="auto"/>
              <w:rPr>
                <w:rFonts w:ascii="Arial" w:hAnsi="Arial" w:cs="Arial"/>
              </w:rPr>
            </w:pPr>
          </w:p>
          <w:p w:rsidR="00E97A3D" w:rsidRPr="00D7374C" w:rsidRDefault="007C16CE"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Pr>
                <w:rFonts w:ascii="Arial" w:eastAsiaTheme="minorHAnsi" w:hAnsi="Arial" w:cs="Arial"/>
              </w:rPr>
              <w:t>C</w:t>
            </w:r>
            <w:r w:rsidR="00E97A3D" w:rsidRPr="00D7374C">
              <w:rPr>
                <w:rFonts w:ascii="Arial" w:eastAsiaTheme="minorHAnsi" w:hAnsi="Arial" w:cs="Arial"/>
              </w:rPr>
              <w:t>ontracts will be managed in accordance with appropriate contract management plans.</w:t>
            </w:r>
          </w:p>
          <w:p w:rsidR="00E97A3D" w:rsidRPr="00140646" w:rsidRDefault="00E97A3D" w:rsidP="00E97A3D">
            <w:pPr>
              <w:tabs>
                <w:tab w:val="left" w:pos="198"/>
              </w:tabs>
              <w:autoSpaceDE w:val="0"/>
              <w:autoSpaceDN w:val="0"/>
              <w:spacing w:after="0" w:line="240" w:lineRule="auto"/>
              <w:ind w:left="57"/>
              <w:jc w:val="left"/>
              <w:rPr>
                <w:rFonts w:ascii="Arial" w:hAnsi="Arial" w:cs="Arial"/>
              </w:rPr>
            </w:pPr>
          </w:p>
          <w:p w:rsidR="00E97A3D" w:rsidRPr="00140646" w:rsidRDefault="00E97A3D" w:rsidP="00E97A3D">
            <w:pPr>
              <w:tabs>
                <w:tab w:val="left" w:pos="198"/>
              </w:tabs>
              <w:autoSpaceDE w:val="0"/>
              <w:autoSpaceDN w:val="0"/>
              <w:spacing w:after="0" w:line="240" w:lineRule="auto"/>
              <w:jc w:val="left"/>
              <w:rPr>
                <w:rFonts w:ascii="Arial" w:hAnsi="Arial" w:cs="Arial"/>
              </w:rPr>
            </w:pPr>
            <w:r w:rsidRPr="00140646">
              <w:rPr>
                <w:rFonts w:ascii="Arial" w:hAnsi="Arial" w:cs="Arial"/>
              </w:rPr>
              <w:t xml:space="preserve">Targets </w:t>
            </w:r>
            <w:r w:rsidR="007C16CE">
              <w:rPr>
                <w:rFonts w:ascii="Arial" w:hAnsi="Arial" w:cs="Arial"/>
              </w:rPr>
              <w:t xml:space="preserve">are </w:t>
            </w:r>
            <w:r w:rsidRPr="00140646">
              <w:rPr>
                <w:rFonts w:ascii="Arial" w:hAnsi="Arial" w:cs="Arial"/>
              </w:rPr>
              <w:t>expected to be achieved</w:t>
            </w:r>
            <w:r w:rsidR="007C16CE">
              <w:rPr>
                <w:rFonts w:ascii="Arial" w:hAnsi="Arial" w:cs="Arial"/>
              </w:rPr>
              <w:t>.</w:t>
            </w:r>
          </w:p>
          <w:p w:rsidR="00E97A3D" w:rsidRDefault="00E97A3D"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D7374C">
              <w:rPr>
                <w:rFonts w:ascii="Arial" w:eastAsiaTheme="minorHAnsi" w:hAnsi="Arial" w:cs="Arial"/>
              </w:rPr>
              <w:t>Government advertising in 2015-16 will be conducted in accordance with government advertising policies.</w:t>
            </w:r>
            <w:r w:rsidRPr="00140646">
              <w:rPr>
                <w:rFonts w:ascii="Arial" w:hAnsi="Arial" w:cs="Arial"/>
              </w:rPr>
              <w:t xml:space="preserve"> </w:t>
            </w:r>
          </w:p>
          <w:p w:rsidR="00C412EC" w:rsidRPr="00140646" w:rsidRDefault="00C412EC" w:rsidP="00C412EC">
            <w:pPr>
              <w:tabs>
                <w:tab w:val="left" w:pos="198"/>
              </w:tabs>
              <w:autoSpaceDE w:val="0"/>
              <w:autoSpaceDN w:val="0"/>
              <w:spacing w:after="0" w:line="240" w:lineRule="auto"/>
              <w:ind w:left="57"/>
              <w:jc w:val="left"/>
              <w:rPr>
                <w:rStyle w:val="BodyTextChar"/>
                <w:rFonts w:ascii="Arial" w:hAnsi="Arial" w:cs="Arial"/>
              </w:rPr>
            </w:pPr>
          </w:p>
        </w:tc>
      </w:tr>
      <w:tr w:rsidR="000208FD" w:rsidRPr="00745E84" w:rsidTr="000208FD">
        <w:trPr>
          <w:cantSplit/>
          <w:trHeight w:val="183"/>
        </w:trPr>
        <w:tc>
          <w:tcPr>
            <w:tcW w:w="1134" w:type="dxa"/>
            <w:shd w:val="clear" w:color="auto" w:fill="auto"/>
          </w:tcPr>
          <w:p w:rsidR="000208FD" w:rsidRPr="004942D5" w:rsidRDefault="000208FD" w:rsidP="000208FD">
            <w:pPr>
              <w:spacing w:after="0" w:line="240" w:lineRule="auto"/>
              <w:jc w:val="left"/>
              <w:rPr>
                <w:rStyle w:val="BodyTextChar"/>
                <w:rFonts w:ascii="Arial" w:hAnsi="Arial" w:cs="Arial"/>
                <w:bCs/>
                <w:iCs/>
                <w:spacing w:val="-6"/>
              </w:rPr>
            </w:pPr>
            <w:r w:rsidRPr="004942D5">
              <w:rPr>
                <w:rStyle w:val="BodyTextChar"/>
                <w:rFonts w:ascii="Arial" w:hAnsi="Arial" w:cs="Arial"/>
                <w:bCs/>
                <w:iCs/>
                <w:spacing w:val="-6"/>
              </w:rPr>
              <w:t>2016-17</w:t>
            </w:r>
          </w:p>
        </w:tc>
        <w:tc>
          <w:tcPr>
            <w:tcW w:w="3544" w:type="dxa"/>
            <w:shd w:val="clear" w:color="auto" w:fill="auto"/>
          </w:tcPr>
          <w:p w:rsidR="000208FD" w:rsidRPr="00503739" w:rsidRDefault="00E97A3D" w:rsidP="00B87DAF">
            <w:pPr>
              <w:numPr>
                <w:ilvl w:val="0"/>
                <w:numId w:val="11"/>
              </w:numPr>
              <w:tabs>
                <w:tab w:val="left" w:pos="198"/>
              </w:tabs>
              <w:autoSpaceDE w:val="0"/>
              <w:autoSpaceDN w:val="0"/>
              <w:spacing w:after="0" w:line="240" w:lineRule="auto"/>
              <w:ind w:left="198" w:hanging="141"/>
              <w:jc w:val="left"/>
              <w:rPr>
                <w:rFonts w:eastAsiaTheme="minorHAnsi"/>
              </w:rPr>
            </w:pPr>
            <w:r w:rsidRPr="00503739">
              <w:rPr>
                <w:rFonts w:ascii="Arial" w:eastAsiaTheme="minorHAnsi" w:hAnsi="Arial" w:cs="Arial"/>
              </w:rPr>
              <w:t>As per 2015-16</w:t>
            </w:r>
            <w:r w:rsidR="00E572D1">
              <w:rPr>
                <w:rFonts w:ascii="Arial" w:eastAsiaTheme="minorHAnsi" w:hAnsi="Arial" w:cs="Arial"/>
              </w:rPr>
              <w:t>.</w:t>
            </w:r>
          </w:p>
        </w:tc>
        <w:tc>
          <w:tcPr>
            <w:tcW w:w="3267" w:type="dxa"/>
            <w:tcBorders>
              <w:bottom w:val="single" w:sz="4" w:space="0" w:color="auto"/>
            </w:tcBorders>
            <w:shd w:val="clear" w:color="auto" w:fill="auto"/>
          </w:tcPr>
          <w:p w:rsidR="000208FD" w:rsidRPr="00503739" w:rsidRDefault="00E97A3D" w:rsidP="00B87DAF">
            <w:pPr>
              <w:numPr>
                <w:ilvl w:val="0"/>
                <w:numId w:val="11"/>
              </w:numPr>
              <w:tabs>
                <w:tab w:val="left" w:pos="198"/>
              </w:tabs>
              <w:autoSpaceDE w:val="0"/>
              <w:autoSpaceDN w:val="0"/>
              <w:spacing w:after="0" w:line="240" w:lineRule="auto"/>
              <w:ind w:left="198" w:hanging="141"/>
              <w:jc w:val="left"/>
              <w:rPr>
                <w:rFonts w:eastAsiaTheme="minorHAnsi"/>
              </w:rPr>
            </w:pPr>
            <w:r w:rsidRPr="00503739">
              <w:rPr>
                <w:rFonts w:ascii="Arial" w:eastAsiaTheme="minorHAnsi" w:hAnsi="Arial" w:cs="Arial"/>
              </w:rPr>
              <w:t>As per 2015-16</w:t>
            </w:r>
            <w:r w:rsidR="007C16CE">
              <w:rPr>
                <w:rFonts w:ascii="Arial" w:eastAsiaTheme="minorHAnsi" w:hAnsi="Arial" w:cs="Arial"/>
              </w:rPr>
              <w:t>.</w:t>
            </w:r>
          </w:p>
        </w:tc>
      </w:tr>
      <w:tr w:rsidR="000208FD" w:rsidRPr="00745E84" w:rsidTr="000208FD">
        <w:trPr>
          <w:cantSplit/>
          <w:trHeight w:val="183"/>
        </w:trPr>
        <w:tc>
          <w:tcPr>
            <w:tcW w:w="1134" w:type="dxa"/>
            <w:shd w:val="clear" w:color="auto" w:fill="auto"/>
          </w:tcPr>
          <w:p w:rsidR="000208FD" w:rsidRPr="004942D5" w:rsidRDefault="000208FD" w:rsidP="000208FD">
            <w:pPr>
              <w:spacing w:after="0" w:line="240" w:lineRule="auto"/>
              <w:jc w:val="left"/>
              <w:rPr>
                <w:rStyle w:val="BodyTextChar"/>
                <w:rFonts w:ascii="Arial" w:hAnsi="Arial" w:cs="Arial"/>
                <w:bCs/>
                <w:iCs/>
                <w:spacing w:val="-6"/>
              </w:rPr>
            </w:pPr>
            <w:r w:rsidRPr="004942D5">
              <w:rPr>
                <w:rStyle w:val="BodyTextChar"/>
                <w:rFonts w:ascii="Arial" w:hAnsi="Arial" w:cs="Arial"/>
                <w:bCs/>
                <w:iCs/>
                <w:spacing w:val="-6"/>
              </w:rPr>
              <w:t>2017-18 and beyond</w:t>
            </w:r>
          </w:p>
        </w:tc>
        <w:tc>
          <w:tcPr>
            <w:tcW w:w="3544" w:type="dxa"/>
            <w:shd w:val="clear" w:color="auto" w:fill="auto"/>
          </w:tcPr>
          <w:p w:rsidR="000208FD" w:rsidRPr="00503739" w:rsidRDefault="00E97A3D" w:rsidP="00B87DAF">
            <w:pPr>
              <w:numPr>
                <w:ilvl w:val="0"/>
                <w:numId w:val="11"/>
              </w:numPr>
              <w:tabs>
                <w:tab w:val="left" w:pos="198"/>
              </w:tabs>
              <w:autoSpaceDE w:val="0"/>
              <w:autoSpaceDN w:val="0"/>
              <w:spacing w:after="0" w:line="240" w:lineRule="auto"/>
              <w:ind w:left="198" w:hanging="141"/>
              <w:jc w:val="left"/>
              <w:rPr>
                <w:rFonts w:eastAsiaTheme="minorHAnsi"/>
              </w:rPr>
            </w:pPr>
            <w:r w:rsidRPr="00503739">
              <w:rPr>
                <w:rFonts w:ascii="Arial" w:eastAsiaTheme="minorHAnsi" w:hAnsi="Arial" w:cs="Arial"/>
              </w:rPr>
              <w:t>As per 2015-16</w:t>
            </w:r>
            <w:r w:rsidR="00E572D1">
              <w:rPr>
                <w:rFonts w:ascii="Arial" w:eastAsiaTheme="minorHAnsi" w:hAnsi="Arial" w:cs="Arial"/>
              </w:rPr>
              <w:t>.</w:t>
            </w:r>
          </w:p>
        </w:tc>
        <w:tc>
          <w:tcPr>
            <w:tcW w:w="3267" w:type="dxa"/>
            <w:shd w:val="clear" w:color="auto" w:fill="auto"/>
          </w:tcPr>
          <w:p w:rsidR="000208FD" w:rsidRPr="00503739" w:rsidRDefault="00E97A3D" w:rsidP="00B87DAF">
            <w:pPr>
              <w:numPr>
                <w:ilvl w:val="0"/>
                <w:numId w:val="11"/>
              </w:numPr>
              <w:tabs>
                <w:tab w:val="left" w:pos="198"/>
              </w:tabs>
              <w:autoSpaceDE w:val="0"/>
              <w:autoSpaceDN w:val="0"/>
              <w:spacing w:after="0" w:line="240" w:lineRule="auto"/>
              <w:ind w:left="198" w:hanging="141"/>
              <w:jc w:val="left"/>
              <w:rPr>
                <w:rFonts w:eastAsiaTheme="minorHAnsi"/>
              </w:rPr>
            </w:pPr>
            <w:r w:rsidRPr="00503739">
              <w:rPr>
                <w:rFonts w:ascii="Arial" w:eastAsiaTheme="minorHAnsi" w:hAnsi="Arial" w:cs="Arial"/>
              </w:rPr>
              <w:t>As per 2015-16</w:t>
            </w:r>
            <w:r w:rsidR="007C16CE">
              <w:rPr>
                <w:rFonts w:ascii="Arial" w:eastAsiaTheme="minorHAnsi" w:hAnsi="Arial" w:cs="Arial"/>
              </w:rPr>
              <w:t>.</w:t>
            </w:r>
          </w:p>
        </w:tc>
      </w:tr>
    </w:tbl>
    <w:p w:rsidR="0040496B" w:rsidRPr="00D10861" w:rsidRDefault="004916DE" w:rsidP="0040496B">
      <w:pPr>
        <w:spacing w:after="0" w:line="240" w:lineRule="auto"/>
        <w:jc w:val="left"/>
        <w:rPr>
          <w:rFonts w:ascii="Arial" w:hAnsi="Arial" w:cs="Arial"/>
        </w:rPr>
      </w:pPr>
      <w:r>
        <w:rPr>
          <w:rFonts w:ascii="Arial" w:hAnsi="Arial" w:cs="Arial"/>
        </w:rPr>
        <w:t>Table continues on</w:t>
      </w:r>
      <w:r w:rsidR="0040496B">
        <w:rPr>
          <w:rFonts w:ascii="Arial" w:hAnsi="Arial" w:cs="Arial"/>
        </w:rPr>
        <w:t xml:space="preserve"> </w:t>
      </w:r>
      <w:r w:rsidR="0040496B" w:rsidRPr="00AB5DBB">
        <w:rPr>
          <w:rFonts w:ascii="Arial" w:hAnsi="Arial" w:cs="Arial"/>
        </w:rPr>
        <w:t>next page</w:t>
      </w:r>
    </w:p>
    <w:p w:rsidR="00935901" w:rsidRDefault="00935901"/>
    <w:p w:rsidR="00935901" w:rsidRDefault="00935901">
      <w:pPr>
        <w:spacing w:after="0" w:line="240" w:lineRule="auto"/>
        <w:jc w:val="left"/>
      </w:pPr>
      <w:r>
        <w:br w:type="page"/>
      </w:r>
    </w:p>
    <w:p w:rsidR="0043105E" w:rsidRPr="00B9315D" w:rsidRDefault="00935901" w:rsidP="0062363E">
      <w:pPr>
        <w:pStyle w:val="Heading5"/>
        <w:spacing w:after="0"/>
        <w:rPr>
          <w:szCs w:val="20"/>
        </w:rPr>
      </w:pPr>
      <w:r w:rsidRPr="00416DE0">
        <w:rPr>
          <w:szCs w:val="20"/>
        </w:rPr>
        <w:lastRenderedPageBreak/>
        <w:t>Table 2.2.2: Performance Criteria for Outcome 2 (Continued)</w:t>
      </w:r>
    </w:p>
    <w:tbl>
      <w:tblPr>
        <w:tblStyle w:val="TableGrid"/>
        <w:tblpPr w:leftFromText="180" w:rightFromText="180" w:vertAnchor="text" w:tblpY="1"/>
        <w:tblOverlap w:val="never"/>
        <w:tblW w:w="7945" w:type="dxa"/>
        <w:tblInd w:w="85" w:type="dxa"/>
        <w:tblCellMar>
          <w:top w:w="28" w:type="dxa"/>
          <w:left w:w="85" w:type="dxa"/>
          <w:bottom w:w="28" w:type="dxa"/>
          <w:right w:w="85" w:type="dxa"/>
        </w:tblCellMar>
        <w:tblLook w:val="04A0"/>
      </w:tblPr>
      <w:tblGrid>
        <w:gridCol w:w="1134"/>
        <w:gridCol w:w="3544"/>
        <w:gridCol w:w="3267"/>
      </w:tblGrid>
      <w:tr w:rsidR="000208FD" w:rsidRPr="00930B30" w:rsidTr="00B9315D">
        <w:trPr>
          <w:cantSplit/>
          <w:trHeight w:val="718"/>
          <w:tblHeader/>
        </w:trPr>
        <w:tc>
          <w:tcPr>
            <w:tcW w:w="7945" w:type="dxa"/>
            <w:gridSpan w:val="3"/>
            <w:tcBorders>
              <w:top w:val="single" w:sz="4" w:space="0" w:color="auto"/>
              <w:bottom w:val="single" w:sz="4" w:space="0" w:color="auto"/>
            </w:tcBorders>
            <w:shd w:val="clear" w:color="auto" w:fill="E6E6E6"/>
          </w:tcPr>
          <w:p w:rsidR="000208FD" w:rsidRPr="00930B30" w:rsidRDefault="000208FD" w:rsidP="0062363E">
            <w:pPr>
              <w:tabs>
                <w:tab w:val="left" w:pos="5393"/>
              </w:tabs>
              <w:spacing w:after="0" w:line="240" w:lineRule="auto"/>
              <w:ind w:right="-78"/>
              <w:jc w:val="left"/>
              <w:rPr>
                <w:rStyle w:val="BodyTextChar"/>
                <w:rFonts w:ascii="Arial" w:hAnsi="Arial" w:cs="Arial"/>
                <w:bCs/>
                <w:iCs/>
                <w:spacing w:val="-6"/>
                <w:sz w:val="20"/>
                <w:szCs w:val="20"/>
              </w:rPr>
            </w:pPr>
            <w:r w:rsidRPr="00930B30">
              <w:rPr>
                <w:rStyle w:val="BodyTextChar"/>
                <w:rFonts w:ascii="Arial" w:hAnsi="Arial" w:cs="Arial"/>
                <w:b/>
                <w:bCs/>
                <w:iCs/>
                <w:spacing w:val="-6"/>
                <w:sz w:val="20"/>
                <w:szCs w:val="20"/>
              </w:rPr>
              <w:t xml:space="preserve">Outcome 2 </w:t>
            </w:r>
            <w:r w:rsidRPr="00930B30">
              <w:rPr>
                <w:rStyle w:val="BodyTextChar"/>
                <w:rFonts w:ascii="Arial" w:hAnsi="Arial" w:cs="Arial"/>
                <w:bCs/>
                <w:iCs/>
                <w:spacing w:val="-6"/>
                <w:sz w:val="20"/>
                <w:szCs w:val="20"/>
              </w:rPr>
              <w:t>– Support an efficient and high-performing public sector through providing leadership to Commonwealth entities in ongoing improvements to public sector governance, including through systems, frameworks, policy, advice and service delivery.</w:t>
            </w:r>
          </w:p>
        </w:tc>
      </w:tr>
      <w:tr w:rsidR="000208FD" w:rsidRPr="00332A05" w:rsidTr="00B9315D">
        <w:trPr>
          <w:cantSplit/>
          <w:trHeight w:val="599"/>
          <w:tblHeader/>
        </w:trPr>
        <w:tc>
          <w:tcPr>
            <w:tcW w:w="7945" w:type="dxa"/>
            <w:gridSpan w:val="3"/>
            <w:shd w:val="clear" w:color="auto" w:fill="E6E6E6"/>
          </w:tcPr>
          <w:p w:rsidR="000208FD" w:rsidRPr="004942D5" w:rsidRDefault="000208FD" w:rsidP="0062363E">
            <w:pPr>
              <w:tabs>
                <w:tab w:val="left" w:pos="5393"/>
              </w:tabs>
              <w:spacing w:after="0" w:line="240" w:lineRule="auto"/>
              <w:jc w:val="left"/>
              <w:rPr>
                <w:rStyle w:val="BodyTextChar"/>
                <w:rFonts w:ascii="Arial" w:hAnsi="Arial" w:cs="Arial"/>
                <w:b/>
                <w:bCs/>
                <w:iCs/>
                <w:spacing w:val="-6"/>
              </w:rPr>
            </w:pPr>
            <w:r w:rsidRPr="004942D5">
              <w:rPr>
                <w:rStyle w:val="BodyTextChar"/>
                <w:rFonts w:ascii="Arial" w:hAnsi="Arial" w:cs="Arial"/>
                <w:b/>
                <w:bCs/>
                <w:iCs/>
                <w:spacing w:val="-6"/>
              </w:rPr>
              <w:t>Program 2.6 – Public Sector Superannuation</w:t>
            </w:r>
          </w:p>
          <w:p w:rsidR="00E97A3D" w:rsidRPr="00140646" w:rsidRDefault="00E97A3D" w:rsidP="0062363E">
            <w:pPr>
              <w:tabs>
                <w:tab w:val="left" w:pos="5393"/>
              </w:tabs>
              <w:spacing w:after="0" w:line="240" w:lineRule="auto"/>
              <w:jc w:val="left"/>
              <w:rPr>
                <w:rStyle w:val="BodyTextChar"/>
                <w:rFonts w:ascii="Arial" w:hAnsi="Arial" w:cs="Arial"/>
                <w:bCs/>
                <w:iCs/>
                <w:spacing w:val="-6"/>
              </w:rPr>
            </w:pPr>
            <w:r w:rsidRPr="00140646">
              <w:rPr>
                <w:rStyle w:val="BodyTextChar"/>
                <w:rFonts w:ascii="Arial" w:hAnsi="Arial" w:cs="Arial"/>
                <w:bCs/>
                <w:iCs/>
                <w:spacing w:val="-6"/>
              </w:rPr>
              <w:t>This program contributes to the outcome through advising the government on managing the Future Fund, the stability of the government’s unfunded superannuation liabilities and its associated administered expense items and superannuation arrangements for government employees.</w:t>
            </w:r>
          </w:p>
          <w:p w:rsidR="000208FD" w:rsidRPr="00332A05" w:rsidRDefault="00E97A3D" w:rsidP="0062363E">
            <w:pPr>
              <w:tabs>
                <w:tab w:val="left" w:pos="1816"/>
                <w:tab w:val="center" w:pos="3812"/>
              </w:tabs>
              <w:spacing w:after="0" w:line="240" w:lineRule="auto"/>
              <w:jc w:val="left"/>
              <w:rPr>
                <w:rStyle w:val="BodyTextChar"/>
                <w:rFonts w:ascii="Arial" w:hAnsi="Arial" w:cs="Arial"/>
                <w:bCs/>
                <w:iCs/>
                <w:spacing w:val="-6"/>
              </w:rPr>
            </w:pPr>
            <w:r w:rsidRPr="00140646">
              <w:rPr>
                <w:rStyle w:val="BodyTextChar"/>
                <w:rFonts w:ascii="Arial" w:hAnsi="Arial" w:cs="Arial"/>
                <w:bCs/>
                <w:iCs/>
                <w:spacing w:val="-6"/>
              </w:rPr>
              <w:t>This includes the administration and management of superannuation arrangements for parliamentarians, as well as current and former Governors-General, Federal Judges and Federal Circuit Court Judges.</w:t>
            </w:r>
          </w:p>
        </w:tc>
      </w:tr>
      <w:tr w:rsidR="00E97A3D" w:rsidRPr="00745E84" w:rsidTr="000208FD">
        <w:trPr>
          <w:cantSplit/>
          <w:trHeight w:val="637"/>
        </w:trPr>
        <w:tc>
          <w:tcPr>
            <w:tcW w:w="1134" w:type="dxa"/>
            <w:tcBorders>
              <w:bottom w:val="single" w:sz="4" w:space="0" w:color="auto"/>
            </w:tcBorders>
            <w:shd w:val="clear" w:color="auto" w:fill="auto"/>
          </w:tcPr>
          <w:p w:rsidR="00E97A3D" w:rsidRPr="004942D5" w:rsidRDefault="00E97A3D" w:rsidP="000208FD">
            <w:pPr>
              <w:spacing w:after="0" w:line="240" w:lineRule="auto"/>
              <w:jc w:val="left"/>
              <w:rPr>
                <w:rStyle w:val="BodyTextChar"/>
                <w:rFonts w:ascii="Arial" w:hAnsi="Arial" w:cs="Arial"/>
                <w:b/>
                <w:bCs/>
                <w:iCs/>
                <w:spacing w:val="-6"/>
              </w:rPr>
            </w:pPr>
            <w:r w:rsidRPr="004942D5">
              <w:rPr>
                <w:rStyle w:val="BodyTextChar"/>
                <w:rFonts w:ascii="Arial" w:hAnsi="Arial" w:cs="Arial"/>
                <w:b/>
                <w:bCs/>
                <w:iCs/>
                <w:spacing w:val="-6"/>
              </w:rPr>
              <w:t>Delivery</w:t>
            </w:r>
          </w:p>
        </w:tc>
        <w:tc>
          <w:tcPr>
            <w:tcW w:w="6811" w:type="dxa"/>
            <w:gridSpan w:val="2"/>
            <w:tcBorders>
              <w:bottom w:val="single" w:sz="4" w:space="0" w:color="auto"/>
            </w:tcBorders>
            <w:shd w:val="clear" w:color="auto" w:fill="auto"/>
          </w:tcPr>
          <w:p w:rsidR="00E97A3D" w:rsidRPr="00140646" w:rsidRDefault="00E97A3D" w:rsidP="0062363E">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140646">
              <w:rPr>
                <w:rFonts w:ascii="Arial" w:eastAsia="Calibri" w:hAnsi="Arial" w:cs="Arial"/>
                <w:lang w:val="en-US" w:eastAsia="en-US"/>
              </w:rPr>
              <w:t xml:space="preserve">Providing policy advice and analysis for the government and administering the superannuation arrangements for government employees, parliamentarians, </w:t>
            </w:r>
            <w:proofErr w:type="gramStart"/>
            <w:r w:rsidRPr="00140646">
              <w:rPr>
                <w:rFonts w:ascii="Arial" w:eastAsia="Calibri" w:hAnsi="Arial" w:cs="Arial"/>
                <w:lang w:val="en-US" w:eastAsia="en-US"/>
              </w:rPr>
              <w:t>current</w:t>
            </w:r>
            <w:proofErr w:type="gramEnd"/>
            <w:r w:rsidRPr="00140646">
              <w:rPr>
                <w:rFonts w:ascii="Arial" w:eastAsia="Calibri" w:hAnsi="Arial" w:cs="Arial"/>
                <w:lang w:val="en-US" w:eastAsia="en-US"/>
              </w:rPr>
              <w:t xml:space="preserve"> and former Governors-General, Federal Judges and Federal Circuit Court Judges.</w:t>
            </w:r>
          </w:p>
          <w:p w:rsidR="00E97A3D" w:rsidRPr="00140646" w:rsidRDefault="00E97A3D" w:rsidP="0062363E">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140646">
              <w:rPr>
                <w:rFonts w:ascii="Arial" w:eastAsia="Calibri" w:hAnsi="Arial" w:cs="Arial"/>
                <w:lang w:val="en-US" w:eastAsia="en-US"/>
              </w:rPr>
              <w:t xml:space="preserve">Providing </w:t>
            </w:r>
            <w:r w:rsidRPr="00140646">
              <w:rPr>
                <w:rFonts w:ascii="Arial" w:hAnsi="Arial" w:cs="Arial"/>
              </w:rPr>
              <w:t>policy</w:t>
            </w:r>
            <w:r w:rsidRPr="00140646">
              <w:rPr>
                <w:rFonts w:ascii="Arial" w:eastAsia="Calibri" w:hAnsi="Arial" w:cs="Arial"/>
                <w:lang w:val="en-US" w:eastAsia="en-US"/>
              </w:rPr>
              <w:t xml:space="preserve"> advice to the </w:t>
            </w:r>
            <w:r w:rsidR="004910D9">
              <w:rPr>
                <w:rFonts w:ascii="Arial" w:eastAsia="Calibri" w:hAnsi="Arial" w:cs="Arial"/>
                <w:lang w:val="en-US" w:eastAsia="en-US"/>
              </w:rPr>
              <w:t>g</w:t>
            </w:r>
            <w:r w:rsidRPr="00140646">
              <w:rPr>
                <w:rFonts w:ascii="Arial" w:eastAsia="Calibri" w:hAnsi="Arial" w:cs="Arial"/>
                <w:lang w:val="en-US" w:eastAsia="en-US"/>
              </w:rPr>
              <w:t>overnment on its unfunded superannuation liability and associated administered expenses.</w:t>
            </w:r>
          </w:p>
          <w:p w:rsidR="00E97A3D" w:rsidRPr="00140646" w:rsidRDefault="00E97A3D" w:rsidP="0062363E">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140646">
              <w:rPr>
                <w:rFonts w:ascii="Arial" w:eastAsia="Calibri" w:hAnsi="Arial" w:cs="Arial"/>
                <w:lang w:val="en-US" w:eastAsia="en-US"/>
              </w:rPr>
              <w:t xml:space="preserve">Providing </w:t>
            </w:r>
            <w:r w:rsidRPr="00140646">
              <w:rPr>
                <w:rFonts w:ascii="Arial" w:hAnsi="Arial" w:cs="Arial"/>
              </w:rPr>
              <w:t>policy</w:t>
            </w:r>
            <w:r w:rsidRPr="00140646">
              <w:rPr>
                <w:rFonts w:ascii="Arial" w:eastAsia="Calibri" w:hAnsi="Arial" w:cs="Arial"/>
                <w:lang w:val="en-US" w:eastAsia="en-US"/>
              </w:rPr>
              <w:t xml:space="preserve"> advice to the </w:t>
            </w:r>
            <w:r w:rsidR="004910D9">
              <w:rPr>
                <w:rFonts w:ascii="Arial" w:eastAsia="Calibri" w:hAnsi="Arial" w:cs="Arial"/>
                <w:lang w:val="en-US" w:eastAsia="en-US"/>
              </w:rPr>
              <w:t>g</w:t>
            </w:r>
            <w:r w:rsidRPr="00140646">
              <w:rPr>
                <w:rFonts w:ascii="Arial" w:eastAsia="Calibri" w:hAnsi="Arial" w:cs="Arial"/>
                <w:lang w:val="en-US" w:eastAsia="en-US"/>
              </w:rPr>
              <w:t>overnment on the Future Fund, including the investment mandate and other governance matters.</w:t>
            </w:r>
          </w:p>
          <w:p w:rsidR="00E97A3D" w:rsidRPr="00140646" w:rsidRDefault="00E97A3D" w:rsidP="0062363E">
            <w:pPr>
              <w:numPr>
                <w:ilvl w:val="0"/>
                <w:numId w:val="11"/>
              </w:numPr>
              <w:tabs>
                <w:tab w:val="left" w:pos="198"/>
              </w:tabs>
              <w:autoSpaceDE w:val="0"/>
              <w:autoSpaceDN w:val="0"/>
              <w:spacing w:after="0" w:line="240" w:lineRule="auto"/>
              <w:ind w:left="198" w:hanging="141"/>
              <w:jc w:val="left"/>
              <w:rPr>
                <w:rStyle w:val="BodyTextChar"/>
                <w:rFonts w:ascii="Arial" w:hAnsi="Arial" w:cs="Arial"/>
                <w:bCs/>
                <w:i/>
                <w:iCs/>
                <w:spacing w:val="-6"/>
              </w:rPr>
            </w:pPr>
            <w:r w:rsidRPr="00140646">
              <w:rPr>
                <w:rFonts w:ascii="Arial" w:hAnsi="Arial" w:cs="Arial"/>
              </w:rPr>
              <w:t>Providing</w:t>
            </w:r>
            <w:r w:rsidRPr="00140646">
              <w:rPr>
                <w:rFonts w:ascii="Arial" w:eastAsia="Calibri" w:hAnsi="Arial" w:cs="Arial"/>
                <w:lang w:val="en-US" w:eastAsia="en-US"/>
              </w:rPr>
              <w:t xml:space="preserve"> policy advice to the </w:t>
            </w:r>
            <w:r w:rsidR="004910D9">
              <w:rPr>
                <w:rFonts w:ascii="Arial" w:eastAsia="Calibri" w:hAnsi="Arial" w:cs="Arial"/>
                <w:lang w:val="en-US" w:eastAsia="en-US"/>
              </w:rPr>
              <w:t>g</w:t>
            </w:r>
            <w:r w:rsidRPr="00140646">
              <w:rPr>
                <w:rFonts w:ascii="Arial" w:eastAsia="Calibri" w:hAnsi="Arial" w:cs="Arial"/>
                <w:lang w:val="en-US" w:eastAsia="en-US"/>
              </w:rPr>
              <w:t>overnment on the governance of Sovereign Wealth Funds.</w:t>
            </w:r>
          </w:p>
        </w:tc>
      </w:tr>
      <w:tr w:rsidR="00E97A3D" w:rsidRPr="00745E84" w:rsidTr="000208FD">
        <w:trPr>
          <w:cantSplit/>
          <w:trHeight w:val="183"/>
        </w:trPr>
        <w:tc>
          <w:tcPr>
            <w:tcW w:w="1134" w:type="dxa"/>
            <w:shd w:val="clear" w:color="auto" w:fill="auto"/>
          </w:tcPr>
          <w:p w:rsidR="00E97A3D" w:rsidRPr="00745E84" w:rsidRDefault="00E97A3D" w:rsidP="007C16CE">
            <w:pPr>
              <w:spacing w:after="0" w:line="240" w:lineRule="auto"/>
              <w:jc w:val="left"/>
              <w:rPr>
                <w:rStyle w:val="BodyTextChar"/>
                <w:rFonts w:ascii="Arial" w:hAnsi="Arial" w:cs="Arial"/>
                <w:b/>
                <w:bCs/>
                <w:iCs/>
                <w:spacing w:val="-6"/>
              </w:rPr>
            </w:pPr>
            <w:r w:rsidRPr="00AB5DBB">
              <w:rPr>
                <w:rStyle w:val="BodyTextChar"/>
                <w:rFonts w:ascii="Arial" w:hAnsi="Arial" w:cs="Arial"/>
                <w:b/>
                <w:bCs/>
                <w:iCs/>
                <w:spacing w:val="-6"/>
              </w:rPr>
              <w:t>Purposes</w:t>
            </w:r>
          </w:p>
        </w:tc>
        <w:tc>
          <w:tcPr>
            <w:tcW w:w="6811" w:type="dxa"/>
            <w:gridSpan w:val="2"/>
            <w:shd w:val="clear" w:color="auto" w:fill="auto"/>
          </w:tcPr>
          <w:p w:rsidR="00E97A3D" w:rsidRPr="00745E84" w:rsidRDefault="00E97A3D" w:rsidP="000208FD">
            <w:pPr>
              <w:spacing w:after="0" w:line="240" w:lineRule="auto"/>
              <w:jc w:val="left"/>
              <w:rPr>
                <w:rStyle w:val="BodyTextChar"/>
                <w:rFonts w:ascii="Arial" w:hAnsi="Arial" w:cs="Arial"/>
                <w:bCs/>
                <w:iCs/>
                <w:spacing w:val="-6"/>
              </w:rPr>
            </w:pPr>
            <w:r>
              <w:rPr>
                <w:rFonts w:ascii="Arial" w:eastAsiaTheme="minorHAnsi" w:hAnsi="Arial" w:cs="Arial"/>
                <w:lang w:eastAsia="en-US"/>
              </w:rPr>
              <w:t>Services</w:t>
            </w:r>
          </w:p>
        </w:tc>
      </w:tr>
      <w:tr w:rsidR="00E97A3D" w:rsidRPr="00745E84" w:rsidTr="00794C34">
        <w:trPr>
          <w:cantSplit/>
          <w:trHeight w:val="183"/>
        </w:trPr>
        <w:tc>
          <w:tcPr>
            <w:tcW w:w="1134" w:type="dxa"/>
            <w:shd w:val="clear" w:color="auto" w:fill="auto"/>
          </w:tcPr>
          <w:p w:rsidR="00E97A3D" w:rsidRPr="004942D5" w:rsidRDefault="00E97A3D" w:rsidP="000208FD">
            <w:pPr>
              <w:spacing w:after="0" w:line="240" w:lineRule="auto"/>
              <w:jc w:val="left"/>
              <w:rPr>
                <w:rStyle w:val="BodyTextChar"/>
                <w:rFonts w:ascii="Arial" w:hAnsi="Arial" w:cs="Arial"/>
                <w:b/>
                <w:bCs/>
                <w:iCs/>
                <w:spacing w:val="-6"/>
              </w:rPr>
            </w:pPr>
            <w:r w:rsidRPr="004942D5">
              <w:rPr>
                <w:rStyle w:val="BodyTextChar"/>
                <w:rFonts w:ascii="Arial" w:hAnsi="Arial" w:cs="Arial"/>
                <w:b/>
                <w:bCs/>
                <w:iCs/>
                <w:spacing w:val="-6"/>
              </w:rPr>
              <w:t>Year</w:t>
            </w:r>
          </w:p>
        </w:tc>
        <w:tc>
          <w:tcPr>
            <w:tcW w:w="3544" w:type="dxa"/>
            <w:shd w:val="clear" w:color="auto" w:fill="auto"/>
          </w:tcPr>
          <w:p w:rsidR="00E97A3D" w:rsidRPr="004942D5" w:rsidRDefault="00EE16BD" w:rsidP="007C16CE">
            <w:pPr>
              <w:spacing w:after="0" w:line="240" w:lineRule="auto"/>
              <w:jc w:val="left"/>
              <w:rPr>
                <w:rStyle w:val="BodyTextChar"/>
                <w:rFonts w:ascii="Arial" w:hAnsi="Arial" w:cs="Arial"/>
                <w:b/>
                <w:bCs/>
                <w:iCs/>
                <w:spacing w:val="-6"/>
              </w:rPr>
            </w:pPr>
            <w:r>
              <w:rPr>
                <w:rStyle w:val="BodyTextChar"/>
                <w:rFonts w:ascii="Arial" w:hAnsi="Arial" w:cs="Arial"/>
                <w:b/>
                <w:bCs/>
                <w:iCs/>
                <w:spacing w:val="-6"/>
              </w:rPr>
              <w:t>Performance C</w:t>
            </w:r>
            <w:r w:rsidR="00E97A3D" w:rsidRPr="004942D5">
              <w:rPr>
                <w:rStyle w:val="BodyTextChar"/>
                <w:rFonts w:ascii="Arial" w:hAnsi="Arial" w:cs="Arial"/>
                <w:b/>
                <w:bCs/>
                <w:iCs/>
                <w:spacing w:val="-6"/>
              </w:rPr>
              <w:t>riteria</w:t>
            </w:r>
          </w:p>
        </w:tc>
        <w:tc>
          <w:tcPr>
            <w:tcW w:w="3267" w:type="dxa"/>
            <w:tcBorders>
              <w:bottom w:val="single" w:sz="4" w:space="0" w:color="auto"/>
            </w:tcBorders>
            <w:shd w:val="clear" w:color="auto" w:fill="auto"/>
          </w:tcPr>
          <w:p w:rsidR="00E97A3D" w:rsidRPr="004942D5" w:rsidRDefault="00E97A3D" w:rsidP="000208FD">
            <w:pPr>
              <w:spacing w:after="0" w:line="240" w:lineRule="auto"/>
              <w:jc w:val="left"/>
              <w:rPr>
                <w:rStyle w:val="BodyTextChar"/>
                <w:rFonts w:ascii="Arial" w:hAnsi="Arial" w:cs="Arial"/>
                <w:b/>
                <w:bCs/>
                <w:iCs/>
                <w:spacing w:val="-6"/>
              </w:rPr>
            </w:pPr>
            <w:r w:rsidRPr="004942D5">
              <w:rPr>
                <w:rStyle w:val="BodyTextChar"/>
                <w:rFonts w:ascii="Arial" w:hAnsi="Arial" w:cs="Arial"/>
                <w:b/>
                <w:bCs/>
                <w:iCs/>
                <w:spacing w:val="-6"/>
              </w:rPr>
              <w:t>Targets</w:t>
            </w:r>
          </w:p>
        </w:tc>
      </w:tr>
      <w:tr w:rsidR="00E97A3D" w:rsidRPr="00745E84" w:rsidTr="00794C34">
        <w:trPr>
          <w:cantSplit/>
          <w:trHeight w:val="183"/>
        </w:trPr>
        <w:tc>
          <w:tcPr>
            <w:tcW w:w="1134" w:type="dxa"/>
            <w:shd w:val="clear" w:color="auto" w:fill="auto"/>
          </w:tcPr>
          <w:p w:rsidR="00E97A3D" w:rsidRPr="004942D5" w:rsidRDefault="00E97A3D" w:rsidP="0043105E">
            <w:pPr>
              <w:spacing w:after="0" w:line="240" w:lineRule="auto"/>
              <w:jc w:val="left"/>
              <w:rPr>
                <w:rStyle w:val="BodyTextChar"/>
                <w:rFonts w:ascii="Arial" w:hAnsi="Arial" w:cs="Arial"/>
                <w:bCs/>
                <w:iCs/>
                <w:spacing w:val="-6"/>
              </w:rPr>
            </w:pPr>
            <w:r w:rsidRPr="004942D5">
              <w:rPr>
                <w:rStyle w:val="BodyTextChar"/>
                <w:rFonts w:ascii="Arial" w:hAnsi="Arial" w:cs="Arial"/>
                <w:bCs/>
                <w:iCs/>
                <w:spacing w:val="-6"/>
              </w:rPr>
              <w:t>2015-16</w:t>
            </w:r>
          </w:p>
        </w:tc>
        <w:tc>
          <w:tcPr>
            <w:tcW w:w="3544" w:type="dxa"/>
            <w:shd w:val="clear" w:color="auto" w:fill="auto"/>
          </w:tcPr>
          <w:p w:rsidR="00E97A3D" w:rsidRPr="00140646" w:rsidRDefault="00E97A3D" w:rsidP="00B87DAF">
            <w:pPr>
              <w:numPr>
                <w:ilvl w:val="0"/>
                <w:numId w:val="11"/>
              </w:numPr>
              <w:tabs>
                <w:tab w:val="left" w:pos="198"/>
              </w:tabs>
              <w:autoSpaceDE w:val="0"/>
              <w:autoSpaceDN w:val="0"/>
              <w:spacing w:after="0" w:line="240" w:lineRule="auto"/>
              <w:ind w:left="198" w:hanging="141"/>
              <w:jc w:val="left"/>
              <w:rPr>
                <w:rFonts w:ascii="Arial" w:hAnsi="Arial" w:cs="Arial"/>
                <w:b/>
                <w:bCs/>
                <w:iCs/>
                <w:spacing w:val="-6"/>
              </w:rPr>
            </w:pPr>
            <w:r w:rsidRPr="00140646">
              <w:rPr>
                <w:rFonts w:ascii="Arial" w:eastAsiaTheme="minorHAnsi" w:hAnsi="Arial" w:cs="Arial"/>
              </w:rPr>
              <w:t>Advice, analysis and support provided to the government and Commonwealth entities on public sector superannuation policy and governance matters is provided in a timely manner, is high quality and robust.</w:t>
            </w:r>
            <w:r w:rsidRPr="00140646">
              <w:rPr>
                <w:rFonts w:ascii="Arial" w:eastAsiaTheme="minorHAnsi" w:hAnsi="Arial" w:cs="Arial"/>
              </w:rPr>
              <w:br/>
            </w:r>
          </w:p>
          <w:p w:rsidR="00E97A3D" w:rsidRPr="00140646" w:rsidRDefault="00E97A3D" w:rsidP="00E97A3D">
            <w:pPr>
              <w:tabs>
                <w:tab w:val="left" w:pos="198"/>
              </w:tabs>
              <w:autoSpaceDE w:val="0"/>
              <w:autoSpaceDN w:val="0"/>
              <w:spacing w:after="0" w:line="240" w:lineRule="auto"/>
              <w:jc w:val="left"/>
              <w:rPr>
                <w:rFonts w:ascii="Arial" w:eastAsiaTheme="minorHAnsi" w:hAnsi="Arial" w:cs="Arial"/>
              </w:rPr>
            </w:pPr>
          </w:p>
          <w:p w:rsidR="00E97A3D" w:rsidRPr="00140646" w:rsidRDefault="00E97A3D" w:rsidP="00E97A3D">
            <w:pPr>
              <w:tabs>
                <w:tab w:val="left" w:pos="198"/>
              </w:tabs>
              <w:autoSpaceDE w:val="0"/>
              <w:autoSpaceDN w:val="0"/>
              <w:spacing w:after="0" w:line="240" w:lineRule="auto"/>
              <w:jc w:val="left"/>
              <w:rPr>
                <w:rFonts w:ascii="Arial" w:hAnsi="Arial" w:cs="Arial"/>
                <w:b/>
                <w:bCs/>
                <w:iCs/>
                <w:spacing w:val="-6"/>
              </w:rPr>
            </w:pPr>
          </w:p>
          <w:p w:rsidR="00E97A3D" w:rsidRPr="00140646" w:rsidRDefault="00E97A3D" w:rsidP="00E97A3D">
            <w:pPr>
              <w:tabs>
                <w:tab w:val="left" w:pos="198"/>
              </w:tabs>
              <w:autoSpaceDE w:val="0"/>
              <w:autoSpaceDN w:val="0"/>
              <w:spacing w:after="0" w:line="240" w:lineRule="auto"/>
              <w:jc w:val="left"/>
              <w:rPr>
                <w:rFonts w:ascii="Arial" w:hAnsi="Arial" w:cs="Arial"/>
                <w:b/>
                <w:bCs/>
                <w:iCs/>
                <w:spacing w:val="-6"/>
              </w:rPr>
            </w:pPr>
          </w:p>
          <w:p w:rsidR="00E97A3D" w:rsidRDefault="00E97A3D"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sidRPr="00140646">
              <w:rPr>
                <w:rFonts w:ascii="Arial" w:eastAsiaTheme="minorHAnsi" w:hAnsi="Arial" w:cs="Arial"/>
              </w:rPr>
              <w:t>Payments are accurate and in accordance with scheme timeframes.</w:t>
            </w:r>
          </w:p>
          <w:p w:rsidR="00D7374C" w:rsidRDefault="00D7374C" w:rsidP="00D7374C">
            <w:pPr>
              <w:tabs>
                <w:tab w:val="left" w:pos="198"/>
              </w:tabs>
              <w:autoSpaceDE w:val="0"/>
              <w:autoSpaceDN w:val="0"/>
              <w:spacing w:after="0" w:line="240" w:lineRule="auto"/>
              <w:ind w:left="198"/>
              <w:jc w:val="left"/>
              <w:rPr>
                <w:rFonts w:ascii="Arial" w:eastAsiaTheme="minorHAnsi" w:hAnsi="Arial" w:cs="Arial"/>
              </w:rPr>
            </w:pPr>
          </w:p>
          <w:p w:rsidR="00D7374C" w:rsidRDefault="00D7374C" w:rsidP="00D7374C">
            <w:pPr>
              <w:tabs>
                <w:tab w:val="left" w:pos="198"/>
              </w:tabs>
              <w:autoSpaceDE w:val="0"/>
              <w:autoSpaceDN w:val="0"/>
              <w:spacing w:after="0" w:line="240" w:lineRule="auto"/>
              <w:ind w:left="198"/>
              <w:jc w:val="left"/>
              <w:rPr>
                <w:rFonts w:ascii="Arial" w:eastAsiaTheme="minorHAnsi" w:hAnsi="Arial" w:cs="Arial"/>
              </w:rPr>
            </w:pPr>
          </w:p>
          <w:p w:rsidR="00A4741A" w:rsidRPr="00140646" w:rsidRDefault="00A4741A" w:rsidP="00D7374C">
            <w:pPr>
              <w:tabs>
                <w:tab w:val="left" w:pos="198"/>
              </w:tabs>
              <w:autoSpaceDE w:val="0"/>
              <w:autoSpaceDN w:val="0"/>
              <w:spacing w:after="0" w:line="240" w:lineRule="auto"/>
              <w:ind w:left="198"/>
              <w:jc w:val="left"/>
              <w:rPr>
                <w:rFonts w:ascii="Arial" w:eastAsiaTheme="minorHAnsi" w:hAnsi="Arial" w:cs="Arial"/>
              </w:rPr>
            </w:pPr>
          </w:p>
          <w:p w:rsidR="00E97A3D" w:rsidRPr="00140646" w:rsidRDefault="00E97A3D" w:rsidP="00B87DAF">
            <w:pPr>
              <w:numPr>
                <w:ilvl w:val="0"/>
                <w:numId w:val="11"/>
              </w:numPr>
              <w:tabs>
                <w:tab w:val="left" w:pos="198"/>
              </w:tabs>
              <w:autoSpaceDE w:val="0"/>
              <w:autoSpaceDN w:val="0"/>
              <w:spacing w:after="0" w:line="240" w:lineRule="auto"/>
              <w:ind w:left="198" w:hanging="141"/>
              <w:jc w:val="left"/>
              <w:rPr>
                <w:rStyle w:val="BodyTextChar"/>
                <w:rFonts w:ascii="Arial" w:hAnsi="Arial" w:cs="Arial"/>
                <w:b/>
                <w:bCs/>
                <w:iCs/>
                <w:spacing w:val="-6"/>
              </w:rPr>
            </w:pPr>
            <w:r w:rsidRPr="00140646">
              <w:rPr>
                <w:rFonts w:ascii="Arial" w:eastAsiaTheme="minorHAnsi" w:hAnsi="Arial" w:cs="Arial"/>
              </w:rPr>
              <w:t>Superannuation statements are issued in accordance with prescribed timeframes.</w:t>
            </w:r>
          </w:p>
        </w:tc>
        <w:tc>
          <w:tcPr>
            <w:tcW w:w="3267" w:type="dxa"/>
            <w:tcBorders>
              <w:bottom w:val="single" w:sz="4" w:space="0" w:color="auto"/>
            </w:tcBorders>
            <w:shd w:val="clear" w:color="auto" w:fill="auto"/>
          </w:tcPr>
          <w:p w:rsidR="00E97A3D" w:rsidRPr="00140646" w:rsidRDefault="00E97A3D" w:rsidP="00E97A3D">
            <w:pPr>
              <w:tabs>
                <w:tab w:val="left" w:pos="198"/>
              </w:tabs>
              <w:autoSpaceDE w:val="0"/>
              <w:autoSpaceDN w:val="0"/>
              <w:spacing w:after="0" w:line="240" w:lineRule="auto"/>
              <w:jc w:val="left"/>
              <w:rPr>
                <w:rFonts w:ascii="Arial" w:hAnsi="Arial" w:cs="Arial"/>
              </w:rPr>
            </w:pPr>
            <w:r w:rsidRPr="00140646">
              <w:rPr>
                <w:rFonts w:ascii="Arial" w:hAnsi="Arial" w:cs="Arial"/>
              </w:rPr>
              <w:t xml:space="preserve">Targets </w:t>
            </w:r>
            <w:r w:rsidR="007C16CE">
              <w:rPr>
                <w:rFonts w:ascii="Arial" w:hAnsi="Arial" w:cs="Arial"/>
              </w:rPr>
              <w:t xml:space="preserve">are </w:t>
            </w:r>
            <w:r w:rsidRPr="00140646">
              <w:rPr>
                <w:rFonts w:ascii="Arial" w:hAnsi="Arial" w:cs="Arial"/>
              </w:rPr>
              <w:t>expected to be achieved</w:t>
            </w:r>
            <w:r w:rsidR="007C16CE">
              <w:rPr>
                <w:rFonts w:ascii="Arial" w:hAnsi="Arial" w:cs="Arial"/>
              </w:rPr>
              <w:t>.</w:t>
            </w:r>
          </w:p>
          <w:p w:rsidR="00E97A3D" w:rsidRPr="00140646" w:rsidRDefault="00E97A3D"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sidRPr="00140646">
              <w:rPr>
                <w:rFonts w:ascii="Arial" w:eastAsiaTheme="minorHAnsi" w:hAnsi="Arial" w:cs="Arial"/>
              </w:rPr>
              <w:t xml:space="preserve">The merger of </w:t>
            </w:r>
            <w:proofErr w:type="spellStart"/>
            <w:r w:rsidRPr="00140646">
              <w:rPr>
                <w:rFonts w:ascii="Arial" w:eastAsiaTheme="minorHAnsi" w:hAnsi="Arial" w:cs="Arial"/>
              </w:rPr>
              <w:t>ComSuper</w:t>
            </w:r>
            <w:proofErr w:type="spellEnd"/>
            <w:r w:rsidRPr="00140646">
              <w:rPr>
                <w:rFonts w:ascii="Arial" w:eastAsiaTheme="minorHAnsi" w:hAnsi="Arial" w:cs="Arial"/>
              </w:rPr>
              <w:t xml:space="preserve"> and Commonwealth Superannuation Corporation took effect on 1 July 2015. </w:t>
            </w:r>
          </w:p>
          <w:p w:rsidR="00E97A3D" w:rsidRPr="00140646" w:rsidRDefault="00E97A3D" w:rsidP="00E97A3D">
            <w:pPr>
              <w:tabs>
                <w:tab w:val="left" w:pos="198"/>
              </w:tabs>
              <w:autoSpaceDE w:val="0"/>
              <w:autoSpaceDN w:val="0"/>
              <w:spacing w:after="0" w:line="240" w:lineRule="auto"/>
              <w:ind w:left="198"/>
              <w:jc w:val="left"/>
              <w:rPr>
                <w:rFonts w:ascii="Arial" w:eastAsiaTheme="minorHAnsi" w:hAnsi="Arial" w:cs="Arial"/>
              </w:rPr>
            </w:pPr>
          </w:p>
          <w:p w:rsidR="00E97A3D" w:rsidRPr="00140646" w:rsidRDefault="00E97A3D"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sidRPr="00140646">
              <w:rPr>
                <w:rFonts w:ascii="Arial" w:eastAsiaTheme="minorHAnsi" w:hAnsi="Arial" w:cs="Arial"/>
              </w:rPr>
              <w:t>The Public Governance, Performance and Accountability Amendment (CSC) Rule 2016 commenced April 2016.</w:t>
            </w:r>
          </w:p>
          <w:p w:rsidR="00E97A3D" w:rsidRPr="00140646" w:rsidRDefault="00E97A3D" w:rsidP="00E97A3D">
            <w:pPr>
              <w:tabs>
                <w:tab w:val="left" w:pos="198"/>
              </w:tabs>
              <w:autoSpaceDE w:val="0"/>
              <w:autoSpaceDN w:val="0"/>
              <w:spacing w:after="0" w:line="240" w:lineRule="auto"/>
              <w:ind w:left="198"/>
              <w:jc w:val="left"/>
              <w:rPr>
                <w:rFonts w:ascii="Arial" w:eastAsiaTheme="minorHAnsi" w:hAnsi="Arial" w:cs="Arial"/>
              </w:rPr>
            </w:pPr>
          </w:p>
          <w:p w:rsidR="00D7374C" w:rsidRDefault="00E97A3D"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sidRPr="00140646">
              <w:rPr>
                <w:rFonts w:ascii="Arial" w:eastAsiaTheme="minorHAnsi" w:hAnsi="Arial" w:cs="Arial"/>
              </w:rPr>
              <w:t xml:space="preserve">To date, payments </w:t>
            </w:r>
            <w:r w:rsidR="00A4741A">
              <w:rPr>
                <w:rFonts w:ascii="Arial" w:eastAsiaTheme="minorHAnsi" w:hAnsi="Arial" w:cs="Arial"/>
              </w:rPr>
              <w:t xml:space="preserve">for those schemes administered by Finance </w:t>
            </w:r>
            <w:r w:rsidRPr="00140646">
              <w:rPr>
                <w:rFonts w:ascii="Arial" w:eastAsiaTheme="minorHAnsi" w:hAnsi="Arial" w:cs="Arial"/>
              </w:rPr>
              <w:t>have been accurate and in accordance with scheme timeframes.</w:t>
            </w:r>
          </w:p>
          <w:p w:rsidR="00D7374C" w:rsidRPr="00D7374C" w:rsidRDefault="00D7374C" w:rsidP="00D7374C">
            <w:pPr>
              <w:tabs>
                <w:tab w:val="left" w:pos="198"/>
              </w:tabs>
              <w:autoSpaceDE w:val="0"/>
              <w:autoSpaceDN w:val="0"/>
              <w:spacing w:after="0" w:line="240" w:lineRule="auto"/>
              <w:jc w:val="left"/>
              <w:rPr>
                <w:rFonts w:ascii="Arial" w:eastAsiaTheme="minorHAnsi" w:hAnsi="Arial" w:cs="Arial"/>
              </w:rPr>
            </w:pPr>
          </w:p>
          <w:p w:rsidR="00E97A3D" w:rsidRPr="00140646" w:rsidRDefault="00E97A3D"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sidRPr="00140646">
              <w:rPr>
                <w:rFonts w:ascii="Arial" w:eastAsiaTheme="minorHAnsi" w:hAnsi="Arial" w:cs="Arial"/>
              </w:rPr>
              <w:t>Superannuation statements will be issued in accordance with prescribed timeframes.</w:t>
            </w:r>
          </w:p>
          <w:p w:rsidR="00E97A3D" w:rsidRPr="00140646" w:rsidRDefault="00E97A3D" w:rsidP="00E97A3D">
            <w:pPr>
              <w:tabs>
                <w:tab w:val="left" w:pos="198"/>
              </w:tabs>
              <w:autoSpaceDE w:val="0"/>
              <w:autoSpaceDN w:val="0"/>
              <w:spacing w:after="0" w:line="240" w:lineRule="auto"/>
              <w:ind w:left="57"/>
              <w:jc w:val="left"/>
              <w:rPr>
                <w:rStyle w:val="BodyTextChar"/>
                <w:rFonts w:ascii="Arial" w:eastAsiaTheme="minorHAnsi" w:hAnsi="Arial" w:cs="Arial"/>
              </w:rPr>
            </w:pPr>
          </w:p>
        </w:tc>
      </w:tr>
      <w:tr w:rsidR="00E97A3D" w:rsidRPr="00745E84" w:rsidTr="00794C34">
        <w:trPr>
          <w:cantSplit/>
          <w:trHeight w:val="183"/>
        </w:trPr>
        <w:tc>
          <w:tcPr>
            <w:tcW w:w="1134" w:type="dxa"/>
            <w:shd w:val="clear" w:color="auto" w:fill="auto"/>
          </w:tcPr>
          <w:p w:rsidR="00E97A3D" w:rsidRPr="004942D5" w:rsidRDefault="00E97A3D" w:rsidP="0043105E">
            <w:pPr>
              <w:spacing w:after="0" w:line="240" w:lineRule="auto"/>
              <w:jc w:val="left"/>
              <w:rPr>
                <w:rStyle w:val="BodyTextChar"/>
                <w:rFonts w:ascii="Arial" w:hAnsi="Arial" w:cs="Arial"/>
                <w:bCs/>
                <w:iCs/>
                <w:spacing w:val="-6"/>
              </w:rPr>
            </w:pPr>
            <w:r w:rsidRPr="004942D5">
              <w:rPr>
                <w:rStyle w:val="BodyTextChar"/>
                <w:rFonts w:ascii="Arial" w:hAnsi="Arial" w:cs="Arial"/>
                <w:bCs/>
                <w:iCs/>
                <w:spacing w:val="-6"/>
              </w:rPr>
              <w:t>2016-17</w:t>
            </w:r>
          </w:p>
        </w:tc>
        <w:tc>
          <w:tcPr>
            <w:tcW w:w="3544" w:type="dxa"/>
            <w:shd w:val="clear" w:color="auto" w:fill="auto"/>
          </w:tcPr>
          <w:p w:rsidR="00E97A3D" w:rsidRPr="00D7374C" w:rsidRDefault="00E97A3D"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sidRPr="00D7374C">
              <w:rPr>
                <w:rFonts w:ascii="Arial" w:eastAsiaTheme="minorHAnsi" w:hAnsi="Arial" w:cs="Arial"/>
              </w:rPr>
              <w:t xml:space="preserve">High quality and timely advice, analysis and support </w:t>
            </w:r>
            <w:proofErr w:type="gramStart"/>
            <w:r w:rsidRPr="00D7374C">
              <w:rPr>
                <w:rFonts w:ascii="Arial" w:eastAsiaTheme="minorHAnsi" w:hAnsi="Arial" w:cs="Arial"/>
              </w:rPr>
              <w:t>is</w:t>
            </w:r>
            <w:proofErr w:type="gramEnd"/>
            <w:r w:rsidRPr="00D7374C">
              <w:rPr>
                <w:rFonts w:ascii="Arial" w:eastAsiaTheme="minorHAnsi" w:hAnsi="Arial" w:cs="Arial"/>
              </w:rPr>
              <w:t xml:space="preserve"> provided to the government on public sector superannuation policy, investment fund policy and governance matters.</w:t>
            </w:r>
          </w:p>
          <w:p w:rsidR="00E97A3D" w:rsidRPr="00E97A3D" w:rsidRDefault="00E97A3D" w:rsidP="00E97A3D">
            <w:pPr>
              <w:tabs>
                <w:tab w:val="left" w:pos="198"/>
              </w:tabs>
              <w:autoSpaceDE w:val="0"/>
              <w:autoSpaceDN w:val="0"/>
              <w:spacing w:after="0" w:line="240" w:lineRule="auto"/>
              <w:jc w:val="left"/>
              <w:rPr>
                <w:rFonts w:ascii="Arial" w:eastAsia="Calibri" w:hAnsi="Arial" w:cs="Arial"/>
                <w:lang w:val="en-US" w:eastAsia="en-US"/>
              </w:rPr>
            </w:pPr>
          </w:p>
          <w:p w:rsidR="00E97A3D" w:rsidRPr="00D7374C" w:rsidRDefault="00E97A3D"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sidRPr="00D7374C">
              <w:rPr>
                <w:rFonts w:ascii="Arial" w:eastAsiaTheme="minorHAnsi" w:hAnsi="Arial" w:cs="Arial"/>
              </w:rPr>
              <w:t>Benefit payments are accurate, paid in accordance with scheme timeframes and superannuation statements are issued in accordance with prescribed timeframes</w:t>
            </w:r>
            <w:r w:rsidR="00D7374C">
              <w:rPr>
                <w:rFonts w:ascii="Arial" w:eastAsiaTheme="minorHAnsi" w:hAnsi="Arial" w:cs="Arial"/>
              </w:rPr>
              <w:t>.</w:t>
            </w:r>
          </w:p>
          <w:p w:rsidR="00E97A3D" w:rsidRPr="00E97A3D" w:rsidRDefault="00E97A3D" w:rsidP="00E97A3D">
            <w:pPr>
              <w:tabs>
                <w:tab w:val="left" w:pos="198"/>
              </w:tabs>
              <w:autoSpaceDE w:val="0"/>
              <w:autoSpaceDN w:val="0"/>
              <w:spacing w:after="0" w:line="240" w:lineRule="auto"/>
              <w:ind w:left="198"/>
              <w:jc w:val="left"/>
              <w:rPr>
                <w:rStyle w:val="BodyTextChar"/>
                <w:rFonts w:ascii="Arial" w:hAnsi="Arial" w:cs="Arial"/>
              </w:rPr>
            </w:pPr>
          </w:p>
        </w:tc>
        <w:tc>
          <w:tcPr>
            <w:tcW w:w="3267" w:type="dxa"/>
            <w:tcBorders>
              <w:bottom w:val="single" w:sz="4" w:space="0" w:color="auto"/>
            </w:tcBorders>
            <w:shd w:val="clear" w:color="auto" w:fill="auto"/>
          </w:tcPr>
          <w:p w:rsidR="00E97A3D" w:rsidRPr="00E97A3D" w:rsidRDefault="00E97A3D"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sidRPr="00E97A3D">
              <w:rPr>
                <w:rFonts w:ascii="Arial" w:eastAsiaTheme="minorHAnsi" w:hAnsi="Arial" w:cs="Arial"/>
              </w:rPr>
              <w:t>The quality and timeliness of advice, analysis and support meets government’s needs</w:t>
            </w:r>
            <w:r w:rsidR="00D7374C">
              <w:rPr>
                <w:rFonts w:ascii="Arial" w:eastAsiaTheme="minorHAnsi" w:hAnsi="Arial" w:cs="Arial"/>
              </w:rPr>
              <w:t>.</w:t>
            </w:r>
          </w:p>
          <w:p w:rsidR="00E97A3D" w:rsidRPr="00E97A3D" w:rsidRDefault="00E97A3D" w:rsidP="00E97A3D">
            <w:pPr>
              <w:tabs>
                <w:tab w:val="left" w:pos="198"/>
              </w:tabs>
              <w:autoSpaceDE w:val="0"/>
              <w:autoSpaceDN w:val="0"/>
              <w:spacing w:after="0" w:line="240" w:lineRule="auto"/>
              <w:ind w:left="198"/>
              <w:jc w:val="left"/>
              <w:rPr>
                <w:rFonts w:ascii="Arial" w:eastAsiaTheme="minorHAnsi" w:hAnsi="Arial" w:cs="Arial"/>
              </w:rPr>
            </w:pPr>
          </w:p>
          <w:p w:rsidR="00E97A3D" w:rsidRDefault="00E97A3D" w:rsidP="00E97A3D">
            <w:pPr>
              <w:tabs>
                <w:tab w:val="left" w:pos="198"/>
              </w:tabs>
              <w:autoSpaceDE w:val="0"/>
              <w:autoSpaceDN w:val="0"/>
              <w:spacing w:after="0" w:line="240" w:lineRule="auto"/>
              <w:jc w:val="left"/>
              <w:rPr>
                <w:rFonts w:ascii="Arial" w:eastAsiaTheme="minorHAnsi" w:hAnsi="Arial" w:cs="Arial"/>
              </w:rPr>
            </w:pPr>
          </w:p>
          <w:p w:rsidR="00E97A3D" w:rsidRPr="00E97A3D" w:rsidRDefault="00E97A3D" w:rsidP="00E97A3D">
            <w:pPr>
              <w:tabs>
                <w:tab w:val="left" w:pos="198"/>
              </w:tabs>
              <w:autoSpaceDE w:val="0"/>
              <w:autoSpaceDN w:val="0"/>
              <w:spacing w:after="0" w:line="240" w:lineRule="auto"/>
              <w:jc w:val="left"/>
              <w:rPr>
                <w:rFonts w:ascii="Arial" w:eastAsiaTheme="minorHAnsi" w:hAnsi="Arial" w:cs="Arial"/>
              </w:rPr>
            </w:pPr>
          </w:p>
          <w:p w:rsidR="00E97A3D" w:rsidRPr="00E97A3D" w:rsidRDefault="00E97A3D"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sidRPr="00E97A3D">
              <w:rPr>
                <w:rFonts w:ascii="Arial" w:eastAsiaTheme="minorHAnsi" w:hAnsi="Arial" w:cs="Arial"/>
              </w:rPr>
              <w:t>100% of payments are made within statutory timeframes and accurately represent information provided to Finance</w:t>
            </w:r>
            <w:r w:rsidR="00D7374C">
              <w:rPr>
                <w:rFonts w:ascii="Arial" w:eastAsiaTheme="minorHAnsi" w:hAnsi="Arial" w:cs="Arial"/>
              </w:rPr>
              <w:t>.</w:t>
            </w:r>
            <w:r w:rsidRPr="00E97A3D">
              <w:rPr>
                <w:rFonts w:ascii="Arial" w:eastAsiaTheme="minorHAnsi" w:hAnsi="Arial" w:cs="Arial"/>
              </w:rPr>
              <w:t xml:space="preserve"> </w:t>
            </w:r>
          </w:p>
          <w:p w:rsidR="00E97A3D" w:rsidRPr="00E97A3D" w:rsidRDefault="00E97A3D" w:rsidP="00E97A3D">
            <w:pPr>
              <w:tabs>
                <w:tab w:val="left" w:pos="198"/>
              </w:tabs>
              <w:autoSpaceDE w:val="0"/>
              <w:autoSpaceDN w:val="0"/>
              <w:spacing w:after="0" w:line="240" w:lineRule="auto"/>
              <w:jc w:val="left"/>
              <w:rPr>
                <w:rStyle w:val="BodyTextChar"/>
                <w:rFonts w:ascii="Arial" w:eastAsia="Calibri" w:hAnsi="Arial" w:cs="Arial"/>
                <w:lang w:val="en-US" w:eastAsia="en-US"/>
              </w:rPr>
            </w:pPr>
          </w:p>
        </w:tc>
      </w:tr>
      <w:tr w:rsidR="00E97A3D" w:rsidRPr="00745E84" w:rsidTr="000208FD">
        <w:trPr>
          <w:cantSplit/>
          <w:trHeight w:val="183"/>
        </w:trPr>
        <w:tc>
          <w:tcPr>
            <w:tcW w:w="1134" w:type="dxa"/>
            <w:shd w:val="clear" w:color="auto" w:fill="auto"/>
          </w:tcPr>
          <w:p w:rsidR="00E97A3D" w:rsidRPr="004942D5" w:rsidRDefault="00E97A3D" w:rsidP="0043105E">
            <w:pPr>
              <w:spacing w:after="0" w:line="240" w:lineRule="auto"/>
              <w:jc w:val="left"/>
              <w:rPr>
                <w:rStyle w:val="BodyTextChar"/>
                <w:rFonts w:ascii="Arial" w:hAnsi="Arial" w:cs="Arial"/>
                <w:bCs/>
                <w:iCs/>
                <w:spacing w:val="-6"/>
              </w:rPr>
            </w:pPr>
            <w:r w:rsidRPr="004942D5">
              <w:rPr>
                <w:rStyle w:val="BodyTextChar"/>
                <w:rFonts w:ascii="Arial" w:hAnsi="Arial" w:cs="Arial"/>
                <w:bCs/>
                <w:iCs/>
                <w:spacing w:val="-6"/>
              </w:rPr>
              <w:t>2017-18 and beyond</w:t>
            </w:r>
          </w:p>
        </w:tc>
        <w:tc>
          <w:tcPr>
            <w:tcW w:w="3544" w:type="dxa"/>
            <w:shd w:val="clear" w:color="auto" w:fill="auto"/>
          </w:tcPr>
          <w:p w:rsidR="00E97A3D" w:rsidRPr="00503739" w:rsidRDefault="00E97A3D" w:rsidP="00B87DAF">
            <w:pPr>
              <w:numPr>
                <w:ilvl w:val="0"/>
                <w:numId w:val="11"/>
              </w:numPr>
              <w:tabs>
                <w:tab w:val="left" w:pos="198"/>
              </w:tabs>
              <w:autoSpaceDE w:val="0"/>
              <w:autoSpaceDN w:val="0"/>
              <w:spacing w:after="0" w:line="240" w:lineRule="auto"/>
              <w:ind w:left="198" w:hanging="141"/>
              <w:jc w:val="left"/>
              <w:rPr>
                <w:rFonts w:eastAsiaTheme="minorHAnsi"/>
              </w:rPr>
            </w:pPr>
            <w:r w:rsidRPr="00503739">
              <w:rPr>
                <w:rFonts w:ascii="Arial" w:eastAsiaTheme="minorHAnsi" w:hAnsi="Arial" w:cs="Arial"/>
              </w:rPr>
              <w:t>As per 2016-17.</w:t>
            </w:r>
          </w:p>
        </w:tc>
        <w:tc>
          <w:tcPr>
            <w:tcW w:w="3267" w:type="dxa"/>
            <w:shd w:val="clear" w:color="auto" w:fill="auto"/>
          </w:tcPr>
          <w:p w:rsidR="00E97A3D" w:rsidRPr="00503739" w:rsidRDefault="00E97A3D" w:rsidP="00B87DAF">
            <w:pPr>
              <w:numPr>
                <w:ilvl w:val="0"/>
                <w:numId w:val="11"/>
              </w:numPr>
              <w:tabs>
                <w:tab w:val="left" w:pos="198"/>
              </w:tabs>
              <w:autoSpaceDE w:val="0"/>
              <w:autoSpaceDN w:val="0"/>
              <w:spacing w:after="0" w:line="240" w:lineRule="auto"/>
              <w:ind w:left="198" w:hanging="141"/>
              <w:jc w:val="left"/>
              <w:rPr>
                <w:rFonts w:eastAsiaTheme="minorHAnsi"/>
              </w:rPr>
            </w:pPr>
            <w:r w:rsidRPr="00503739">
              <w:rPr>
                <w:rFonts w:ascii="Arial" w:eastAsiaTheme="minorHAnsi" w:hAnsi="Arial" w:cs="Arial"/>
              </w:rPr>
              <w:t>As per 2016-17.</w:t>
            </w:r>
          </w:p>
        </w:tc>
      </w:tr>
    </w:tbl>
    <w:p w:rsidR="0040496B" w:rsidRPr="00D10861" w:rsidRDefault="00B9315D" w:rsidP="0040496B">
      <w:pPr>
        <w:spacing w:after="0" w:line="240" w:lineRule="auto"/>
        <w:jc w:val="left"/>
        <w:rPr>
          <w:rFonts w:ascii="Arial" w:hAnsi="Arial" w:cs="Arial"/>
        </w:rPr>
      </w:pPr>
      <w:r>
        <w:rPr>
          <w:rFonts w:ascii="Arial" w:hAnsi="Arial" w:cs="Arial"/>
        </w:rPr>
        <w:t xml:space="preserve">Table continues on </w:t>
      </w:r>
      <w:r w:rsidR="0040496B" w:rsidRPr="00AB5DBB">
        <w:rPr>
          <w:rFonts w:ascii="Arial" w:hAnsi="Arial" w:cs="Arial"/>
        </w:rPr>
        <w:t>next page</w:t>
      </w:r>
    </w:p>
    <w:p w:rsidR="00990065" w:rsidRDefault="00990065">
      <w:pPr>
        <w:spacing w:after="0" w:line="240" w:lineRule="auto"/>
        <w:jc w:val="left"/>
        <w:rPr>
          <w:sz w:val="20"/>
          <w:szCs w:val="20"/>
        </w:rPr>
      </w:pPr>
    </w:p>
    <w:p w:rsidR="00E97A3D" w:rsidRDefault="00E97A3D">
      <w:pPr>
        <w:spacing w:after="0" w:line="240" w:lineRule="auto"/>
        <w:jc w:val="left"/>
        <w:rPr>
          <w:rFonts w:ascii="Arial" w:hAnsi="Arial"/>
          <w:b/>
          <w:bCs/>
          <w:iCs/>
          <w:sz w:val="20"/>
          <w:szCs w:val="20"/>
        </w:rPr>
      </w:pPr>
      <w:r>
        <w:rPr>
          <w:szCs w:val="20"/>
        </w:rPr>
        <w:br w:type="page"/>
      </w:r>
    </w:p>
    <w:p w:rsidR="0043105E" w:rsidRPr="00B9315D" w:rsidRDefault="00935901" w:rsidP="00B9315D">
      <w:pPr>
        <w:pStyle w:val="Heading5"/>
        <w:spacing w:after="0"/>
        <w:jc w:val="both"/>
        <w:rPr>
          <w:szCs w:val="20"/>
        </w:rPr>
      </w:pPr>
      <w:r w:rsidRPr="00416DE0">
        <w:rPr>
          <w:szCs w:val="20"/>
        </w:rPr>
        <w:lastRenderedPageBreak/>
        <w:t>Table 2.2.2: Performance Criteria for Outcome 2 (Continued)</w:t>
      </w:r>
    </w:p>
    <w:tbl>
      <w:tblPr>
        <w:tblStyle w:val="TableGrid"/>
        <w:tblpPr w:leftFromText="180" w:rightFromText="180" w:vertAnchor="text" w:tblpY="1"/>
        <w:tblOverlap w:val="never"/>
        <w:tblW w:w="7945" w:type="dxa"/>
        <w:tblInd w:w="85" w:type="dxa"/>
        <w:tblCellMar>
          <w:top w:w="28" w:type="dxa"/>
          <w:left w:w="85" w:type="dxa"/>
          <w:bottom w:w="28" w:type="dxa"/>
          <w:right w:w="85" w:type="dxa"/>
        </w:tblCellMar>
        <w:tblLook w:val="04A0"/>
      </w:tblPr>
      <w:tblGrid>
        <w:gridCol w:w="1134"/>
        <w:gridCol w:w="3544"/>
        <w:gridCol w:w="3267"/>
      </w:tblGrid>
      <w:tr w:rsidR="0043105E" w:rsidRPr="00930B30" w:rsidTr="00B9315D">
        <w:trPr>
          <w:cantSplit/>
          <w:trHeight w:val="718"/>
          <w:tblHeader/>
        </w:trPr>
        <w:tc>
          <w:tcPr>
            <w:tcW w:w="7945" w:type="dxa"/>
            <w:gridSpan w:val="3"/>
            <w:tcBorders>
              <w:top w:val="single" w:sz="4" w:space="0" w:color="auto"/>
              <w:bottom w:val="single" w:sz="4" w:space="0" w:color="auto"/>
            </w:tcBorders>
            <w:shd w:val="clear" w:color="auto" w:fill="E6E6E6"/>
          </w:tcPr>
          <w:p w:rsidR="0043105E" w:rsidRPr="00930B30" w:rsidRDefault="0043105E" w:rsidP="0043105E">
            <w:pPr>
              <w:tabs>
                <w:tab w:val="left" w:pos="5393"/>
              </w:tabs>
              <w:spacing w:after="0" w:line="240" w:lineRule="auto"/>
              <w:ind w:right="-78"/>
              <w:jc w:val="left"/>
              <w:rPr>
                <w:rStyle w:val="BodyTextChar"/>
                <w:rFonts w:ascii="Arial" w:hAnsi="Arial" w:cs="Arial"/>
                <w:bCs/>
                <w:iCs/>
                <w:spacing w:val="-6"/>
                <w:sz w:val="20"/>
                <w:szCs w:val="20"/>
              </w:rPr>
            </w:pPr>
            <w:r w:rsidRPr="00930B30">
              <w:rPr>
                <w:rStyle w:val="BodyTextChar"/>
                <w:rFonts w:ascii="Arial" w:hAnsi="Arial" w:cs="Arial"/>
                <w:b/>
                <w:bCs/>
                <w:iCs/>
                <w:spacing w:val="-6"/>
                <w:sz w:val="20"/>
                <w:szCs w:val="20"/>
              </w:rPr>
              <w:t xml:space="preserve">Outcome 2 </w:t>
            </w:r>
            <w:r w:rsidRPr="00930B30">
              <w:rPr>
                <w:rStyle w:val="BodyTextChar"/>
                <w:rFonts w:ascii="Arial" w:hAnsi="Arial" w:cs="Arial"/>
                <w:bCs/>
                <w:iCs/>
                <w:spacing w:val="-6"/>
                <w:sz w:val="20"/>
                <w:szCs w:val="20"/>
              </w:rPr>
              <w:t>– Support an efficient and high-performing public sector through providing leadership to Commonwealth entities in ongoing improvements to public sector governance, including through systems, frameworks, policy, advice and service delivery.</w:t>
            </w:r>
          </w:p>
        </w:tc>
      </w:tr>
      <w:tr w:rsidR="0043105E" w:rsidRPr="00332A05" w:rsidTr="00B9315D">
        <w:trPr>
          <w:cantSplit/>
          <w:trHeight w:val="599"/>
          <w:tblHeader/>
        </w:trPr>
        <w:tc>
          <w:tcPr>
            <w:tcW w:w="7945" w:type="dxa"/>
            <w:gridSpan w:val="3"/>
            <w:shd w:val="clear" w:color="auto" w:fill="E6E6E6"/>
          </w:tcPr>
          <w:p w:rsidR="0043105E" w:rsidRPr="004942D5" w:rsidRDefault="0043105E" w:rsidP="0043105E">
            <w:pPr>
              <w:tabs>
                <w:tab w:val="left" w:pos="5393"/>
              </w:tabs>
              <w:spacing w:after="0" w:line="240" w:lineRule="auto"/>
              <w:jc w:val="left"/>
              <w:rPr>
                <w:rStyle w:val="BodyTextChar"/>
                <w:rFonts w:ascii="Arial" w:hAnsi="Arial"/>
                <w:b/>
                <w:bCs/>
                <w:iCs/>
                <w:spacing w:val="-6"/>
              </w:rPr>
            </w:pPr>
            <w:r w:rsidRPr="004942D5">
              <w:rPr>
                <w:rStyle w:val="BodyTextChar"/>
                <w:rFonts w:ascii="Arial" w:hAnsi="Arial"/>
                <w:b/>
                <w:bCs/>
                <w:iCs/>
                <w:spacing w:val="-6"/>
              </w:rPr>
              <w:t>Program 2.7 – Australian Government Investment Funds</w:t>
            </w:r>
          </w:p>
          <w:p w:rsidR="00E97A3D" w:rsidRPr="00140646" w:rsidRDefault="00E97A3D" w:rsidP="00E97A3D">
            <w:pPr>
              <w:tabs>
                <w:tab w:val="left" w:pos="5393"/>
              </w:tabs>
              <w:spacing w:after="0" w:line="240" w:lineRule="auto"/>
              <w:jc w:val="left"/>
              <w:rPr>
                <w:rStyle w:val="BodyTextChar"/>
                <w:rFonts w:ascii="Arial" w:hAnsi="Arial"/>
                <w:bCs/>
                <w:iCs/>
                <w:spacing w:val="-6"/>
              </w:rPr>
            </w:pPr>
            <w:r w:rsidRPr="00140646">
              <w:rPr>
                <w:rStyle w:val="BodyTextChar"/>
                <w:rFonts w:ascii="Arial" w:hAnsi="Arial"/>
                <w:bCs/>
                <w:iCs/>
                <w:spacing w:val="-6"/>
              </w:rPr>
              <w:t>This program contributes to the outcome through providing advice on investment mandates and governance arrangements for the government’s Investment Funds, to maximise the value of the funds to the Government.  This includes advice on credit of amounts to the Funds and debits for payments from the Funds.  The Funds are:</w:t>
            </w:r>
          </w:p>
          <w:p w:rsidR="00E97A3D" w:rsidRPr="00CA1E27" w:rsidRDefault="00E97A3D" w:rsidP="00B87DAF">
            <w:pPr>
              <w:pStyle w:val="ListParagraph"/>
              <w:numPr>
                <w:ilvl w:val="0"/>
                <w:numId w:val="13"/>
              </w:numPr>
              <w:tabs>
                <w:tab w:val="left" w:pos="5393"/>
              </w:tabs>
              <w:spacing w:after="0" w:line="240" w:lineRule="auto"/>
              <w:rPr>
                <w:rStyle w:val="BodyTextChar"/>
                <w:rFonts w:ascii="Arial" w:eastAsia="Times New Roman" w:hAnsi="Arial"/>
                <w:bCs/>
                <w:iCs/>
                <w:spacing w:val="-6"/>
                <w:sz w:val="16"/>
                <w:szCs w:val="16"/>
                <w:lang w:val="en-AU" w:eastAsia="en-AU"/>
              </w:rPr>
            </w:pPr>
            <w:proofErr w:type="spellStart"/>
            <w:r w:rsidRPr="00CA1E27">
              <w:rPr>
                <w:rStyle w:val="BodyTextChar"/>
                <w:rFonts w:ascii="Arial" w:eastAsia="Times New Roman" w:hAnsi="Arial"/>
                <w:bCs/>
                <w:iCs/>
                <w:spacing w:val="-6"/>
                <w:sz w:val="16"/>
                <w:szCs w:val="16"/>
                <w:lang w:val="en-AU" w:eastAsia="en-AU"/>
              </w:rPr>
              <w:t>DisabilityCare</w:t>
            </w:r>
            <w:proofErr w:type="spellEnd"/>
            <w:r w:rsidRPr="00CA1E27">
              <w:rPr>
                <w:rStyle w:val="BodyTextChar"/>
                <w:rFonts w:ascii="Arial" w:eastAsia="Times New Roman" w:hAnsi="Arial"/>
                <w:bCs/>
                <w:iCs/>
                <w:spacing w:val="-6"/>
                <w:sz w:val="16"/>
                <w:szCs w:val="16"/>
                <w:lang w:val="en-AU" w:eastAsia="en-AU"/>
              </w:rPr>
              <w:t xml:space="preserve"> Australia Fund (DCAF).</w:t>
            </w:r>
          </w:p>
          <w:p w:rsidR="00E97A3D" w:rsidRPr="00CA1E27" w:rsidRDefault="00E97A3D" w:rsidP="00B87DAF">
            <w:pPr>
              <w:pStyle w:val="ListParagraph"/>
              <w:numPr>
                <w:ilvl w:val="0"/>
                <w:numId w:val="13"/>
              </w:numPr>
              <w:tabs>
                <w:tab w:val="left" w:pos="5393"/>
              </w:tabs>
              <w:spacing w:after="0" w:line="240" w:lineRule="auto"/>
              <w:rPr>
                <w:rStyle w:val="BodyTextChar"/>
                <w:rFonts w:ascii="Arial" w:eastAsia="Times New Roman" w:hAnsi="Arial"/>
                <w:bCs/>
                <w:iCs/>
                <w:spacing w:val="-6"/>
                <w:sz w:val="16"/>
                <w:szCs w:val="16"/>
                <w:lang w:val="en-AU" w:eastAsia="en-AU"/>
              </w:rPr>
            </w:pPr>
            <w:r w:rsidRPr="00CA1E27">
              <w:rPr>
                <w:rStyle w:val="BodyTextChar"/>
                <w:rFonts w:ascii="Arial" w:eastAsia="Times New Roman" w:hAnsi="Arial"/>
                <w:bCs/>
                <w:iCs/>
                <w:spacing w:val="-6"/>
                <w:sz w:val="16"/>
                <w:szCs w:val="16"/>
                <w:lang w:val="en-AU" w:eastAsia="en-AU"/>
              </w:rPr>
              <w:t>Asset Recycling Fund (ARF).</w:t>
            </w:r>
          </w:p>
          <w:p w:rsidR="00E97A3D" w:rsidRPr="00CA1E27" w:rsidRDefault="00E97A3D" w:rsidP="00B87DAF">
            <w:pPr>
              <w:pStyle w:val="ListParagraph"/>
              <w:numPr>
                <w:ilvl w:val="0"/>
                <w:numId w:val="13"/>
              </w:numPr>
              <w:tabs>
                <w:tab w:val="left" w:pos="5393"/>
              </w:tabs>
              <w:spacing w:after="0" w:line="240" w:lineRule="auto"/>
              <w:rPr>
                <w:rStyle w:val="BodyTextChar"/>
                <w:rFonts w:ascii="Arial" w:eastAsia="Times New Roman" w:hAnsi="Arial"/>
                <w:bCs/>
                <w:iCs/>
                <w:spacing w:val="-6"/>
                <w:sz w:val="16"/>
                <w:szCs w:val="16"/>
                <w:lang w:val="en-AU" w:eastAsia="en-AU"/>
              </w:rPr>
            </w:pPr>
            <w:r w:rsidRPr="00CA1E27">
              <w:rPr>
                <w:rStyle w:val="BodyTextChar"/>
                <w:rFonts w:ascii="Arial" w:eastAsia="Times New Roman" w:hAnsi="Arial"/>
                <w:bCs/>
                <w:iCs/>
                <w:spacing w:val="-6"/>
                <w:sz w:val="16"/>
                <w:szCs w:val="16"/>
                <w:lang w:val="en-AU" w:eastAsia="en-AU"/>
              </w:rPr>
              <w:t>Medical Research Future Fund (MRFF).</w:t>
            </w:r>
          </w:p>
          <w:p w:rsidR="00E97A3D" w:rsidRPr="00CA1E27" w:rsidRDefault="00E97A3D" w:rsidP="00B87DAF">
            <w:pPr>
              <w:pStyle w:val="ListParagraph"/>
              <w:numPr>
                <w:ilvl w:val="0"/>
                <w:numId w:val="13"/>
              </w:numPr>
              <w:tabs>
                <w:tab w:val="left" w:pos="5393"/>
              </w:tabs>
              <w:spacing w:after="0" w:line="240" w:lineRule="auto"/>
              <w:rPr>
                <w:rStyle w:val="BodyTextChar"/>
                <w:rFonts w:ascii="Arial" w:eastAsia="Times New Roman" w:hAnsi="Arial"/>
                <w:bCs/>
                <w:iCs/>
                <w:spacing w:val="-6"/>
                <w:sz w:val="16"/>
                <w:szCs w:val="16"/>
                <w:lang w:val="en-AU" w:eastAsia="en-AU"/>
              </w:rPr>
            </w:pPr>
            <w:r w:rsidRPr="00CA1E27">
              <w:rPr>
                <w:rStyle w:val="BodyTextChar"/>
                <w:rFonts w:ascii="Arial" w:eastAsia="Times New Roman" w:hAnsi="Arial"/>
                <w:bCs/>
                <w:iCs/>
                <w:spacing w:val="-6"/>
                <w:sz w:val="16"/>
                <w:szCs w:val="16"/>
                <w:lang w:val="en-AU" w:eastAsia="en-AU"/>
              </w:rPr>
              <w:t>Building Australia Fund (BAF).</w:t>
            </w:r>
          </w:p>
          <w:p w:rsidR="00E97A3D" w:rsidRPr="00CA1E27" w:rsidRDefault="00E97A3D" w:rsidP="00B87DAF">
            <w:pPr>
              <w:pStyle w:val="ListParagraph"/>
              <w:numPr>
                <w:ilvl w:val="0"/>
                <w:numId w:val="13"/>
              </w:numPr>
              <w:tabs>
                <w:tab w:val="left" w:pos="5393"/>
              </w:tabs>
              <w:spacing w:after="0" w:line="240" w:lineRule="auto"/>
              <w:rPr>
                <w:rStyle w:val="BodyTextChar"/>
                <w:rFonts w:ascii="Arial" w:eastAsia="Times New Roman" w:hAnsi="Arial"/>
                <w:bCs/>
                <w:iCs/>
                <w:spacing w:val="-6"/>
                <w:sz w:val="16"/>
                <w:szCs w:val="16"/>
                <w:lang w:val="en-AU" w:eastAsia="en-AU"/>
              </w:rPr>
            </w:pPr>
            <w:r w:rsidRPr="00CA1E27">
              <w:rPr>
                <w:rStyle w:val="BodyTextChar"/>
                <w:rFonts w:ascii="Arial" w:eastAsia="Times New Roman" w:hAnsi="Arial"/>
                <w:bCs/>
                <w:iCs/>
                <w:spacing w:val="-6"/>
                <w:sz w:val="16"/>
                <w:szCs w:val="16"/>
                <w:lang w:val="en-AU" w:eastAsia="en-AU"/>
              </w:rPr>
              <w:t>Education Investment Fund (EIF).</w:t>
            </w:r>
          </w:p>
          <w:p w:rsidR="00E97A3D" w:rsidRPr="00CA1E27" w:rsidRDefault="00E97A3D" w:rsidP="00B87DAF">
            <w:pPr>
              <w:pStyle w:val="ListParagraph"/>
              <w:numPr>
                <w:ilvl w:val="0"/>
                <w:numId w:val="13"/>
              </w:numPr>
              <w:tabs>
                <w:tab w:val="left" w:pos="5393"/>
              </w:tabs>
              <w:spacing w:after="0" w:line="240" w:lineRule="auto"/>
              <w:rPr>
                <w:rStyle w:val="BodyTextChar"/>
                <w:rFonts w:ascii="Arial" w:eastAsia="Times New Roman" w:hAnsi="Arial"/>
                <w:bCs/>
                <w:iCs/>
                <w:spacing w:val="-6"/>
                <w:sz w:val="16"/>
                <w:szCs w:val="16"/>
                <w:lang w:val="en-AU" w:eastAsia="en-AU"/>
              </w:rPr>
            </w:pPr>
            <w:r w:rsidRPr="00CA1E27">
              <w:rPr>
                <w:rStyle w:val="BodyTextChar"/>
                <w:rFonts w:ascii="Arial" w:eastAsia="Times New Roman" w:hAnsi="Arial"/>
                <w:bCs/>
                <w:iCs/>
                <w:spacing w:val="-6"/>
                <w:sz w:val="16"/>
                <w:szCs w:val="16"/>
                <w:lang w:val="en-AU" w:eastAsia="en-AU"/>
              </w:rPr>
              <w:t>Health and Hospitals Fund (HHF).</w:t>
            </w:r>
          </w:p>
          <w:p w:rsidR="0043105E" w:rsidRPr="00332A05" w:rsidRDefault="00E97A3D" w:rsidP="00E97A3D">
            <w:pPr>
              <w:tabs>
                <w:tab w:val="left" w:pos="1816"/>
                <w:tab w:val="center" w:pos="3812"/>
              </w:tabs>
              <w:spacing w:after="0" w:line="240" w:lineRule="auto"/>
              <w:jc w:val="left"/>
              <w:rPr>
                <w:rStyle w:val="BodyTextChar"/>
                <w:rFonts w:ascii="Arial" w:hAnsi="Arial" w:cs="Arial"/>
                <w:bCs/>
                <w:iCs/>
                <w:spacing w:val="-6"/>
              </w:rPr>
            </w:pPr>
            <w:r w:rsidRPr="00CA1E27">
              <w:rPr>
                <w:rStyle w:val="BodyTextChar"/>
                <w:rFonts w:ascii="Arial" w:hAnsi="Arial"/>
                <w:bCs/>
                <w:iCs/>
                <w:spacing w:val="-6"/>
              </w:rPr>
              <w:t>The ARF is subject to the passage of legislation. The BAF and EIF will be closed, subject to the passage of legislation.  The HHF was closed in 2015.</w:t>
            </w:r>
          </w:p>
        </w:tc>
      </w:tr>
      <w:tr w:rsidR="0043105E" w:rsidRPr="00745E84" w:rsidTr="00D7374C">
        <w:trPr>
          <w:cantSplit/>
          <w:trHeight w:val="533"/>
        </w:trPr>
        <w:tc>
          <w:tcPr>
            <w:tcW w:w="1134" w:type="dxa"/>
            <w:tcBorders>
              <w:bottom w:val="single" w:sz="4" w:space="0" w:color="auto"/>
            </w:tcBorders>
            <w:shd w:val="clear" w:color="auto" w:fill="auto"/>
          </w:tcPr>
          <w:p w:rsidR="0043105E" w:rsidRPr="004942D5" w:rsidRDefault="0043105E" w:rsidP="0043105E">
            <w:pPr>
              <w:spacing w:after="0" w:line="240" w:lineRule="auto"/>
              <w:jc w:val="left"/>
              <w:rPr>
                <w:rStyle w:val="BodyTextChar"/>
                <w:rFonts w:ascii="Arial" w:hAnsi="Arial" w:cs="Arial"/>
                <w:b/>
                <w:bCs/>
                <w:iCs/>
                <w:spacing w:val="-6"/>
              </w:rPr>
            </w:pPr>
            <w:r w:rsidRPr="004942D5">
              <w:rPr>
                <w:rStyle w:val="BodyTextChar"/>
                <w:rFonts w:ascii="Arial" w:hAnsi="Arial" w:cs="Arial"/>
                <w:b/>
                <w:bCs/>
                <w:iCs/>
                <w:spacing w:val="-6"/>
              </w:rPr>
              <w:t>Delivery</w:t>
            </w:r>
          </w:p>
        </w:tc>
        <w:tc>
          <w:tcPr>
            <w:tcW w:w="6811" w:type="dxa"/>
            <w:gridSpan w:val="2"/>
            <w:tcBorders>
              <w:bottom w:val="single" w:sz="4" w:space="0" w:color="auto"/>
            </w:tcBorders>
            <w:shd w:val="clear" w:color="auto" w:fill="auto"/>
          </w:tcPr>
          <w:p w:rsidR="0043105E" w:rsidRPr="004942D5" w:rsidRDefault="00794C34" w:rsidP="00B87DAF">
            <w:pPr>
              <w:numPr>
                <w:ilvl w:val="0"/>
                <w:numId w:val="11"/>
              </w:numPr>
              <w:tabs>
                <w:tab w:val="left" w:pos="198"/>
              </w:tabs>
              <w:autoSpaceDE w:val="0"/>
              <w:autoSpaceDN w:val="0"/>
              <w:spacing w:after="0" w:line="240" w:lineRule="auto"/>
              <w:ind w:left="198" w:hanging="141"/>
              <w:jc w:val="left"/>
              <w:rPr>
                <w:rStyle w:val="BodyTextChar"/>
                <w:rFonts w:ascii="Arial" w:hAnsi="Arial" w:cs="Arial"/>
                <w:bCs/>
                <w:i/>
                <w:iCs/>
                <w:spacing w:val="-6"/>
              </w:rPr>
            </w:pPr>
            <w:r w:rsidRPr="00140646">
              <w:rPr>
                <w:rFonts w:ascii="Arial" w:eastAsia="Calibri" w:hAnsi="Arial" w:cs="Arial"/>
                <w:lang w:val="en-US" w:eastAsia="en-US"/>
              </w:rPr>
              <w:t>Providing advice to the government on the Australian Government Investment Funds, including investment mandates, governance matters, credits to and payments from the Funds.</w:t>
            </w:r>
          </w:p>
        </w:tc>
      </w:tr>
      <w:tr w:rsidR="0043105E" w:rsidRPr="00745E84" w:rsidTr="0043105E">
        <w:trPr>
          <w:cantSplit/>
          <w:trHeight w:val="183"/>
        </w:trPr>
        <w:tc>
          <w:tcPr>
            <w:tcW w:w="1134" w:type="dxa"/>
            <w:shd w:val="clear" w:color="auto" w:fill="auto"/>
          </w:tcPr>
          <w:p w:rsidR="0043105E" w:rsidRPr="00745E84" w:rsidRDefault="0043105E" w:rsidP="007C16CE">
            <w:pPr>
              <w:spacing w:after="0" w:line="240" w:lineRule="auto"/>
              <w:jc w:val="left"/>
              <w:rPr>
                <w:rStyle w:val="BodyTextChar"/>
                <w:rFonts w:ascii="Arial" w:hAnsi="Arial" w:cs="Arial"/>
                <w:b/>
                <w:bCs/>
                <w:iCs/>
                <w:spacing w:val="-6"/>
              </w:rPr>
            </w:pPr>
            <w:r w:rsidRPr="00AB5DBB">
              <w:rPr>
                <w:rStyle w:val="BodyTextChar"/>
                <w:rFonts w:ascii="Arial" w:hAnsi="Arial" w:cs="Arial"/>
                <w:b/>
                <w:bCs/>
                <w:iCs/>
                <w:spacing w:val="-6"/>
              </w:rPr>
              <w:t>Purposes</w:t>
            </w:r>
          </w:p>
        </w:tc>
        <w:tc>
          <w:tcPr>
            <w:tcW w:w="6811" w:type="dxa"/>
            <w:gridSpan w:val="2"/>
            <w:shd w:val="clear" w:color="auto" w:fill="auto"/>
            <w:vAlign w:val="center"/>
          </w:tcPr>
          <w:p w:rsidR="0043105E" w:rsidRPr="004942D5" w:rsidRDefault="007C16CE" w:rsidP="0043105E">
            <w:pPr>
              <w:spacing w:after="0" w:line="240" w:lineRule="auto"/>
              <w:jc w:val="left"/>
              <w:rPr>
                <w:rStyle w:val="BodyTextChar"/>
                <w:rFonts w:ascii="Arial" w:eastAsiaTheme="minorHAnsi" w:hAnsi="Arial" w:cs="Arial"/>
                <w:bCs/>
                <w:color w:val="000000"/>
                <w:lang w:eastAsia="en-US"/>
              </w:rPr>
            </w:pPr>
            <w:r>
              <w:rPr>
                <w:rFonts w:ascii="Arial" w:eastAsiaTheme="minorHAnsi" w:hAnsi="Arial" w:cs="Arial"/>
                <w:bCs/>
                <w:color w:val="000000"/>
                <w:lang w:eastAsia="en-US"/>
              </w:rPr>
              <w:t>Governance</w:t>
            </w:r>
          </w:p>
        </w:tc>
      </w:tr>
      <w:tr w:rsidR="0043105E" w:rsidRPr="00745E84" w:rsidTr="00794C34">
        <w:trPr>
          <w:cantSplit/>
          <w:trHeight w:val="183"/>
        </w:trPr>
        <w:tc>
          <w:tcPr>
            <w:tcW w:w="1134" w:type="dxa"/>
            <w:shd w:val="clear" w:color="auto" w:fill="auto"/>
          </w:tcPr>
          <w:p w:rsidR="0043105E" w:rsidRPr="004942D5" w:rsidRDefault="0043105E" w:rsidP="0043105E">
            <w:pPr>
              <w:spacing w:after="0" w:line="240" w:lineRule="auto"/>
              <w:jc w:val="left"/>
              <w:rPr>
                <w:rStyle w:val="BodyTextChar"/>
                <w:rFonts w:ascii="Arial" w:hAnsi="Arial" w:cs="Arial"/>
                <w:b/>
                <w:bCs/>
                <w:iCs/>
                <w:spacing w:val="-6"/>
              </w:rPr>
            </w:pPr>
            <w:r w:rsidRPr="004942D5">
              <w:rPr>
                <w:rStyle w:val="BodyTextChar"/>
                <w:rFonts w:ascii="Arial" w:hAnsi="Arial" w:cs="Arial"/>
                <w:b/>
                <w:bCs/>
                <w:iCs/>
                <w:spacing w:val="-6"/>
              </w:rPr>
              <w:t>Year</w:t>
            </w:r>
          </w:p>
        </w:tc>
        <w:tc>
          <w:tcPr>
            <w:tcW w:w="3544" w:type="dxa"/>
            <w:shd w:val="clear" w:color="auto" w:fill="auto"/>
          </w:tcPr>
          <w:p w:rsidR="0043105E" w:rsidRPr="004942D5" w:rsidRDefault="00EE16BD" w:rsidP="007C16CE">
            <w:pPr>
              <w:spacing w:after="0" w:line="240" w:lineRule="auto"/>
              <w:jc w:val="left"/>
              <w:rPr>
                <w:rStyle w:val="BodyTextChar"/>
                <w:rFonts w:ascii="Arial" w:hAnsi="Arial" w:cs="Arial"/>
                <w:b/>
                <w:bCs/>
                <w:iCs/>
                <w:spacing w:val="-6"/>
              </w:rPr>
            </w:pPr>
            <w:r>
              <w:rPr>
                <w:rStyle w:val="BodyTextChar"/>
                <w:rFonts w:ascii="Arial" w:hAnsi="Arial" w:cs="Arial"/>
                <w:b/>
                <w:bCs/>
                <w:iCs/>
                <w:spacing w:val="-6"/>
              </w:rPr>
              <w:t>Performance C</w:t>
            </w:r>
            <w:r w:rsidR="0043105E" w:rsidRPr="004942D5">
              <w:rPr>
                <w:rStyle w:val="BodyTextChar"/>
                <w:rFonts w:ascii="Arial" w:hAnsi="Arial" w:cs="Arial"/>
                <w:b/>
                <w:bCs/>
                <w:iCs/>
                <w:spacing w:val="-6"/>
              </w:rPr>
              <w:t>riteria</w:t>
            </w:r>
          </w:p>
        </w:tc>
        <w:tc>
          <w:tcPr>
            <w:tcW w:w="3267" w:type="dxa"/>
            <w:tcBorders>
              <w:bottom w:val="single" w:sz="4" w:space="0" w:color="auto"/>
            </w:tcBorders>
            <w:shd w:val="clear" w:color="auto" w:fill="auto"/>
          </w:tcPr>
          <w:p w:rsidR="0043105E" w:rsidRPr="004942D5" w:rsidRDefault="0043105E" w:rsidP="0043105E">
            <w:pPr>
              <w:spacing w:after="0" w:line="240" w:lineRule="auto"/>
              <w:jc w:val="left"/>
              <w:rPr>
                <w:rStyle w:val="BodyTextChar"/>
                <w:rFonts w:ascii="Arial" w:hAnsi="Arial" w:cs="Arial"/>
                <w:b/>
                <w:bCs/>
                <w:iCs/>
                <w:spacing w:val="-6"/>
              </w:rPr>
            </w:pPr>
            <w:r w:rsidRPr="004942D5">
              <w:rPr>
                <w:rStyle w:val="BodyTextChar"/>
                <w:rFonts w:ascii="Arial" w:hAnsi="Arial" w:cs="Arial"/>
                <w:b/>
                <w:bCs/>
                <w:iCs/>
                <w:spacing w:val="-6"/>
              </w:rPr>
              <w:t>Targets</w:t>
            </w:r>
          </w:p>
        </w:tc>
      </w:tr>
      <w:tr w:rsidR="00794C34" w:rsidRPr="00745E84" w:rsidTr="00794C34">
        <w:trPr>
          <w:cantSplit/>
          <w:trHeight w:val="183"/>
        </w:trPr>
        <w:tc>
          <w:tcPr>
            <w:tcW w:w="1134" w:type="dxa"/>
            <w:shd w:val="clear" w:color="auto" w:fill="auto"/>
          </w:tcPr>
          <w:p w:rsidR="00794C34" w:rsidRPr="004942D5" w:rsidRDefault="00794C34" w:rsidP="0043105E">
            <w:pPr>
              <w:spacing w:after="0" w:line="240" w:lineRule="auto"/>
              <w:jc w:val="left"/>
              <w:rPr>
                <w:rStyle w:val="BodyTextChar"/>
                <w:rFonts w:ascii="Arial" w:hAnsi="Arial" w:cs="Arial"/>
                <w:bCs/>
                <w:iCs/>
                <w:spacing w:val="-6"/>
              </w:rPr>
            </w:pPr>
            <w:r w:rsidRPr="004942D5">
              <w:rPr>
                <w:rStyle w:val="BodyTextChar"/>
                <w:rFonts w:ascii="Arial" w:hAnsi="Arial" w:cs="Arial"/>
                <w:bCs/>
                <w:iCs/>
                <w:spacing w:val="-6"/>
              </w:rPr>
              <w:t>2015-16</w:t>
            </w:r>
          </w:p>
        </w:tc>
        <w:tc>
          <w:tcPr>
            <w:tcW w:w="3544" w:type="dxa"/>
            <w:shd w:val="clear" w:color="auto" w:fill="auto"/>
          </w:tcPr>
          <w:p w:rsidR="00794C34" w:rsidRPr="00D7374C" w:rsidRDefault="00794C34"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sidRPr="00D7374C">
              <w:rPr>
                <w:rFonts w:ascii="Arial" w:eastAsiaTheme="minorHAnsi" w:hAnsi="Arial" w:cs="Arial"/>
              </w:rPr>
              <w:t xml:space="preserve">Advice and </w:t>
            </w:r>
            <w:r w:rsidRPr="00140646">
              <w:rPr>
                <w:rFonts w:ascii="Arial" w:eastAsiaTheme="minorHAnsi" w:hAnsi="Arial" w:cs="Arial"/>
              </w:rPr>
              <w:t>analysis</w:t>
            </w:r>
            <w:r w:rsidRPr="00D7374C">
              <w:rPr>
                <w:rFonts w:ascii="Arial" w:eastAsiaTheme="minorHAnsi" w:hAnsi="Arial" w:cs="Arial"/>
              </w:rPr>
              <w:t xml:space="preserve"> provided to the government on the Australian Government Investment Funds is provided in a timely mann</w:t>
            </w:r>
            <w:r w:rsidR="00D7374C" w:rsidRPr="00D7374C">
              <w:rPr>
                <w:rFonts w:ascii="Arial" w:eastAsiaTheme="minorHAnsi" w:hAnsi="Arial" w:cs="Arial"/>
              </w:rPr>
              <w:t>er, is high quality and robust.</w:t>
            </w:r>
          </w:p>
          <w:p w:rsidR="00D7374C" w:rsidRPr="00140646" w:rsidRDefault="00D7374C" w:rsidP="00D7374C">
            <w:pPr>
              <w:tabs>
                <w:tab w:val="left" w:pos="198"/>
              </w:tabs>
              <w:autoSpaceDE w:val="0"/>
              <w:autoSpaceDN w:val="0"/>
              <w:spacing w:after="0" w:line="240" w:lineRule="auto"/>
              <w:ind w:left="198"/>
              <w:jc w:val="left"/>
              <w:rPr>
                <w:rFonts w:ascii="Arial" w:eastAsiaTheme="minorHAnsi" w:hAnsi="Arial" w:cs="Arial"/>
              </w:rPr>
            </w:pPr>
          </w:p>
          <w:p w:rsidR="00794C34" w:rsidRPr="00140646" w:rsidRDefault="00794C34" w:rsidP="00B87DAF">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cs="Arial"/>
              </w:rPr>
            </w:pPr>
            <w:r w:rsidRPr="00140646">
              <w:rPr>
                <w:rFonts w:ascii="Arial" w:hAnsi="Arial" w:cs="Arial"/>
              </w:rPr>
              <w:t>C</w:t>
            </w:r>
            <w:proofErr w:type="spellStart"/>
            <w:r w:rsidRPr="00140646">
              <w:rPr>
                <w:rFonts w:ascii="Arial" w:eastAsia="Calibri" w:hAnsi="Arial" w:cs="Arial"/>
                <w:lang w:val="en-US" w:eastAsia="en-US"/>
              </w:rPr>
              <w:t>redits</w:t>
            </w:r>
            <w:proofErr w:type="spellEnd"/>
            <w:r w:rsidRPr="00140646">
              <w:rPr>
                <w:rFonts w:ascii="Arial" w:eastAsiaTheme="minorHAnsi" w:hAnsi="Arial" w:cs="Arial"/>
              </w:rPr>
              <w:t xml:space="preserve"> to and payments from the Funds are timely and consistent with legislation</w:t>
            </w:r>
            <w:r w:rsidR="00D7374C">
              <w:rPr>
                <w:rFonts w:ascii="Arial" w:eastAsiaTheme="minorHAnsi" w:hAnsi="Arial" w:cs="Arial"/>
              </w:rPr>
              <w:t>.</w:t>
            </w:r>
          </w:p>
        </w:tc>
        <w:tc>
          <w:tcPr>
            <w:tcW w:w="3267" w:type="dxa"/>
            <w:tcBorders>
              <w:bottom w:val="single" w:sz="4" w:space="0" w:color="auto"/>
            </w:tcBorders>
            <w:shd w:val="clear" w:color="auto" w:fill="auto"/>
          </w:tcPr>
          <w:p w:rsidR="00794C34" w:rsidRPr="00140646" w:rsidRDefault="00794C34" w:rsidP="00794C34">
            <w:pPr>
              <w:tabs>
                <w:tab w:val="left" w:pos="198"/>
              </w:tabs>
              <w:autoSpaceDE w:val="0"/>
              <w:autoSpaceDN w:val="0"/>
              <w:spacing w:after="0" w:line="240" w:lineRule="auto"/>
              <w:ind w:left="57"/>
              <w:jc w:val="left"/>
              <w:rPr>
                <w:rFonts w:ascii="Arial" w:hAnsi="Arial" w:cs="Arial"/>
              </w:rPr>
            </w:pPr>
            <w:r w:rsidRPr="00140646">
              <w:rPr>
                <w:rFonts w:ascii="Arial" w:hAnsi="Arial" w:cs="Arial"/>
              </w:rPr>
              <w:t>Targets are expected to be achieved.</w:t>
            </w:r>
          </w:p>
          <w:p w:rsidR="00794C34" w:rsidRPr="00C412EC" w:rsidRDefault="00794C34"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D7374C">
              <w:rPr>
                <w:rFonts w:ascii="Arial" w:eastAsiaTheme="minorHAnsi" w:hAnsi="Arial" w:cs="Arial"/>
              </w:rPr>
              <w:t>Finance provided advice and assistance to government in issuing an investment mandate for the MRFF (issued on 8</w:t>
            </w:r>
            <w:r w:rsidR="007C16CE">
              <w:rPr>
                <w:rFonts w:ascii="Arial" w:eastAsiaTheme="minorHAnsi" w:hAnsi="Arial" w:cs="Arial"/>
              </w:rPr>
              <w:t> </w:t>
            </w:r>
            <w:r w:rsidRPr="00D7374C">
              <w:rPr>
                <w:rFonts w:ascii="Arial" w:eastAsiaTheme="minorHAnsi" w:hAnsi="Arial" w:cs="Arial"/>
              </w:rPr>
              <w:t>November 2015)</w:t>
            </w:r>
            <w:r w:rsidR="00C412EC">
              <w:rPr>
                <w:rFonts w:ascii="Arial" w:eastAsiaTheme="minorHAnsi" w:hAnsi="Arial" w:cs="Arial"/>
              </w:rPr>
              <w:t>,</w:t>
            </w:r>
            <w:r w:rsidRPr="00D7374C">
              <w:rPr>
                <w:rFonts w:ascii="Arial" w:eastAsiaTheme="minorHAnsi" w:hAnsi="Arial" w:cs="Arial"/>
              </w:rPr>
              <w:t xml:space="preserve"> closing the </w:t>
            </w:r>
            <w:r w:rsidR="007C16CE">
              <w:rPr>
                <w:rFonts w:ascii="Arial" w:eastAsiaTheme="minorHAnsi" w:hAnsi="Arial" w:cs="Arial"/>
              </w:rPr>
              <w:t xml:space="preserve">HHF </w:t>
            </w:r>
            <w:r w:rsidRPr="00D7374C">
              <w:rPr>
                <w:rFonts w:ascii="Arial" w:eastAsiaTheme="minorHAnsi" w:hAnsi="Arial" w:cs="Arial"/>
              </w:rPr>
              <w:t>(29</w:t>
            </w:r>
            <w:r w:rsidR="007C16CE">
              <w:rPr>
                <w:rFonts w:ascii="Arial" w:eastAsiaTheme="minorHAnsi" w:hAnsi="Arial" w:cs="Arial"/>
              </w:rPr>
              <w:t> </w:t>
            </w:r>
            <w:r w:rsidRPr="00D7374C">
              <w:rPr>
                <w:rFonts w:ascii="Arial" w:eastAsiaTheme="minorHAnsi" w:hAnsi="Arial" w:cs="Arial"/>
              </w:rPr>
              <w:t>October 2015) and making crediting determinations for the MRFF (28 August</w:t>
            </w:r>
            <w:r w:rsidR="007C16CE">
              <w:rPr>
                <w:rFonts w:ascii="Arial" w:eastAsiaTheme="minorHAnsi" w:hAnsi="Arial" w:cs="Arial"/>
              </w:rPr>
              <w:t> </w:t>
            </w:r>
            <w:r w:rsidRPr="00D7374C">
              <w:rPr>
                <w:rFonts w:ascii="Arial" w:eastAsiaTheme="minorHAnsi" w:hAnsi="Arial" w:cs="Arial"/>
              </w:rPr>
              <w:t>2015 and 26</w:t>
            </w:r>
            <w:r w:rsidR="007C16CE">
              <w:rPr>
                <w:rFonts w:ascii="Arial" w:eastAsiaTheme="minorHAnsi" w:hAnsi="Arial" w:cs="Arial"/>
              </w:rPr>
              <w:t> </w:t>
            </w:r>
            <w:r w:rsidRPr="00D7374C">
              <w:rPr>
                <w:rFonts w:ascii="Arial" w:eastAsiaTheme="minorHAnsi" w:hAnsi="Arial" w:cs="Arial"/>
              </w:rPr>
              <w:t>November</w:t>
            </w:r>
            <w:r w:rsidR="007C16CE">
              <w:rPr>
                <w:rFonts w:ascii="Arial" w:eastAsiaTheme="minorHAnsi" w:hAnsi="Arial" w:cs="Arial"/>
              </w:rPr>
              <w:t> </w:t>
            </w:r>
            <w:r w:rsidRPr="00D7374C">
              <w:rPr>
                <w:rFonts w:ascii="Arial" w:eastAsiaTheme="minorHAnsi" w:hAnsi="Arial" w:cs="Arial"/>
              </w:rPr>
              <w:t>2015).</w:t>
            </w:r>
          </w:p>
          <w:p w:rsidR="00C412EC" w:rsidRPr="00140646" w:rsidRDefault="00C412EC" w:rsidP="00C412EC">
            <w:pPr>
              <w:tabs>
                <w:tab w:val="left" w:pos="198"/>
              </w:tabs>
              <w:autoSpaceDE w:val="0"/>
              <w:autoSpaceDN w:val="0"/>
              <w:spacing w:after="0" w:line="240" w:lineRule="auto"/>
              <w:ind w:left="198"/>
              <w:jc w:val="left"/>
              <w:rPr>
                <w:rFonts w:ascii="Arial" w:hAnsi="Arial" w:cs="Arial"/>
              </w:rPr>
            </w:pPr>
          </w:p>
        </w:tc>
      </w:tr>
      <w:tr w:rsidR="00794C34" w:rsidRPr="00745E84" w:rsidTr="00794C34">
        <w:trPr>
          <w:cantSplit/>
          <w:trHeight w:val="183"/>
        </w:trPr>
        <w:tc>
          <w:tcPr>
            <w:tcW w:w="1134" w:type="dxa"/>
            <w:shd w:val="clear" w:color="auto" w:fill="auto"/>
          </w:tcPr>
          <w:p w:rsidR="00794C34" w:rsidRPr="004942D5" w:rsidRDefault="00794C34" w:rsidP="0043105E">
            <w:pPr>
              <w:spacing w:after="0" w:line="240" w:lineRule="auto"/>
              <w:jc w:val="left"/>
              <w:rPr>
                <w:rStyle w:val="BodyTextChar"/>
                <w:rFonts w:ascii="Arial" w:hAnsi="Arial" w:cs="Arial"/>
                <w:bCs/>
                <w:iCs/>
                <w:spacing w:val="-6"/>
              </w:rPr>
            </w:pPr>
            <w:r w:rsidRPr="004942D5">
              <w:rPr>
                <w:rStyle w:val="BodyTextChar"/>
                <w:rFonts w:ascii="Arial" w:hAnsi="Arial" w:cs="Arial"/>
                <w:bCs/>
                <w:iCs/>
                <w:spacing w:val="-6"/>
              </w:rPr>
              <w:t>2016-17</w:t>
            </w:r>
          </w:p>
        </w:tc>
        <w:tc>
          <w:tcPr>
            <w:tcW w:w="3544" w:type="dxa"/>
            <w:shd w:val="clear" w:color="auto" w:fill="auto"/>
          </w:tcPr>
          <w:p w:rsidR="00794C34" w:rsidRPr="00140646" w:rsidRDefault="00794C34" w:rsidP="00B87DAF">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cs="Arial"/>
              </w:rPr>
            </w:pPr>
            <w:r w:rsidRPr="00D7374C">
              <w:rPr>
                <w:rFonts w:ascii="Arial" w:eastAsiaTheme="minorHAnsi" w:hAnsi="Arial" w:cs="Arial"/>
              </w:rPr>
              <w:t xml:space="preserve">High quality and timely advice and </w:t>
            </w:r>
            <w:r w:rsidRPr="00140646">
              <w:rPr>
                <w:rFonts w:ascii="Arial" w:eastAsiaTheme="minorHAnsi" w:hAnsi="Arial" w:cs="Arial"/>
              </w:rPr>
              <w:t>analysis</w:t>
            </w:r>
            <w:r w:rsidRPr="00D7374C">
              <w:rPr>
                <w:rFonts w:ascii="Arial" w:eastAsiaTheme="minorHAnsi" w:hAnsi="Arial" w:cs="Arial"/>
              </w:rPr>
              <w:t xml:space="preserve"> </w:t>
            </w:r>
            <w:proofErr w:type="gramStart"/>
            <w:r w:rsidRPr="00D7374C">
              <w:rPr>
                <w:rFonts w:ascii="Arial" w:eastAsiaTheme="minorHAnsi" w:hAnsi="Arial" w:cs="Arial"/>
              </w:rPr>
              <w:t>is</w:t>
            </w:r>
            <w:proofErr w:type="gramEnd"/>
            <w:r w:rsidRPr="00D7374C">
              <w:rPr>
                <w:rFonts w:ascii="Arial" w:eastAsiaTheme="minorHAnsi" w:hAnsi="Arial" w:cs="Arial"/>
              </w:rPr>
              <w:t xml:space="preserve"> provided to the government on the Australian Government Investment Funds</w:t>
            </w:r>
            <w:r w:rsidR="00D7374C">
              <w:rPr>
                <w:rFonts w:ascii="Arial" w:eastAsiaTheme="minorHAnsi" w:hAnsi="Arial" w:cs="Arial"/>
              </w:rPr>
              <w:t>.</w:t>
            </w:r>
          </w:p>
        </w:tc>
        <w:tc>
          <w:tcPr>
            <w:tcW w:w="3267" w:type="dxa"/>
            <w:tcBorders>
              <w:bottom w:val="single" w:sz="4" w:space="0" w:color="auto"/>
            </w:tcBorders>
            <w:shd w:val="clear" w:color="auto" w:fill="auto"/>
          </w:tcPr>
          <w:p w:rsidR="00794C34" w:rsidRPr="00140646" w:rsidRDefault="00794C34"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D7374C">
              <w:rPr>
                <w:rFonts w:ascii="Arial" w:eastAsiaTheme="minorHAnsi" w:hAnsi="Arial" w:cs="Arial"/>
              </w:rPr>
              <w:t xml:space="preserve">Advice and analysis provided </w:t>
            </w:r>
            <w:proofErr w:type="gramStart"/>
            <w:r w:rsidRPr="00D7374C">
              <w:rPr>
                <w:rFonts w:ascii="Arial" w:eastAsiaTheme="minorHAnsi" w:hAnsi="Arial" w:cs="Arial"/>
              </w:rPr>
              <w:t>is  assessed</w:t>
            </w:r>
            <w:proofErr w:type="gramEnd"/>
            <w:r w:rsidRPr="00D7374C">
              <w:rPr>
                <w:rFonts w:ascii="Arial" w:eastAsiaTheme="minorHAnsi" w:hAnsi="Arial" w:cs="Arial"/>
              </w:rPr>
              <w:t xml:space="preserve"> by key stakeholders (through formal and informal feedback) as being high quality, robust and meeting their timeframes.</w:t>
            </w:r>
          </w:p>
        </w:tc>
      </w:tr>
      <w:tr w:rsidR="0043105E" w:rsidRPr="00745E84" w:rsidTr="0043105E">
        <w:trPr>
          <w:cantSplit/>
          <w:trHeight w:val="183"/>
        </w:trPr>
        <w:tc>
          <w:tcPr>
            <w:tcW w:w="1134" w:type="dxa"/>
            <w:shd w:val="clear" w:color="auto" w:fill="auto"/>
          </w:tcPr>
          <w:p w:rsidR="0043105E" w:rsidRPr="004942D5" w:rsidRDefault="0043105E" w:rsidP="0043105E">
            <w:pPr>
              <w:spacing w:after="0" w:line="240" w:lineRule="auto"/>
              <w:jc w:val="left"/>
              <w:rPr>
                <w:rStyle w:val="BodyTextChar"/>
                <w:rFonts w:ascii="Arial" w:hAnsi="Arial" w:cs="Arial"/>
                <w:bCs/>
                <w:iCs/>
                <w:spacing w:val="-6"/>
              </w:rPr>
            </w:pPr>
            <w:r w:rsidRPr="004942D5">
              <w:rPr>
                <w:rStyle w:val="BodyTextChar"/>
                <w:rFonts w:ascii="Arial" w:hAnsi="Arial" w:cs="Arial"/>
                <w:bCs/>
                <w:iCs/>
                <w:spacing w:val="-6"/>
              </w:rPr>
              <w:t>2017-18 and beyond</w:t>
            </w:r>
          </w:p>
        </w:tc>
        <w:tc>
          <w:tcPr>
            <w:tcW w:w="3544" w:type="dxa"/>
            <w:shd w:val="clear" w:color="auto" w:fill="auto"/>
          </w:tcPr>
          <w:p w:rsidR="0043105E" w:rsidRPr="00503739" w:rsidRDefault="0043105E" w:rsidP="00B87DAF">
            <w:pPr>
              <w:numPr>
                <w:ilvl w:val="0"/>
                <w:numId w:val="11"/>
              </w:numPr>
              <w:tabs>
                <w:tab w:val="left" w:pos="198"/>
              </w:tabs>
              <w:autoSpaceDE w:val="0"/>
              <w:autoSpaceDN w:val="0"/>
              <w:spacing w:after="0" w:line="240" w:lineRule="auto"/>
              <w:ind w:left="198" w:hanging="141"/>
              <w:jc w:val="left"/>
              <w:rPr>
                <w:rFonts w:eastAsiaTheme="minorHAnsi"/>
              </w:rPr>
            </w:pPr>
            <w:r w:rsidRPr="00503739">
              <w:rPr>
                <w:rFonts w:ascii="Arial" w:eastAsiaTheme="minorHAnsi" w:hAnsi="Arial" w:cs="Arial"/>
              </w:rPr>
              <w:t>As per 2016-17.</w:t>
            </w:r>
          </w:p>
        </w:tc>
        <w:tc>
          <w:tcPr>
            <w:tcW w:w="3267" w:type="dxa"/>
            <w:shd w:val="clear" w:color="auto" w:fill="auto"/>
          </w:tcPr>
          <w:p w:rsidR="0043105E" w:rsidRPr="00503739" w:rsidRDefault="0043105E" w:rsidP="00B87DAF">
            <w:pPr>
              <w:numPr>
                <w:ilvl w:val="0"/>
                <w:numId w:val="11"/>
              </w:numPr>
              <w:tabs>
                <w:tab w:val="left" w:pos="198"/>
              </w:tabs>
              <w:autoSpaceDE w:val="0"/>
              <w:autoSpaceDN w:val="0"/>
              <w:spacing w:after="0" w:line="240" w:lineRule="auto"/>
              <w:ind w:left="198" w:hanging="141"/>
              <w:jc w:val="left"/>
              <w:rPr>
                <w:rFonts w:eastAsiaTheme="minorHAnsi"/>
              </w:rPr>
            </w:pPr>
            <w:r w:rsidRPr="00503739">
              <w:rPr>
                <w:rFonts w:ascii="Arial" w:eastAsiaTheme="minorHAnsi" w:hAnsi="Arial" w:cs="Arial"/>
              </w:rPr>
              <w:t>As per 2016-17.</w:t>
            </w:r>
          </w:p>
        </w:tc>
      </w:tr>
    </w:tbl>
    <w:p w:rsidR="00794C34" w:rsidRPr="00D7374C" w:rsidRDefault="00794C34" w:rsidP="00D7374C">
      <w:pPr>
        <w:pStyle w:val="ChartandTableFootnote"/>
        <w:keepNext w:val="0"/>
        <w:tabs>
          <w:tab w:val="clear" w:pos="284"/>
        </w:tabs>
        <w:ind w:left="0" w:firstLine="0"/>
        <w:rPr>
          <w:sz w:val="2"/>
          <w:szCs w:val="2"/>
          <w:highlight w:val="yellow"/>
        </w:rPr>
      </w:pPr>
    </w:p>
    <w:p w:rsidR="00935901" w:rsidRPr="0043105E" w:rsidRDefault="0043105E" w:rsidP="0043105E">
      <w:pPr>
        <w:spacing w:after="0" w:line="240" w:lineRule="auto"/>
        <w:jc w:val="left"/>
        <w:rPr>
          <w:sz w:val="20"/>
          <w:szCs w:val="20"/>
        </w:rPr>
      </w:pPr>
      <w:r w:rsidRPr="00930B30">
        <w:rPr>
          <w:sz w:val="20"/>
          <w:szCs w:val="20"/>
        </w:rPr>
        <w:br w:type="page"/>
      </w:r>
    </w:p>
    <w:p w:rsidR="0043105E" w:rsidRPr="005E6F2B" w:rsidRDefault="00992A5A" w:rsidP="0043105E">
      <w:pPr>
        <w:pStyle w:val="Heading3"/>
      </w:pPr>
      <w:r w:rsidRPr="003B036A">
        <w:lastRenderedPageBreak/>
        <w:t>2.3</w:t>
      </w:r>
      <w:r w:rsidRPr="003B036A">
        <w:tab/>
        <w:t>Budgeted Expenses</w:t>
      </w:r>
      <w:r w:rsidR="00C407C3" w:rsidRPr="003B036A">
        <w:t xml:space="preserve"> and Performance for </w:t>
      </w:r>
      <w:r w:rsidRPr="003B036A">
        <w:t>Outcome 3</w:t>
      </w:r>
    </w:p>
    <w:tbl>
      <w:tblPr>
        <w:tblW w:w="802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8029"/>
      </w:tblGrid>
      <w:tr w:rsidR="0043105E" w:rsidRPr="005E6F2B" w:rsidTr="0043105E">
        <w:trPr>
          <w:trHeight w:val="643"/>
        </w:trPr>
        <w:tc>
          <w:tcPr>
            <w:tcW w:w="8029" w:type="dxa"/>
            <w:shd w:val="clear" w:color="auto" w:fill="E6E6E6"/>
          </w:tcPr>
          <w:p w:rsidR="0043105E" w:rsidRPr="0043105E" w:rsidRDefault="0043105E" w:rsidP="0043105E">
            <w:pPr>
              <w:spacing w:after="60"/>
              <w:jc w:val="left"/>
              <w:rPr>
                <w:rFonts w:ascii="Arial" w:hAnsi="Arial" w:cs="Arial"/>
                <w:sz w:val="20"/>
                <w:szCs w:val="20"/>
              </w:rPr>
            </w:pPr>
            <w:r w:rsidRPr="00E542E5">
              <w:rPr>
                <w:rFonts w:ascii="Arial" w:hAnsi="Arial" w:cs="Arial"/>
                <w:b/>
                <w:sz w:val="20"/>
                <w:szCs w:val="20"/>
              </w:rPr>
              <w:t xml:space="preserve">Outcome </w:t>
            </w:r>
            <w:r>
              <w:rPr>
                <w:rFonts w:ascii="Arial" w:hAnsi="Arial" w:cs="Arial"/>
                <w:b/>
                <w:sz w:val="20"/>
                <w:szCs w:val="20"/>
              </w:rPr>
              <w:t>3</w:t>
            </w:r>
            <w:r w:rsidRPr="00E542E5">
              <w:rPr>
                <w:rFonts w:ascii="Arial" w:hAnsi="Arial" w:cs="Arial"/>
                <w:b/>
                <w:sz w:val="20"/>
                <w:szCs w:val="20"/>
              </w:rPr>
              <w:t>:</w:t>
            </w:r>
            <w:r>
              <w:rPr>
                <w:rFonts w:ascii="Arial" w:hAnsi="Arial" w:cs="Arial"/>
                <w:b/>
                <w:sz w:val="20"/>
                <w:szCs w:val="20"/>
              </w:rPr>
              <w:t xml:space="preserve"> </w:t>
            </w:r>
            <w:r w:rsidR="001F4A78">
              <w:rPr>
                <w:rFonts w:ascii="Arial" w:hAnsi="Arial"/>
                <w:bCs/>
                <w:iCs/>
                <w:sz w:val="20"/>
                <w:szCs w:val="20"/>
              </w:rPr>
              <w:t>Support for</w:t>
            </w:r>
            <w:r w:rsidRPr="0043105E">
              <w:rPr>
                <w:rFonts w:ascii="Arial" w:hAnsi="Arial"/>
                <w:bCs/>
                <w:iCs/>
                <w:sz w:val="20"/>
                <w:szCs w:val="20"/>
              </w:rPr>
              <w:t xml:space="preserve"> Parliamentarians and others as required by the Australian Government through the delivery of, and advice on, entitlements and targeted assistance.</w:t>
            </w:r>
          </w:p>
        </w:tc>
      </w:tr>
    </w:tbl>
    <w:p w:rsidR="0043105E" w:rsidRDefault="0043105E" w:rsidP="003B036A">
      <w:pPr>
        <w:pStyle w:val="Heading5"/>
      </w:pPr>
    </w:p>
    <w:p w:rsidR="003B036A" w:rsidRPr="0043105E" w:rsidRDefault="00B9315D" w:rsidP="003B036A">
      <w:pPr>
        <w:pStyle w:val="Heading5"/>
      </w:pPr>
      <w:r>
        <w:t>Budgeted E</w:t>
      </w:r>
      <w:r w:rsidR="0043105E" w:rsidRPr="00446612">
        <w:t xml:space="preserve">xpenses for Outcome </w:t>
      </w:r>
      <w:r w:rsidR="0043105E">
        <w:t>3</w:t>
      </w:r>
    </w:p>
    <w:p w:rsidR="00992A5A" w:rsidRDefault="00992A5A" w:rsidP="00FA4313">
      <w:pPr>
        <w:spacing w:after="0" w:line="240" w:lineRule="auto"/>
        <w:jc w:val="left"/>
        <w:rPr>
          <w:rFonts w:ascii="Book Antiqua" w:hAnsi="Book Antiqua"/>
          <w:sz w:val="20"/>
          <w:szCs w:val="20"/>
        </w:rPr>
      </w:pPr>
      <w:r w:rsidRPr="00930B30">
        <w:rPr>
          <w:rFonts w:ascii="Book Antiqua" w:hAnsi="Book Antiqua"/>
          <w:sz w:val="20"/>
          <w:szCs w:val="20"/>
        </w:rPr>
        <w:t xml:space="preserve">This table shows how much </w:t>
      </w:r>
      <w:r w:rsidR="004677D4">
        <w:rPr>
          <w:rFonts w:ascii="Book Antiqua" w:hAnsi="Book Antiqua"/>
          <w:sz w:val="20"/>
          <w:szCs w:val="20"/>
        </w:rPr>
        <w:t xml:space="preserve">Finance </w:t>
      </w:r>
      <w:r w:rsidRPr="00930B30">
        <w:rPr>
          <w:rFonts w:ascii="Book Antiqua" w:hAnsi="Book Antiqua"/>
          <w:sz w:val="20"/>
          <w:szCs w:val="20"/>
        </w:rPr>
        <w:t xml:space="preserve">intends to spend (on an accrual basis) on achieving the outcome, broken down by </w:t>
      </w:r>
      <w:r w:rsidR="00F55A7E" w:rsidRPr="00930B30">
        <w:rPr>
          <w:rFonts w:ascii="Book Antiqua" w:hAnsi="Book Antiqua"/>
          <w:sz w:val="20"/>
          <w:szCs w:val="20"/>
        </w:rPr>
        <w:t>program</w:t>
      </w:r>
      <w:r w:rsidRPr="00930B30">
        <w:rPr>
          <w:rFonts w:ascii="Book Antiqua" w:hAnsi="Book Antiqua"/>
          <w:sz w:val="20"/>
          <w:szCs w:val="20"/>
        </w:rPr>
        <w:t xml:space="preserve">, as well as by </w:t>
      </w:r>
      <w:r w:rsidR="004910D9">
        <w:rPr>
          <w:rFonts w:ascii="Book Antiqua" w:hAnsi="Book Antiqua"/>
          <w:sz w:val="20"/>
          <w:szCs w:val="20"/>
        </w:rPr>
        <w:t>a</w:t>
      </w:r>
      <w:r w:rsidRPr="00930B30">
        <w:rPr>
          <w:rFonts w:ascii="Book Antiqua" w:hAnsi="Book Antiqua"/>
          <w:sz w:val="20"/>
          <w:szCs w:val="20"/>
        </w:rPr>
        <w:t xml:space="preserve">dministered and </w:t>
      </w:r>
      <w:r w:rsidR="004910D9">
        <w:rPr>
          <w:rFonts w:ascii="Book Antiqua" w:hAnsi="Book Antiqua"/>
          <w:sz w:val="20"/>
          <w:szCs w:val="20"/>
        </w:rPr>
        <w:t>d</w:t>
      </w:r>
      <w:r w:rsidRPr="00930B30">
        <w:rPr>
          <w:rFonts w:ascii="Book Antiqua" w:hAnsi="Book Antiqua"/>
          <w:sz w:val="20"/>
          <w:szCs w:val="20"/>
        </w:rPr>
        <w:t>epartmental funding sources.</w:t>
      </w:r>
    </w:p>
    <w:p w:rsidR="0043105E" w:rsidRDefault="0043105E" w:rsidP="00DA4794">
      <w:pPr>
        <w:spacing w:after="0" w:line="240" w:lineRule="auto"/>
        <w:jc w:val="both"/>
        <w:rPr>
          <w:rFonts w:ascii="Book Antiqua" w:hAnsi="Book Antiqua"/>
          <w:sz w:val="20"/>
          <w:szCs w:val="20"/>
        </w:rPr>
      </w:pPr>
    </w:p>
    <w:p w:rsidR="00587357" w:rsidRDefault="00587357">
      <w:pPr>
        <w:spacing w:after="0" w:line="240" w:lineRule="auto"/>
        <w:jc w:val="left"/>
        <w:rPr>
          <w:rFonts w:ascii="Arial" w:hAnsi="Arial"/>
          <w:b/>
          <w:bCs/>
          <w:iCs/>
          <w:sz w:val="20"/>
          <w:szCs w:val="20"/>
        </w:rPr>
      </w:pPr>
      <w:r>
        <w:rPr>
          <w:szCs w:val="20"/>
        </w:rPr>
        <w:br w:type="page"/>
      </w:r>
    </w:p>
    <w:p w:rsidR="00033673" w:rsidRPr="00234EA0" w:rsidRDefault="0043105E" w:rsidP="00234EA0">
      <w:pPr>
        <w:pStyle w:val="Heading5"/>
        <w:spacing w:after="0"/>
        <w:rPr>
          <w:sz w:val="2"/>
          <w:szCs w:val="2"/>
        </w:rPr>
      </w:pPr>
      <w:r w:rsidRPr="003B036A">
        <w:rPr>
          <w:szCs w:val="20"/>
        </w:rPr>
        <w:lastRenderedPageBreak/>
        <w:t>Table 2.3.1: Budgeted Expenses for Outcome 3</w:t>
      </w:r>
    </w:p>
    <w:tbl>
      <w:tblPr>
        <w:tblW w:w="7560" w:type="dxa"/>
        <w:tblInd w:w="108" w:type="dxa"/>
        <w:tblLook w:val="04A0"/>
      </w:tblPr>
      <w:tblGrid>
        <w:gridCol w:w="3160"/>
        <w:gridCol w:w="928"/>
        <w:gridCol w:w="880"/>
        <w:gridCol w:w="880"/>
        <w:gridCol w:w="880"/>
        <w:gridCol w:w="880"/>
      </w:tblGrid>
      <w:tr w:rsidR="00033673" w:rsidRPr="00033673" w:rsidTr="00033673">
        <w:trPr>
          <w:trHeight w:val="225"/>
        </w:trPr>
        <w:tc>
          <w:tcPr>
            <w:tcW w:w="3160" w:type="dxa"/>
            <w:tcBorders>
              <w:top w:val="single" w:sz="4" w:space="0" w:color="auto"/>
              <w:left w:val="nil"/>
              <w:bottom w:val="nil"/>
              <w:right w:val="nil"/>
            </w:tcBorders>
            <w:shd w:val="clear" w:color="000000" w:fill="FFFFFF"/>
            <w:vAlign w:val="center"/>
            <w:hideMark/>
          </w:tcPr>
          <w:p w:rsidR="00033673" w:rsidRPr="00033673" w:rsidRDefault="00033673" w:rsidP="00033673">
            <w:pPr>
              <w:spacing w:after="0" w:line="240" w:lineRule="auto"/>
              <w:jc w:val="left"/>
              <w:rPr>
                <w:rFonts w:ascii="Arial" w:hAnsi="Arial" w:cs="Arial"/>
                <w:b/>
                <w:bCs/>
                <w:color w:val="000000"/>
              </w:rPr>
            </w:pPr>
            <w:r w:rsidRPr="00033673">
              <w:rPr>
                <w:rFonts w:ascii="Arial" w:hAnsi="Arial" w:cs="Arial"/>
                <w:b/>
                <w:bCs/>
                <w:color w:val="000000"/>
              </w:rPr>
              <w:t xml:space="preserve">Outcome 3: Support for </w:t>
            </w:r>
          </w:p>
        </w:tc>
        <w:tc>
          <w:tcPr>
            <w:tcW w:w="880" w:type="dxa"/>
            <w:tcBorders>
              <w:top w:val="single" w:sz="4" w:space="0" w:color="auto"/>
              <w:left w:val="nil"/>
              <w:bottom w:val="nil"/>
              <w:right w:val="nil"/>
            </w:tcBorders>
            <w:shd w:val="clear" w:color="000000" w:fill="FFFFFF"/>
            <w:hideMark/>
          </w:tcPr>
          <w:p w:rsidR="00033673" w:rsidRPr="00033673" w:rsidRDefault="00033673" w:rsidP="00033673">
            <w:pPr>
              <w:spacing w:line="240" w:lineRule="auto"/>
              <w:jc w:val="right"/>
              <w:rPr>
                <w:rFonts w:ascii="Arial" w:hAnsi="Arial" w:cs="Arial"/>
                <w:color w:val="000000"/>
              </w:rPr>
            </w:pPr>
            <w:r w:rsidRPr="00033673">
              <w:rPr>
                <w:rFonts w:ascii="Arial" w:hAnsi="Arial" w:cs="Arial"/>
                <w:color w:val="000000"/>
              </w:rPr>
              <w:t>2015-16</w:t>
            </w:r>
          </w:p>
        </w:tc>
        <w:tc>
          <w:tcPr>
            <w:tcW w:w="880" w:type="dxa"/>
            <w:tcBorders>
              <w:top w:val="single" w:sz="4" w:space="0" w:color="auto"/>
              <w:left w:val="nil"/>
              <w:bottom w:val="nil"/>
              <w:right w:val="nil"/>
            </w:tcBorders>
            <w:shd w:val="clear" w:color="000000" w:fill="E6E6E6"/>
            <w:hideMark/>
          </w:tcPr>
          <w:p w:rsidR="00033673" w:rsidRPr="00033673" w:rsidRDefault="00033673" w:rsidP="00033673">
            <w:pPr>
              <w:spacing w:line="240" w:lineRule="auto"/>
              <w:jc w:val="right"/>
              <w:rPr>
                <w:rFonts w:ascii="Arial" w:hAnsi="Arial" w:cs="Arial"/>
                <w:color w:val="000000"/>
              </w:rPr>
            </w:pPr>
            <w:r>
              <w:rPr>
                <w:rFonts w:ascii="Arial" w:hAnsi="Arial" w:cs="Arial"/>
                <w:color w:val="000000"/>
              </w:rPr>
              <w:t>2016-17</w:t>
            </w:r>
          </w:p>
        </w:tc>
        <w:tc>
          <w:tcPr>
            <w:tcW w:w="880" w:type="dxa"/>
            <w:tcBorders>
              <w:top w:val="single" w:sz="4" w:space="0" w:color="auto"/>
              <w:left w:val="nil"/>
              <w:bottom w:val="nil"/>
              <w:right w:val="nil"/>
            </w:tcBorders>
            <w:shd w:val="clear" w:color="auto" w:fill="auto"/>
            <w:hideMark/>
          </w:tcPr>
          <w:p w:rsidR="00033673" w:rsidRPr="00033673" w:rsidRDefault="00033673" w:rsidP="00033673">
            <w:pPr>
              <w:spacing w:line="240" w:lineRule="auto"/>
              <w:jc w:val="right"/>
              <w:rPr>
                <w:rFonts w:ascii="Arial" w:hAnsi="Arial" w:cs="Arial"/>
              </w:rPr>
            </w:pPr>
            <w:r w:rsidRPr="00033673">
              <w:rPr>
                <w:rFonts w:ascii="Arial" w:hAnsi="Arial" w:cs="Arial"/>
              </w:rPr>
              <w:t xml:space="preserve">2017-18 </w:t>
            </w:r>
          </w:p>
        </w:tc>
        <w:tc>
          <w:tcPr>
            <w:tcW w:w="880" w:type="dxa"/>
            <w:tcBorders>
              <w:top w:val="single" w:sz="4" w:space="0" w:color="auto"/>
              <w:left w:val="nil"/>
              <w:bottom w:val="nil"/>
              <w:right w:val="nil"/>
            </w:tcBorders>
            <w:shd w:val="clear" w:color="000000" w:fill="FFFFFF"/>
            <w:hideMark/>
          </w:tcPr>
          <w:p w:rsidR="00033673" w:rsidRPr="00033673" w:rsidRDefault="00033673" w:rsidP="00033673">
            <w:pPr>
              <w:spacing w:line="240" w:lineRule="auto"/>
              <w:jc w:val="right"/>
              <w:rPr>
                <w:rFonts w:ascii="Arial" w:hAnsi="Arial" w:cs="Arial"/>
              </w:rPr>
            </w:pPr>
            <w:r w:rsidRPr="00033673">
              <w:rPr>
                <w:rFonts w:ascii="Arial" w:hAnsi="Arial" w:cs="Arial"/>
              </w:rPr>
              <w:t xml:space="preserve">2018-19 </w:t>
            </w:r>
          </w:p>
        </w:tc>
        <w:tc>
          <w:tcPr>
            <w:tcW w:w="880" w:type="dxa"/>
            <w:tcBorders>
              <w:top w:val="single" w:sz="4" w:space="0" w:color="auto"/>
              <w:left w:val="nil"/>
              <w:bottom w:val="nil"/>
              <w:right w:val="nil"/>
            </w:tcBorders>
            <w:shd w:val="clear" w:color="000000" w:fill="FFFFFF"/>
            <w:hideMark/>
          </w:tcPr>
          <w:p w:rsidR="00033673" w:rsidRPr="00033673" w:rsidRDefault="00033673" w:rsidP="00033673">
            <w:pPr>
              <w:spacing w:line="240" w:lineRule="auto"/>
              <w:jc w:val="right"/>
              <w:rPr>
                <w:rFonts w:ascii="Arial" w:hAnsi="Arial" w:cs="Arial"/>
              </w:rPr>
            </w:pPr>
            <w:r w:rsidRPr="00033673">
              <w:rPr>
                <w:rFonts w:ascii="Arial" w:hAnsi="Arial" w:cs="Arial"/>
              </w:rPr>
              <w:t xml:space="preserve">2019-20 </w:t>
            </w:r>
          </w:p>
        </w:tc>
      </w:tr>
      <w:tr w:rsidR="00033673" w:rsidRPr="00033673" w:rsidTr="00033673">
        <w:trPr>
          <w:trHeight w:val="225"/>
        </w:trPr>
        <w:tc>
          <w:tcPr>
            <w:tcW w:w="3160" w:type="dxa"/>
            <w:tcBorders>
              <w:top w:val="nil"/>
              <w:left w:val="nil"/>
              <w:bottom w:val="nil"/>
              <w:right w:val="nil"/>
            </w:tcBorders>
            <w:shd w:val="clear" w:color="000000" w:fill="FFFFFF"/>
            <w:vAlign w:val="center"/>
            <w:hideMark/>
          </w:tcPr>
          <w:p w:rsidR="00033673" w:rsidRPr="00033673" w:rsidRDefault="00033673" w:rsidP="00033673">
            <w:pPr>
              <w:spacing w:after="0" w:line="240" w:lineRule="auto"/>
              <w:jc w:val="left"/>
              <w:rPr>
                <w:rFonts w:ascii="Arial" w:hAnsi="Arial" w:cs="Arial"/>
                <w:b/>
                <w:bCs/>
                <w:color w:val="000000"/>
              </w:rPr>
            </w:pPr>
            <w:r w:rsidRPr="00033673">
              <w:rPr>
                <w:rFonts w:ascii="Arial" w:hAnsi="Arial" w:cs="Arial"/>
                <w:b/>
                <w:bCs/>
                <w:color w:val="000000"/>
              </w:rPr>
              <w:t xml:space="preserve">Parliamentarians and others as </w:t>
            </w:r>
          </w:p>
        </w:tc>
        <w:tc>
          <w:tcPr>
            <w:tcW w:w="880" w:type="dxa"/>
            <w:tcBorders>
              <w:top w:val="nil"/>
              <w:left w:val="nil"/>
              <w:bottom w:val="nil"/>
              <w:right w:val="nil"/>
            </w:tcBorders>
            <w:shd w:val="clear" w:color="000000" w:fill="FFFFFF"/>
            <w:hideMark/>
          </w:tcPr>
          <w:p w:rsidR="00033673" w:rsidRPr="00033673" w:rsidRDefault="00033673" w:rsidP="00033673">
            <w:pPr>
              <w:spacing w:after="0" w:line="240" w:lineRule="auto"/>
              <w:jc w:val="right"/>
              <w:rPr>
                <w:rFonts w:ascii="Arial" w:hAnsi="Arial" w:cs="Arial"/>
                <w:color w:val="000000"/>
              </w:rPr>
            </w:pPr>
            <w:r w:rsidRPr="00033673">
              <w:rPr>
                <w:rFonts w:ascii="Arial" w:hAnsi="Arial" w:cs="Arial"/>
                <w:color w:val="000000"/>
              </w:rPr>
              <w:t xml:space="preserve">Estimated </w:t>
            </w:r>
          </w:p>
        </w:tc>
        <w:tc>
          <w:tcPr>
            <w:tcW w:w="880" w:type="dxa"/>
            <w:tcBorders>
              <w:top w:val="nil"/>
              <w:left w:val="nil"/>
              <w:bottom w:val="nil"/>
              <w:right w:val="nil"/>
            </w:tcBorders>
            <w:shd w:val="clear" w:color="000000" w:fill="E6E6E6"/>
            <w:hideMark/>
          </w:tcPr>
          <w:p w:rsidR="00033673" w:rsidRPr="00033673" w:rsidRDefault="00033673" w:rsidP="00033673">
            <w:pPr>
              <w:spacing w:after="0" w:line="240" w:lineRule="auto"/>
              <w:jc w:val="right"/>
              <w:rPr>
                <w:rFonts w:ascii="Arial" w:hAnsi="Arial" w:cs="Arial"/>
                <w:color w:val="000000"/>
              </w:rPr>
            </w:pPr>
            <w:r w:rsidRPr="00033673">
              <w:rPr>
                <w:rFonts w:ascii="Arial" w:hAnsi="Arial" w:cs="Arial"/>
                <w:color w:val="000000"/>
              </w:rPr>
              <w:t>Budget</w:t>
            </w:r>
          </w:p>
        </w:tc>
        <w:tc>
          <w:tcPr>
            <w:tcW w:w="880" w:type="dxa"/>
            <w:tcBorders>
              <w:top w:val="nil"/>
              <w:left w:val="nil"/>
              <w:bottom w:val="nil"/>
              <w:right w:val="nil"/>
            </w:tcBorders>
            <w:shd w:val="clear" w:color="auto" w:fill="auto"/>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Forward </w:t>
            </w:r>
          </w:p>
        </w:tc>
        <w:tc>
          <w:tcPr>
            <w:tcW w:w="880" w:type="dxa"/>
            <w:tcBorders>
              <w:top w:val="nil"/>
              <w:left w:val="nil"/>
              <w:bottom w:val="nil"/>
              <w:right w:val="nil"/>
            </w:tcBorders>
            <w:shd w:val="clear" w:color="000000" w:fill="FFFFFF"/>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Forward </w:t>
            </w:r>
          </w:p>
        </w:tc>
        <w:tc>
          <w:tcPr>
            <w:tcW w:w="880" w:type="dxa"/>
            <w:tcBorders>
              <w:top w:val="nil"/>
              <w:left w:val="nil"/>
              <w:bottom w:val="nil"/>
              <w:right w:val="nil"/>
            </w:tcBorders>
            <w:shd w:val="clear" w:color="000000" w:fill="FFFFFF"/>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Forward </w:t>
            </w:r>
          </w:p>
        </w:tc>
      </w:tr>
      <w:tr w:rsidR="00033673" w:rsidRPr="00033673" w:rsidTr="00033673">
        <w:trPr>
          <w:trHeight w:val="225"/>
        </w:trPr>
        <w:tc>
          <w:tcPr>
            <w:tcW w:w="316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b/>
                <w:bCs/>
                <w:color w:val="000000"/>
              </w:rPr>
            </w:pPr>
            <w:r w:rsidRPr="00033673">
              <w:rPr>
                <w:rFonts w:ascii="Arial" w:hAnsi="Arial" w:cs="Arial"/>
                <w:b/>
                <w:bCs/>
                <w:color w:val="000000"/>
              </w:rPr>
              <w:t xml:space="preserve">required by the Australian </w:t>
            </w:r>
          </w:p>
        </w:tc>
        <w:tc>
          <w:tcPr>
            <w:tcW w:w="880" w:type="dxa"/>
            <w:tcBorders>
              <w:top w:val="nil"/>
              <w:left w:val="nil"/>
              <w:bottom w:val="nil"/>
              <w:right w:val="nil"/>
            </w:tcBorders>
            <w:shd w:val="clear" w:color="auto" w:fill="auto"/>
            <w:noWrap/>
            <w:vAlign w:val="center"/>
            <w:hideMark/>
          </w:tcPr>
          <w:p w:rsidR="00033673" w:rsidRPr="00033673" w:rsidRDefault="00033673" w:rsidP="00033673">
            <w:pPr>
              <w:spacing w:after="0" w:line="240" w:lineRule="auto"/>
              <w:jc w:val="right"/>
              <w:rPr>
                <w:rFonts w:ascii="Arial" w:hAnsi="Arial" w:cs="Arial"/>
              </w:rPr>
            </w:pPr>
            <w:r w:rsidRPr="00033673">
              <w:rPr>
                <w:rFonts w:ascii="Arial" w:hAnsi="Arial" w:cs="Arial"/>
              </w:rPr>
              <w:t>actual</w:t>
            </w:r>
          </w:p>
        </w:tc>
        <w:tc>
          <w:tcPr>
            <w:tcW w:w="880" w:type="dxa"/>
            <w:tcBorders>
              <w:top w:val="nil"/>
              <w:left w:val="nil"/>
              <w:bottom w:val="nil"/>
              <w:right w:val="nil"/>
            </w:tcBorders>
            <w:shd w:val="clear" w:color="000000" w:fill="E6E6E6"/>
            <w:hideMark/>
          </w:tcPr>
          <w:p w:rsidR="00033673" w:rsidRPr="00033673" w:rsidRDefault="00033673" w:rsidP="00033673">
            <w:pPr>
              <w:spacing w:after="0" w:line="240" w:lineRule="auto"/>
              <w:jc w:val="right"/>
              <w:rPr>
                <w:rFonts w:ascii="Arial" w:hAnsi="Arial" w:cs="Arial"/>
                <w:color w:val="000000"/>
              </w:rPr>
            </w:pPr>
            <w:r w:rsidRPr="00033673">
              <w:rPr>
                <w:rFonts w:ascii="Arial" w:hAnsi="Arial" w:cs="Arial"/>
                <w:color w:val="000000"/>
              </w:rPr>
              <w:t> </w:t>
            </w:r>
          </w:p>
        </w:tc>
        <w:tc>
          <w:tcPr>
            <w:tcW w:w="880" w:type="dxa"/>
            <w:tcBorders>
              <w:top w:val="nil"/>
              <w:left w:val="nil"/>
              <w:bottom w:val="nil"/>
              <w:right w:val="nil"/>
            </w:tcBorders>
            <w:shd w:val="clear" w:color="auto" w:fill="auto"/>
            <w:hideMark/>
          </w:tcPr>
          <w:p w:rsidR="00033673" w:rsidRPr="00033673" w:rsidRDefault="00033673" w:rsidP="00033673">
            <w:pPr>
              <w:spacing w:after="0" w:line="240" w:lineRule="auto"/>
              <w:jc w:val="right"/>
              <w:rPr>
                <w:rFonts w:ascii="Arial" w:hAnsi="Arial" w:cs="Arial"/>
              </w:rPr>
            </w:pPr>
            <w:r w:rsidRPr="00033673">
              <w:rPr>
                <w:rFonts w:ascii="Arial" w:hAnsi="Arial" w:cs="Arial"/>
              </w:rPr>
              <w:t>estimate</w:t>
            </w:r>
          </w:p>
        </w:tc>
        <w:tc>
          <w:tcPr>
            <w:tcW w:w="880" w:type="dxa"/>
            <w:tcBorders>
              <w:top w:val="nil"/>
              <w:left w:val="nil"/>
              <w:bottom w:val="nil"/>
              <w:right w:val="nil"/>
            </w:tcBorders>
            <w:shd w:val="clear" w:color="000000" w:fill="FFFFFF"/>
            <w:hideMark/>
          </w:tcPr>
          <w:p w:rsidR="00033673" w:rsidRPr="00033673" w:rsidRDefault="00033673" w:rsidP="00033673">
            <w:pPr>
              <w:spacing w:after="0" w:line="240" w:lineRule="auto"/>
              <w:jc w:val="right"/>
              <w:rPr>
                <w:rFonts w:ascii="Arial" w:hAnsi="Arial" w:cs="Arial"/>
              </w:rPr>
            </w:pPr>
            <w:r w:rsidRPr="00033673">
              <w:rPr>
                <w:rFonts w:ascii="Arial" w:hAnsi="Arial" w:cs="Arial"/>
              </w:rPr>
              <w:t>estimate</w:t>
            </w:r>
          </w:p>
        </w:tc>
        <w:tc>
          <w:tcPr>
            <w:tcW w:w="880" w:type="dxa"/>
            <w:tcBorders>
              <w:top w:val="nil"/>
              <w:left w:val="nil"/>
              <w:bottom w:val="nil"/>
              <w:right w:val="nil"/>
            </w:tcBorders>
            <w:shd w:val="clear" w:color="000000" w:fill="FFFFFF"/>
            <w:hideMark/>
          </w:tcPr>
          <w:p w:rsidR="00033673" w:rsidRPr="00033673" w:rsidRDefault="00033673" w:rsidP="00033673">
            <w:pPr>
              <w:spacing w:after="0" w:line="240" w:lineRule="auto"/>
              <w:jc w:val="right"/>
              <w:rPr>
                <w:rFonts w:ascii="Arial" w:hAnsi="Arial" w:cs="Arial"/>
              </w:rPr>
            </w:pPr>
            <w:r w:rsidRPr="00033673">
              <w:rPr>
                <w:rFonts w:ascii="Arial" w:hAnsi="Arial" w:cs="Arial"/>
              </w:rPr>
              <w:t>estimate</w:t>
            </w:r>
          </w:p>
        </w:tc>
      </w:tr>
      <w:tr w:rsidR="00033673" w:rsidRPr="00033673" w:rsidTr="00033673">
        <w:trPr>
          <w:trHeight w:val="225"/>
        </w:trPr>
        <w:tc>
          <w:tcPr>
            <w:tcW w:w="316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b/>
                <w:bCs/>
                <w:color w:val="000000"/>
              </w:rPr>
            </w:pPr>
            <w:r w:rsidRPr="00033673">
              <w:rPr>
                <w:rFonts w:ascii="Arial" w:hAnsi="Arial" w:cs="Arial"/>
                <w:b/>
                <w:bCs/>
                <w:color w:val="000000"/>
              </w:rPr>
              <w:t xml:space="preserve">Government through the delivery </w:t>
            </w:r>
          </w:p>
        </w:tc>
        <w:tc>
          <w:tcPr>
            <w:tcW w:w="880" w:type="dxa"/>
            <w:tcBorders>
              <w:top w:val="nil"/>
              <w:left w:val="nil"/>
              <w:bottom w:val="nil"/>
              <w:right w:val="nil"/>
            </w:tcBorders>
            <w:shd w:val="clear" w:color="000000" w:fill="FFFFFF"/>
            <w:hideMark/>
          </w:tcPr>
          <w:p w:rsidR="00033673" w:rsidRPr="00033673" w:rsidRDefault="00033673" w:rsidP="00033673">
            <w:pPr>
              <w:spacing w:after="0" w:line="240" w:lineRule="auto"/>
              <w:jc w:val="right"/>
              <w:rPr>
                <w:rFonts w:ascii="Arial" w:hAnsi="Arial" w:cs="Arial"/>
                <w:color w:val="000000"/>
              </w:rPr>
            </w:pPr>
            <w:r w:rsidRPr="00033673">
              <w:rPr>
                <w:rFonts w:ascii="Arial" w:hAnsi="Arial" w:cs="Arial"/>
                <w:color w:val="000000"/>
              </w:rPr>
              <w:t>$'000</w:t>
            </w:r>
          </w:p>
        </w:tc>
        <w:tc>
          <w:tcPr>
            <w:tcW w:w="880" w:type="dxa"/>
            <w:tcBorders>
              <w:top w:val="nil"/>
              <w:left w:val="nil"/>
              <w:bottom w:val="nil"/>
              <w:right w:val="nil"/>
            </w:tcBorders>
            <w:shd w:val="clear" w:color="000000" w:fill="E6E6E6"/>
            <w:hideMark/>
          </w:tcPr>
          <w:p w:rsidR="00033673" w:rsidRPr="00033673" w:rsidRDefault="00033673" w:rsidP="00033673">
            <w:pPr>
              <w:spacing w:after="0" w:line="240" w:lineRule="auto"/>
              <w:jc w:val="right"/>
              <w:rPr>
                <w:rFonts w:ascii="Arial" w:hAnsi="Arial" w:cs="Arial"/>
                <w:color w:val="000000"/>
              </w:rPr>
            </w:pPr>
            <w:r w:rsidRPr="00033673">
              <w:rPr>
                <w:rFonts w:ascii="Arial" w:hAnsi="Arial" w:cs="Arial"/>
                <w:color w:val="000000"/>
              </w:rPr>
              <w:t>$'000</w:t>
            </w:r>
          </w:p>
        </w:tc>
        <w:tc>
          <w:tcPr>
            <w:tcW w:w="880" w:type="dxa"/>
            <w:tcBorders>
              <w:top w:val="nil"/>
              <w:left w:val="nil"/>
              <w:bottom w:val="nil"/>
              <w:right w:val="nil"/>
            </w:tcBorders>
            <w:shd w:val="clear" w:color="auto" w:fill="auto"/>
            <w:hideMark/>
          </w:tcPr>
          <w:p w:rsidR="00033673" w:rsidRPr="00033673" w:rsidRDefault="00033673" w:rsidP="00033673">
            <w:pPr>
              <w:spacing w:after="0" w:line="240" w:lineRule="auto"/>
              <w:jc w:val="right"/>
              <w:rPr>
                <w:rFonts w:ascii="Arial" w:hAnsi="Arial" w:cs="Arial"/>
              </w:rPr>
            </w:pPr>
            <w:r w:rsidRPr="00033673">
              <w:rPr>
                <w:rFonts w:ascii="Arial" w:hAnsi="Arial" w:cs="Arial"/>
              </w:rPr>
              <w:t>$'000</w:t>
            </w:r>
          </w:p>
        </w:tc>
        <w:tc>
          <w:tcPr>
            <w:tcW w:w="880" w:type="dxa"/>
            <w:tcBorders>
              <w:top w:val="nil"/>
              <w:left w:val="nil"/>
              <w:bottom w:val="nil"/>
              <w:right w:val="nil"/>
            </w:tcBorders>
            <w:shd w:val="clear" w:color="000000" w:fill="FFFFFF"/>
            <w:hideMark/>
          </w:tcPr>
          <w:p w:rsidR="00033673" w:rsidRPr="00033673" w:rsidRDefault="00033673" w:rsidP="00033673">
            <w:pPr>
              <w:spacing w:after="0" w:line="240" w:lineRule="auto"/>
              <w:jc w:val="right"/>
              <w:rPr>
                <w:rFonts w:ascii="Arial" w:hAnsi="Arial" w:cs="Arial"/>
              </w:rPr>
            </w:pPr>
            <w:r w:rsidRPr="00033673">
              <w:rPr>
                <w:rFonts w:ascii="Arial" w:hAnsi="Arial" w:cs="Arial"/>
              </w:rPr>
              <w:t>$'000</w:t>
            </w:r>
          </w:p>
        </w:tc>
        <w:tc>
          <w:tcPr>
            <w:tcW w:w="880" w:type="dxa"/>
            <w:tcBorders>
              <w:top w:val="nil"/>
              <w:left w:val="nil"/>
              <w:bottom w:val="nil"/>
              <w:right w:val="nil"/>
            </w:tcBorders>
            <w:shd w:val="clear" w:color="000000" w:fill="FFFFFF"/>
            <w:hideMark/>
          </w:tcPr>
          <w:p w:rsidR="00033673" w:rsidRPr="00033673" w:rsidRDefault="00033673" w:rsidP="00033673">
            <w:pPr>
              <w:spacing w:after="0" w:line="240" w:lineRule="auto"/>
              <w:jc w:val="right"/>
              <w:rPr>
                <w:rFonts w:ascii="Arial" w:hAnsi="Arial" w:cs="Arial"/>
              </w:rPr>
            </w:pPr>
            <w:r w:rsidRPr="00033673">
              <w:rPr>
                <w:rFonts w:ascii="Arial" w:hAnsi="Arial" w:cs="Arial"/>
              </w:rPr>
              <w:t>$'000</w:t>
            </w:r>
          </w:p>
        </w:tc>
      </w:tr>
      <w:tr w:rsidR="00033673" w:rsidRPr="00033673" w:rsidTr="00033673">
        <w:trPr>
          <w:trHeight w:val="225"/>
        </w:trPr>
        <w:tc>
          <w:tcPr>
            <w:tcW w:w="3160" w:type="dxa"/>
            <w:tcBorders>
              <w:top w:val="nil"/>
              <w:left w:val="nil"/>
              <w:bottom w:val="nil"/>
              <w:right w:val="nil"/>
            </w:tcBorders>
            <w:shd w:val="clear" w:color="000000" w:fill="FFFFFF"/>
            <w:vAlign w:val="center"/>
            <w:hideMark/>
          </w:tcPr>
          <w:p w:rsidR="00033673" w:rsidRPr="00033673" w:rsidRDefault="00033673" w:rsidP="00033673">
            <w:pPr>
              <w:spacing w:after="0" w:line="240" w:lineRule="auto"/>
              <w:jc w:val="left"/>
              <w:rPr>
                <w:rFonts w:ascii="Arial" w:hAnsi="Arial" w:cs="Arial"/>
                <w:b/>
                <w:bCs/>
                <w:color w:val="000000"/>
              </w:rPr>
            </w:pPr>
            <w:r w:rsidRPr="00033673">
              <w:rPr>
                <w:rFonts w:ascii="Arial" w:hAnsi="Arial" w:cs="Arial"/>
                <w:b/>
                <w:bCs/>
                <w:color w:val="000000"/>
              </w:rPr>
              <w:t>of, and advice on, entitlements</w:t>
            </w:r>
          </w:p>
        </w:tc>
        <w:tc>
          <w:tcPr>
            <w:tcW w:w="880" w:type="dxa"/>
            <w:tcBorders>
              <w:top w:val="nil"/>
              <w:left w:val="nil"/>
              <w:bottom w:val="nil"/>
              <w:right w:val="nil"/>
            </w:tcBorders>
            <w:shd w:val="clear" w:color="auto" w:fill="auto"/>
            <w:noWrap/>
            <w:vAlign w:val="center"/>
            <w:hideMark/>
          </w:tcPr>
          <w:p w:rsidR="00033673" w:rsidRPr="00033673" w:rsidRDefault="00033673" w:rsidP="00033673">
            <w:pPr>
              <w:spacing w:after="0" w:line="240" w:lineRule="auto"/>
              <w:jc w:val="left"/>
              <w:rPr>
                <w:rFonts w:ascii="Arial" w:hAnsi="Arial" w:cs="Arial"/>
              </w:rPr>
            </w:pPr>
          </w:p>
        </w:tc>
        <w:tc>
          <w:tcPr>
            <w:tcW w:w="880" w:type="dxa"/>
            <w:tcBorders>
              <w:top w:val="nil"/>
              <w:left w:val="nil"/>
              <w:bottom w:val="nil"/>
              <w:right w:val="nil"/>
            </w:tcBorders>
            <w:shd w:val="clear" w:color="000000" w:fill="E6E6E6"/>
            <w:hideMark/>
          </w:tcPr>
          <w:p w:rsidR="00033673" w:rsidRPr="00033673" w:rsidRDefault="00033673" w:rsidP="00033673">
            <w:pPr>
              <w:spacing w:after="0" w:line="240" w:lineRule="auto"/>
              <w:jc w:val="right"/>
              <w:rPr>
                <w:rFonts w:ascii="Arial" w:hAnsi="Arial" w:cs="Arial"/>
                <w:color w:val="000000"/>
              </w:rPr>
            </w:pPr>
            <w:r w:rsidRPr="00033673">
              <w:rPr>
                <w:rFonts w:ascii="Arial" w:hAnsi="Arial" w:cs="Arial"/>
                <w:color w:val="000000"/>
              </w:rPr>
              <w:t> </w:t>
            </w:r>
          </w:p>
        </w:tc>
        <w:tc>
          <w:tcPr>
            <w:tcW w:w="880" w:type="dxa"/>
            <w:tcBorders>
              <w:top w:val="nil"/>
              <w:left w:val="nil"/>
              <w:bottom w:val="nil"/>
              <w:right w:val="nil"/>
            </w:tcBorders>
            <w:shd w:val="clear" w:color="auto" w:fill="auto"/>
            <w:noWrap/>
            <w:vAlign w:val="center"/>
            <w:hideMark/>
          </w:tcPr>
          <w:p w:rsidR="00033673" w:rsidRPr="00033673" w:rsidRDefault="00033673" w:rsidP="00033673">
            <w:pPr>
              <w:spacing w:after="0" w:line="240" w:lineRule="auto"/>
              <w:jc w:val="left"/>
              <w:rPr>
                <w:rFonts w:ascii="Arial" w:hAnsi="Arial" w:cs="Arial"/>
              </w:rPr>
            </w:pPr>
          </w:p>
        </w:tc>
        <w:tc>
          <w:tcPr>
            <w:tcW w:w="880" w:type="dxa"/>
            <w:tcBorders>
              <w:top w:val="nil"/>
              <w:left w:val="nil"/>
              <w:bottom w:val="nil"/>
              <w:right w:val="nil"/>
            </w:tcBorders>
            <w:shd w:val="clear" w:color="auto" w:fill="auto"/>
            <w:noWrap/>
            <w:vAlign w:val="center"/>
            <w:hideMark/>
          </w:tcPr>
          <w:p w:rsidR="00033673" w:rsidRPr="00033673" w:rsidRDefault="00033673" w:rsidP="00033673">
            <w:pPr>
              <w:spacing w:after="0" w:line="240" w:lineRule="auto"/>
              <w:jc w:val="left"/>
              <w:rPr>
                <w:rFonts w:ascii="Arial" w:hAnsi="Arial" w:cs="Arial"/>
              </w:rPr>
            </w:pPr>
          </w:p>
        </w:tc>
        <w:tc>
          <w:tcPr>
            <w:tcW w:w="880" w:type="dxa"/>
            <w:tcBorders>
              <w:top w:val="nil"/>
              <w:left w:val="nil"/>
              <w:bottom w:val="nil"/>
              <w:right w:val="nil"/>
            </w:tcBorders>
            <w:shd w:val="clear" w:color="auto" w:fill="auto"/>
            <w:noWrap/>
            <w:vAlign w:val="center"/>
            <w:hideMark/>
          </w:tcPr>
          <w:p w:rsidR="00033673" w:rsidRPr="00033673" w:rsidRDefault="00033673" w:rsidP="00033673">
            <w:pPr>
              <w:spacing w:after="0" w:line="240" w:lineRule="auto"/>
              <w:jc w:val="left"/>
              <w:rPr>
                <w:rFonts w:ascii="Arial" w:hAnsi="Arial" w:cs="Arial"/>
              </w:rPr>
            </w:pPr>
          </w:p>
        </w:tc>
      </w:tr>
      <w:tr w:rsidR="00033673" w:rsidRPr="00033673" w:rsidTr="00033673">
        <w:trPr>
          <w:trHeight w:val="225"/>
        </w:trPr>
        <w:tc>
          <w:tcPr>
            <w:tcW w:w="3160" w:type="dxa"/>
            <w:tcBorders>
              <w:top w:val="nil"/>
              <w:left w:val="nil"/>
              <w:bottom w:val="single" w:sz="4" w:space="0" w:color="auto"/>
              <w:right w:val="nil"/>
            </w:tcBorders>
            <w:shd w:val="clear" w:color="000000" w:fill="FFFFFF"/>
            <w:vAlign w:val="center"/>
            <w:hideMark/>
          </w:tcPr>
          <w:p w:rsidR="00033673" w:rsidRPr="00033673" w:rsidRDefault="00033673" w:rsidP="00033673">
            <w:pPr>
              <w:spacing w:after="0" w:line="240" w:lineRule="auto"/>
              <w:jc w:val="left"/>
              <w:rPr>
                <w:rFonts w:ascii="Arial" w:hAnsi="Arial" w:cs="Arial"/>
                <w:b/>
                <w:bCs/>
                <w:color w:val="000000"/>
              </w:rPr>
            </w:pPr>
            <w:proofErr w:type="gramStart"/>
            <w:r w:rsidRPr="00033673">
              <w:rPr>
                <w:rFonts w:ascii="Arial" w:hAnsi="Arial" w:cs="Arial"/>
                <w:b/>
                <w:bCs/>
                <w:color w:val="000000"/>
              </w:rPr>
              <w:t>and</w:t>
            </w:r>
            <w:proofErr w:type="gramEnd"/>
            <w:r w:rsidRPr="00033673">
              <w:rPr>
                <w:rFonts w:ascii="Arial" w:hAnsi="Arial" w:cs="Arial"/>
                <w:b/>
                <w:bCs/>
                <w:color w:val="000000"/>
              </w:rPr>
              <w:t xml:space="preserve"> targeted assistance. </w:t>
            </w:r>
          </w:p>
        </w:tc>
        <w:tc>
          <w:tcPr>
            <w:tcW w:w="880" w:type="dxa"/>
            <w:tcBorders>
              <w:top w:val="nil"/>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color w:val="000000"/>
              </w:rPr>
            </w:pPr>
            <w:r w:rsidRPr="00033673">
              <w:rPr>
                <w:rFonts w:ascii="Arial" w:hAnsi="Arial" w:cs="Arial"/>
                <w:color w:val="000000"/>
              </w:rPr>
              <w:t> </w:t>
            </w:r>
          </w:p>
        </w:tc>
        <w:tc>
          <w:tcPr>
            <w:tcW w:w="880" w:type="dxa"/>
            <w:tcBorders>
              <w:top w:val="nil"/>
              <w:left w:val="nil"/>
              <w:bottom w:val="single" w:sz="4" w:space="0" w:color="auto"/>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color w:val="000000"/>
              </w:rPr>
            </w:pPr>
            <w:r w:rsidRPr="00033673">
              <w:rPr>
                <w:rFonts w:ascii="Arial" w:hAnsi="Arial" w:cs="Arial"/>
                <w:color w:val="000000"/>
              </w:rPr>
              <w:t> </w:t>
            </w:r>
          </w:p>
        </w:tc>
        <w:tc>
          <w:tcPr>
            <w:tcW w:w="880" w:type="dxa"/>
            <w:tcBorders>
              <w:top w:val="nil"/>
              <w:left w:val="nil"/>
              <w:bottom w:val="single" w:sz="4" w:space="0" w:color="auto"/>
              <w:right w:val="nil"/>
            </w:tcBorders>
            <w:shd w:val="clear" w:color="auto" w:fill="auto"/>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r>
      <w:tr w:rsidR="00033673" w:rsidRPr="00033673" w:rsidTr="00033673">
        <w:trPr>
          <w:trHeight w:val="225"/>
        </w:trPr>
        <w:tc>
          <w:tcPr>
            <w:tcW w:w="7560" w:type="dxa"/>
            <w:gridSpan w:val="6"/>
            <w:tcBorders>
              <w:top w:val="single" w:sz="4" w:space="0" w:color="auto"/>
              <w:left w:val="nil"/>
              <w:bottom w:val="single" w:sz="4" w:space="0" w:color="auto"/>
              <w:right w:val="nil"/>
            </w:tcBorders>
            <w:shd w:val="clear" w:color="000000" w:fill="E6E6E6"/>
            <w:vAlign w:val="center"/>
            <w:hideMark/>
          </w:tcPr>
          <w:p w:rsidR="00033673" w:rsidRPr="00033673" w:rsidRDefault="00033673" w:rsidP="00033673">
            <w:pPr>
              <w:spacing w:after="0" w:line="240" w:lineRule="auto"/>
              <w:jc w:val="left"/>
              <w:rPr>
                <w:rFonts w:ascii="Arial" w:hAnsi="Arial" w:cs="Arial"/>
                <w:b/>
                <w:bCs/>
              </w:rPr>
            </w:pPr>
            <w:r w:rsidRPr="00033673">
              <w:rPr>
                <w:rFonts w:ascii="Arial" w:hAnsi="Arial" w:cs="Arial"/>
                <w:b/>
                <w:bCs/>
              </w:rPr>
              <w:t xml:space="preserve">Program 3.1: Ministerial and Parliamentary Services  </w:t>
            </w:r>
          </w:p>
        </w:tc>
      </w:tr>
      <w:tr w:rsidR="00033673" w:rsidRPr="00033673" w:rsidTr="00033673">
        <w:trPr>
          <w:trHeight w:val="225"/>
        </w:trPr>
        <w:tc>
          <w:tcPr>
            <w:tcW w:w="316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Administered expenses</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right"/>
              <w:rPr>
                <w:rFonts w:ascii="Arial" w:hAnsi="Arial" w:cs="Arial"/>
                <w:color w:val="000000"/>
              </w:rPr>
            </w:pPr>
            <w:r w:rsidRPr="00033673">
              <w:rPr>
                <w:rFonts w:ascii="Arial" w:hAnsi="Arial" w:cs="Arial"/>
                <w:color w:val="000000"/>
              </w:rPr>
              <w:t> </w:t>
            </w:r>
          </w:p>
        </w:tc>
        <w:tc>
          <w:tcPr>
            <w:tcW w:w="880" w:type="dxa"/>
            <w:tcBorders>
              <w:top w:val="nil"/>
              <w:left w:val="nil"/>
              <w:bottom w:val="nil"/>
              <w:right w:val="nil"/>
            </w:tcBorders>
            <w:shd w:val="clear" w:color="000000" w:fill="E6E6E6"/>
            <w:noWrap/>
            <w:vAlign w:val="center"/>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r>
      <w:tr w:rsidR="00033673" w:rsidRPr="00033673" w:rsidTr="00033673">
        <w:trPr>
          <w:trHeight w:val="225"/>
        </w:trPr>
        <w:tc>
          <w:tcPr>
            <w:tcW w:w="316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ind w:firstLineChars="100" w:firstLine="160"/>
              <w:jc w:val="left"/>
              <w:rPr>
                <w:rFonts w:ascii="Arial" w:hAnsi="Arial" w:cs="Arial"/>
              </w:rPr>
            </w:pPr>
            <w:r w:rsidRPr="00033673">
              <w:rPr>
                <w:rFonts w:ascii="Arial" w:hAnsi="Arial" w:cs="Arial"/>
              </w:rPr>
              <w:t>Ordinary annual services</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E6E6E6"/>
            <w:noWrap/>
            <w:vAlign w:val="center"/>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r>
      <w:tr w:rsidR="00033673" w:rsidRPr="00033673" w:rsidTr="00033673">
        <w:trPr>
          <w:trHeight w:val="225"/>
        </w:trPr>
        <w:tc>
          <w:tcPr>
            <w:tcW w:w="316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ind w:firstLineChars="200" w:firstLine="320"/>
              <w:jc w:val="left"/>
              <w:rPr>
                <w:rFonts w:ascii="Arial" w:hAnsi="Arial" w:cs="Arial"/>
              </w:rPr>
            </w:pPr>
            <w:r w:rsidRPr="00033673">
              <w:rPr>
                <w:rFonts w:ascii="Arial" w:hAnsi="Arial" w:cs="Arial"/>
              </w:rPr>
              <w:t>(Appropriation Bill No. 1)</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right"/>
              <w:rPr>
                <w:rFonts w:ascii="Arial" w:hAnsi="Arial" w:cs="Arial"/>
                <w:color w:val="000000"/>
              </w:rPr>
            </w:pPr>
            <w:r w:rsidRPr="00033673">
              <w:rPr>
                <w:rFonts w:ascii="Arial" w:hAnsi="Arial" w:cs="Arial"/>
                <w:color w:val="000000"/>
              </w:rPr>
              <w:t> </w:t>
            </w:r>
          </w:p>
        </w:tc>
        <w:tc>
          <w:tcPr>
            <w:tcW w:w="880" w:type="dxa"/>
            <w:tcBorders>
              <w:top w:val="nil"/>
              <w:left w:val="nil"/>
              <w:bottom w:val="nil"/>
              <w:right w:val="nil"/>
            </w:tcBorders>
            <w:shd w:val="clear" w:color="000000" w:fill="E6E6E6"/>
            <w:noWrap/>
            <w:vAlign w:val="center"/>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r>
      <w:tr w:rsidR="00033673" w:rsidRPr="00033673" w:rsidTr="00033673">
        <w:trPr>
          <w:trHeight w:val="225"/>
        </w:trPr>
        <w:tc>
          <w:tcPr>
            <w:tcW w:w="316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ind w:firstLineChars="200" w:firstLine="320"/>
              <w:jc w:val="left"/>
              <w:rPr>
                <w:rFonts w:ascii="Arial" w:hAnsi="Arial" w:cs="Arial"/>
              </w:rPr>
            </w:pPr>
            <w:r w:rsidRPr="00033673">
              <w:rPr>
                <w:rFonts w:ascii="Arial" w:hAnsi="Arial" w:cs="Arial"/>
              </w:rPr>
              <w:t xml:space="preserve">Electorate and ministerial support </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right"/>
              <w:rPr>
                <w:rFonts w:ascii="Arial" w:hAnsi="Arial" w:cs="Arial"/>
                <w:color w:val="000000"/>
              </w:rPr>
            </w:pPr>
            <w:r w:rsidRPr="00033673">
              <w:rPr>
                <w:rFonts w:ascii="Arial" w:hAnsi="Arial" w:cs="Arial"/>
                <w:color w:val="000000"/>
              </w:rPr>
              <w:t> </w:t>
            </w:r>
          </w:p>
        </w:tc>
        <w:tc>
          <w:tcPr>
            <w:tcW w:w="880" w:type="dxa"/>
            <w:tcBorders>
              <w:top w:val="nil"/>
              <w:left w:val="nil"/>
              <w:bottom w:val="nil"/>
              <w:right w:val="nil"/>
            </w:tcBorders>
            <w:shd w:val="clear" w:color="000000" w:fill="E6E6E6"/>
            <w:noWrap/>
            <w:vAlign w:val="center"/>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r>
      <w:tr w:rsidR="00033673" w:rsidRPr="00033673" w:rsidTr="00033673">
        <w:trPr>
          <w:trHeight w:val="225"/>
        </w:trPr>
        <w:tc>
          <w:tcPr>
            <w:tcW w:w="316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ind w:firstLineChars="300" w:firstLine="480"/>
              <w:jc w:val="left"/>
              <w:rPr>
                <w:rFonts w:ascii="Arial" w:hAnsi="Arial" w:cs="Arial"/>
              </w:rPr>
            </w:pPr>
            <w:r w:rsidRPr="00033673">
              <w:rPr>
                <w:rFonts w:ascii="Arial" w:hAnsi="Arial" w:cs="Arial"/>
              </w:rPr>
              <w:t>costs</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color w:val="000000"/>
              </w:rPr>
            </w:pPr>
            <w:r w:rsidRPr="00033673">
              <w:rPr>
                <w:rFonts w:ascii="Arial" w:hAnsi="Arial" w:cs="Arial"/>
                <w:color w:val="000000"/>
              </w:rPr>
              <w:t xml:space="preserve">270,005 </w:t>
            </w:r>
          </w:p>
        </w:tc>
        <w:tc>
          <w:tcPr>
            <w:tcW w:w="880"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273,349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274,661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275,789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276,983 </w:t>
            </w:r>
          </w:p>
        </w:tc>
      </w:tr>
      <w:tr w:rsidR="00033673" w:rsidRPr="00033673" w:rsidTr="00033673">
        <w:trPr>
          <w:trHeight w:val="225"/>
        </w:trPr>
        <w:tc>
          <w:tcPr>
            <w:tcW w:w="3160" w:type="dxa"/>
            <w:tcBorders>
              <w:top w:val="nil"/>
              <w:left w:val="nil"/>
              <w:bottom w:val="nil"/>
              <w:right w:val="nil"/>
            </w:tcBorders>
            <w:shd w:val="clear" w:color="000000" w:fill="FFFFFF"/>
            <w:vAlign w:val="center"/>
            <w:hideMark/>
          </w:tcPr>
          <w:p w:rsidR="00033673" w:rsidRPr="00033673" w:rsidRDefault="00033673" w:rsidP="00033673">
            <w:pPr>
              <w:spacing w:after="0" w:line="240" w:lineRule="auto"/>
              <w:ind w:firstLineChars="200" w:firstLine="320"/>
              <w:jc w:val="left"/>
              <w:rPr>
                <w:rFonts w:ascii="Arial" w:hAnsi="Arial" w:cs="Arial"/>
              </w:rPr>
            </w:pPr>
            <w:r w:rsidRPr="00033673">
              <w:rPr>
                <w:rFonts w:ascii="Arial" w:hAnsi="Arial" w:cs="Arial"/>
              </w:rPr>
              <w:t>Australian Political Exchange</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color w:val="000000"/>
              </w:rPr>
            </w:pPr>
            <w:r w:rsidRPr="00033673">
              <w:rPr>
                <w:rFonts w:ascii="Arial" w:hAnsi="Arial" w:cs="Arial"/>
                <w:color w:val="000000"/>
              </w:rPr>
              <w:t> </w:t>
            </w:r>
          </w:p>
        </w:tc>
        <w:tc>
          <w:tcPr>
            <w:tcW w:w="880"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r>
      <w:tr w:rsidR="00033673" w:rsidRPr="00033673" w:rsidTr="00033673">
        <w:trPr>
          <w:trHeight w:val="225"/>
        </w:trPr>
        <w:tc>
          <w:tcPr>
            <w:tcW w:w="3160" w:type="dxa"/>
            <w:tcBorders>
              <w:top w:val="nil"/>
              <w:left w:val="nil"/>
              <w:bottom w:val="nil"/>
              <w:right w:val="nil"/>
            </w:tcBorders>
            <w:shd w:val="clear" w:color="000000" w:fill="FFFFFF"/>
            <w:vAlign w:val="center"/>
            <w:hideMark/>
          </w:tcPr>
          <w:p w:rsidR="00033673" w:rsidRPr="00033673" w:rsidRDefault="00033673" w:rsidP="00033673">
            <w:pPr>
              <w:spacing w:after="0" w:line="240" w:lineRule="auto"/>
              <w:ind w:firstLineChars="300" w:firstLine="480"/>
              <w:jc w:val="left"/>
              <w:rPr>
                <w:rFonts w:ascii="Arial" w:hAnsi="Arial" w:cs="Arial"/>
              </w:rPr>
            </w:pPr>
            <w:r w:rsidRPr="00033673">
              <w:rPr>
                <w:rFonts w:ascii="Arial" w:hAnsi="Arial" w:cs="Arial"/>
              </w:rPr>
              <w:t>Program</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color w:val="000000"/>
              </w:rPr>
            </w:pPr>
            <w:r w:rsidRPr="00033673">
              <w:rPr>
                <w:rFonts w:ascii="Arial" w:hAnsi="Arial" w:cs="Arial"/>
                <w:color w:val="000000"/>
              </w:rPr>
              <w:t xml:space="preserve">889 </w:t>
            </w:r>
          </w:p>
        </w:tc>
        <w:tc>
          <w:tcPr>
            <w:tcW w:w="880"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902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916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930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945 </w:t>
            </w:r>
          </w:p>
        </w:tc>
      </w:tr>
      <w:tr w:rsidR="00033673" w:rsidRPr="00033673" w:rsidTr="00033673">
        <w:trPr>
          <w:trHeight w:val="225"/>
        </w:trPr>
        <w:tc>
          <w:tcPr>
            <w:tcW w:w="316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ind w:firstLineChars="200" w:firstLine="320"/>
              <w:jc w:val="left"/>
              <w:rPr>
                <w:rFonts w:ascii="Arial" w:hAnsi="Arial" w:cs="Arial"/>
              </w:rPr>
            </w:pPr>
            <w:r w:rsidRPr="00033673">
              <w:rPr>
                <w:rFonts w:ascii="Arial" w:hAnsi="Arial" w:cs="Arial"/>
              </w:rPr>
              <w:t>Australian Political Parties</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E6E6E6"/>
            <w:noWrap/>
            <w:vAlign w:val="center"/>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r>
      <w:tr w:rsidR="00033673" w:rsidRPr="00033673" w:rsidTr="00033673">
        <w:trPr>
          <w:trHeight w:val="225"/>
        </w:trPr>
        <w:tc>
          <w:tcPr>
            <w:tcW w:w="316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ind w:firstLineChars="300" w:firstLine="480"/>
              <w:jc w:val="left"/>
              <w:rPr>
                <w:rFonts w:ascii="Arial" w:hAnsi="Arial" w:cs="Arial"/>
              </w:rPr>
            </w:pPr>
            <w:r w:rsidRPr="00033673">
              <w:rPr>
                <w:rFonts w:ascii="Arial" w:hAnsi="Arial" w:cs="Arial"/>
              </w:rPr>
              <w:t>for Democracy Program</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color w:val="000000"/>
              </w:rPr>
            </w:pPr>
            <w:r w:rsidRPr="00033673">
              <w:rPr>
                <w:rFonts w:ascii="Arial" w:hAnsi="Arial" w:cs="Arial"/>
                <w:color w:val="000000"/>
              </w:rPr>
              <w:t xml:space="preserve">2,200 </w:t>
            </w:r>
          </w:p>
        </w:tc>
        <w:tc>
          <w:tcPr>
            <w:tcW w:w="880"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2,200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2,200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2,200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2,200 </w:t>
            </w:r>
          </w:p>
        </w:tc>
      </w:tr>
      <w:tr w:rsidR="00033673" w:rsidRPr="00033673" w:rsidTr="00033673">
        <w:trPr>
          <w:trHeight w:val="225"/>
        </w:trPr>
        <w:tc>
          <w:tcPr>
            <w:tcW w:w="316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ind w:firstLineChars="100" w:firstLine="160"/>
              <w:jc w:val="left"/>
              <w:rPr>
                <w:rFonts w:ascii="Arial" w:hAnsi="Arial" w:cs="Arial"/>
              </w:rPr>
            </w:pPr>
            <w:r w:rsidRPr="00033673">
              <w:rPr>
                <w:rFonts w:ascii="Arial" w:hAnsi="Arial" w:cs="Arial"/>
              </w:rPr>
              <w:t>Special appropriations</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color w:val="000000"/>
              </w:rPr>
            </w:pPr>
            <w:r w:rsidRPr="00033673">
              <w:rPr>
                <w:rFonts w:ascii="Arial" w:hAnsi="Arial" w:cs="Arial"/>
                <w:color w:val="000000"/>
              </w:rPr>
              <w:t> </w:t>
            </w:r>
          </w:p>
        </w:tc>
        <w:tc>
          <w:tcPr>
            <w:tcW w:w="880"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r>
      <w:tr w:rsidR="00033673" w:rsidRPr="00033673" w:rsidTr="00033673">
        <w:trPr>
          <w:trHeight w:val="225"/>
        </w:trPr>
        <w:tc>
          <w:tcPr>
            <w:tcW w:w="316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ind w:firstLineChars="200" w:firstLine="320"/>
              <w:jc w:val="left"/>
              <w:rPr>
                <w:rFonts w:ascii="Arial" w:hAnsi="Arial" w:cs="Arial"/>
                <w:i/>
                <w:iCs/>
              </w:rPr>
            </w:pPr>
            <w:r w:rsidRPr="00033673">
              <w:rPr>
                <w:rFonts w:ascii="Arial" w:hAnsi="Arial" w:cs="Arial"/>
                <w:i/>
                <w:iCs/>
              </w:rPr>
              <w:t>Commonwealth of Australia</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r>
      <w:tr w:rsidR="00033673" w:rsidRPr="00033673" w:rsidTr="00033673">
        <w:trPr>
          <w:trHeight w:val="225"/>
        </w:trPr>
        <w:tc>
          <w:tcPr>
            <w:tcW w:w="316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ind w:firstLineChars="300" w:firstLine="480"/>
              <w:jc w:val="left"/>
              <w:rPr>
                <w:rFonts w:ascii="Arial" w:hAnsi="Arial" w:cs="Arial"/>
                <w:i/>
                <w:iCs/>
              </w:rPr>
            </w:pPr>
            <w:r w:rsidRPr="00033673">
              <w:rPr>
                <w:rFonts w:ascii="Arial" w:hAnsi="Arial" w:cs="Arial"/>
                <w:i/>
                <w:iCs/>
              </w:rPr>
              <w:t xml:space="preserve"> Constitution Act </w:t>
            </w:r>
            <w:r w:rsidRPr="00033673">
              <w:rPr>
                <w:rFonts w:ascii="Arial" w:hAnsi="Arial" w:cs="Arial"/>
              </w:rPr>
              <w:t>(s66)</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color w:val="000000"/>
              </w:rPr>
            </w:pPr>
            <w:r w:rsidRPr="00033673">
              <w:rPr>
                <w:rFonts w:ascii="Arial" w:hAnsi="Arial" w:cs="Arial"/>
                <w:color w:val="000000"/>
              </w:rPr>
              <w:t xml:space="preserve">4,936 </w:t>
            </w:r>
          </w:p>
        </w:tc>
        <w:tc>
          <w:tcPr>
            <w:tcW w:w="880"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4,966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4,966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4,966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4,966 </w:t>
            </w:r>
          </w:p>
        </w:tc>
      </w:tr>
      <w:tr w:rsidR="00033673" w:rsidRPr="00033673" w:rsidTr="00033673">
        <w:trPr>
          <w:trHeight w:val="225"/>
        </w:trPr>
        <w:tc>
          <w:tcPr>
            <w:tcW w:w="316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ind w:firstLineChars="200" w:firstLine="320"/>
              <w:jc w:val="left"/>
              <w:rPr>
                <w:rFonts w:ascii="Arial" w:hAnsi="Arial" w:cs="Arial"/>
                <w:i/>
                <w:iCs/>
              </w:rPr>
            </w:pPr>
            <w:r w:rsidRPr="00033673">
              <w:rPr>
                <w:rFonts w:ascii="Arial" w:hAnsi="Arial" w:cs="Arial"/>
                <w:i/>
                <w:iCs/>
              </w:rPr>
              <w:t xml:space="preserve">Members of Parliament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r>
      <w:tr w:rsidR="00033673" w:rsidRPr="00033673" w:rsidTr="00033673">
        <w:trPr>
          <w:trHeight w:val="225"/>
        </w:trPr>
        <w:tc>
          <w:tcPr>
            <w:tcW w:w="316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ind w:firstLineChars="300" w:firstLine="480"/>
              <w:jc w:val="left"/>
              <w:rPr>
                <w:rFonts w:ascii="Arial" w:hAnsi="Arial" w:cs="Arial"/>
                <w:i/>
                <w:iCs/>
              </w:rPr>
            </w:pPr>
            <w:r w:rsidRPr="00033673">
              <w:rPr>
                <w:rFonts w:ascii="Arial" w:hAnsi="Arial" w:cs="Arial"/>
                <w:i/>
                <w:iCs/>
              </w:rPr>
              <w:t>(Life Gold Pass) Act 2002</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color w:val="000000"/>
              </w:rPr>
            </w:pPr>
            <w:r w:rsidRPr="00033673">
              <w:rPr>
                <w:rFonts w:ascii="Arial" w:hAnsi="Arial" w:cs="Arial"/>
                <w:color w:val="000000"/>
              </w:rPr>
              <w:t xml:space="preserve">1,119 </w:t>
            </w:r>
          </w:p>
        </w:tc>
        <w:tc>
          <w:tcPr>
            <w:tcW w:w="880"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1,168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1,059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1,075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1,092 </w:t>
            </w:r>
          </w:p>
        </w:tc>
      </w:tr>
      <w:tr w:rsidR="00033673" w:rsidRPr="00033673" w:rsidTr="00033673">
        <w:trPr>
          <w:trHeight w:val="225"/>
        </w:trPr>
        <w:tc>
          <w:tcPr>
            <w:tcW w:w="316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ind w:firstLineChars="200" w:firstLine="320"/>
              <w:jc w:val="left"/>
              <w:rPr>
                <w:rFonts w:ascii="Arial" w:hAnsi="Arial" w:cs="Arial"/>
                <w:i/>
                <w:iCs/>
              </w:rPr>
            </w:pPr>
            <w:r w:rsidRPr="00033673">
              <w:rPr>
                <w:rFonts w:ascii="Arial" w:hAnsi="Arial" w:cs="Arial"/>
                <w:i/>
                <w:iCs/>
              </w:rPr>
              <w:t>Parliamentary Entitlements Act 1990</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color w:val="000000"/>
              </w:rPr>
            </w:pPr>
            <w:r w:rsidRPr="00033673">
              <w:rPr>
                <w:rFonts w:ascii="Arial" w:hAnsi="Arial" w:cs="Arial"/>
                <w:color w:val="000000"/>
              </w:rPr>
              <w:t xml:space="preserve">177,550 </w:t>
            </w:r>
          </w:p>
        </w:tc>
        <w:tc>
          <w:tcPr>
            <w:tcW w:w="880"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183,041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181,216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182,460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189,083 </w:t>
            </w:r>
          </w:p>
        </w:tc>
      </w:tr>
      <w:tr w:rsidR="00033673" w:rsidRPr="00033673" w:rsidTr="00033673">
        <w:trPr>
          <w:trHeight w:val="225"/>
        </w:trPr>
        <w:tc>
          <w:tcPr>
            <w:tcW w:w="316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Expenses not requiring appropriation in</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r>
      <w:tr w:rsidR="00033673" w:rsidRPr="00033673" w:rsidTr="00033673">
        <w:trPr>
          <w:trHeight w:val="240"/>
        </w:trPr>
        <w:tc>
          <w:tcPr>
            <w:tcW w:w="316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ind w:firstLineChars="100" w:firstLine="160"/>
              <w:jc w:val="left"/>
              <w:rPr>
                <w:rFonts w:ascii="Arial" w:hAnsi="Arial" w:cs="Arial"/>
              </w:rPr>
            </w:pPr>
            <w:r w:rsidRPr="00033673">
              <w:rPr>
                <w:rFonts w:ascii="Arial" w:hAnsi="Arial" w:cs="Arial"/>
              </w:rPr>
              <w:t>the Budget year</w:t>
            </w:r>
            <w:r w:rsidRPr="00033673">
              <w:rPr>
                <w:rFonts w:ascii="Arial" w:hAnsi="Arial" w:cs="Arial"/>
                <w:vertAlign w:val="superscript"/>
              </w:rPr>
              <w:t xml:space="preserve"> (a)</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color w:val="000000"/>
              </w:rPr>
            </w:pPr>
            <w:r w:rsidRPr="00033673">
              <w:rPr>
                <w:rFonts w:ascii="Arial" w:hAnsi="Arial" w:cs="Arial"/>
                <w:color w:val="000000"/>
              </w:rPr>
              <w:t xml:space="preserve">9,756 </w:t>
            </w:r>
          </w:p>
        </w:tc>
        <w:tc>
          <w:tcPr>
            <w:tcW w:w="880"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9,756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9,755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9,754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9,757 </w:t>
            </w:r>
          </w:p>
        </w:tc>
      </w:tr>
      <w:tr w:rsidR="00033673" w:rsidRPr="00033673" w:rsidTr="00033673">
        <w:trPr>
          <w:trHeight w:val="240"/>
        </w:trPr>
        <w:tc>
          <w:tcPr>
            <w:tcW w:w="316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left"/>
              <w:rPr>
                <w:rFonts w:ascii="Arial" w:hAnsi="Arial" w:cs="Arial"/>
                <w:b/>
                <w:bCs/>
              </w:rPr>
            </w:pPr>
            <w:r w:rsidRPr="00033673">
              <w:rPr>
                <w:rFonts w:ascii="Arial" w:hAnsi="Arial" w:cs="Arial"/>
                <w:b/>
                <w:bCs/>
              </w:rPr>
              <w:t xml:space="preserve">Administered Total </w:t>
            </w:r>
          </w:p>
        </w:tc>
        <w:tc>
          <w:tcPr>
            <w:tcW w:w="880"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color w:val="000000"/>
              </w:rPr>
            </w:pPr>
            <w:r w:rsidRPr="00033673">
              <w:rPr>
                <w:rFonts w:ascii="Arial" w:hAnsi="Arial" w:cs="Arial"/>
                <w:b/>
                <w:bCs/>
                <w:color w:val="000000"/>
              </w:rPr>
              <w:t xml:space="preserve">466,455 </w:t>
            </w:r>
          </w:p>
        </w:tc>
        <w:tc>
          <w:tcPr>
            <w:tcW w:w="880" w:type="dxa"/>
            <w:tcBorders>
              <w:top w:val="single" w:sz="4" w:space="0" w:color="auto"/>
              <w:left w:val="nil"/>
              <w:bottom w:val="single" w:sz="4" w:space="0" w:color="auto"/>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475,382 </w:t>
            </w:r>
          </w:p>
        </w:tc>
        <w:tc>
          <w:tcPr>
            <w:tcW w:w="880"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474,773 </w:t>
            </w:r>
          </w:p>
        </w:tc>
        <w:tc>
          <w:tcPr>
            <w:tcW w:w="880"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477,174 </w:t>
            </w:r>
          </w:p>
        </w:tc>
        <w:tc>
          <w:tcPr>
            <w:tcW w:w="880"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485,026 </w:t>
            </w:r>
          </w:p>
        </w:tc>
      </w:tr>
      <w:tr w:rsidR="00033673" w:rsidRPr="00033673" w:rsidTr="00033673">
        <w:trPr>
          <w:trHeight w:val="225"/>
        </w:trPr>
        <w:tc>
          <w:tcPr>
            <w:tcW w:w="316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Departmental expenses</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color w:val="000000"/>
              </w:rPr>
            </w:pPr>
            <w:r w:rsidRPr="00033673">
              <w:rPr>
                <w:rFonts w:ascii="Arial" w:hAnsi="Arial" w:cs="Arial"/>
                <w:color w:val="000000"/>
              </w:rPr>
              <w:t> </w:t>
            </w:r>
          </w:p>
        </w:tc>
        <w:tc>
          <w:tcPr>
            <w:tcW w:w="880"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r>
      <w:tr w:rsidR="00033673" w:rsidRPr="00033673" w:rsidTr="00033673">
        <w:trPr>
          <w:trHeight w:val="240"/>
        </w:trPr>
        <w:tc>
          <w:tcPr>
            <w:tcW w:w="316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ind w:firstLineChars="100" w:firstLine="160"/>
              <w:jc w:val="left"/>
              <w:rPr>
                <w:rFonts w:ascii="Arial" w:hAnsi="Arial" w:cs="Arial"/>
              </w:rPr>
            </w:pPr>
            <w:r w:rsidRPr="00033673">
              <w:rPr>
                <w:rFonts w:ascii="Arial" w:hAnsi="Arial" w:cs="Arial"/>
              </w:rPr>
              <w:t xml:space="preserve">Departmental appropriation </w:t>
            </w:r>
            <w:r w:rsidRPr="00033673">
              <w:rPr>
                <w:rFonts w:ascii="Arial" w:hAnsi="Arial" w:cs="Arial"/>
                <w:vertAlign w:val="superscript"/>
              </w:rPr>
              <w:t>(b)</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color w:val="000000"/>
              </w:rPr>
            </w:pPr>
            <w:r w:rsidRPr="00033673">
              <w:rPr>
                <w:rFonts w:ascii="Arial" w:hAnsi="Arial" w:cs="Arial"/>
                <w:color w:val="000000"/>
              </w:rPr>
              <w:t> </w:t>
            </w:r>
          </w:p>
        </w:tc>
        <w:tc>
          <w:tcPr>
            <w:tcW w:w="880"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r>
      <w:tr w:rsidR="00033673" w:rsidRPr="00033673" w:rsidTr="00033673">
        <w:trPr>
          <w:trHeight w:val="225"/>
        </w:trPr>
        <w:tc>
          <w:tcPr>
            <w:tcW w:w="316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ind w:firstLineChars="200" w:firstLine="320"/>
              <w:jc w:val="left"/>
              <w:rPr>
                <w:rFonts w:ascii="Arial" w:hAnsi="Arial" w:cs="Arial"/>
              </w:rPr>
            </w:pPr>
            <w:r w:rsidRPr="00033673">
              <w:rPr>
                <w:rFonts w:ascii="Arial" w:hAnsi="Arial" w:cs="Arial"/>
              </w:rPr>
              <w:t xml:space="preserve">Services to Senators,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r>
      <w:tr w:rsidR="00033673" w:rsidRPr="00033673" w:rsidTr="00033673">
        <w:trPr>
          <w:trHeight w:val="225"/>
        </w:trPr>
        <w:tc>
          <w:tcPr>
            <w:tcW w:w="316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ind w:firstLineChars="300" w:firstLine="480"/>
              <w:jc w:val="left"/>
              <w:rPr>
                <w:rFonts w:ascii="Arial" w:hAnsi="Arial" w:cs="Arial"/>
              </w:rPr>
            </w:pPr>
            <w:r w:rsidRPr="00033673">
              <w:rPr>
                <w:rFonts w:ascii="Arial" w:hAnsi="Arial" w:cs="Arial"/>
              </w:rPr>
              <w:t xml:space="preserve">Members and their staff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color w:val="000000"/>
              </w:rPr>
            </w:pPr>
            <w:r w:rsidRPr="00033673">
              <w:rPr>
                <w:rFonts w:ascii="Arial" w:hAnsi="Arial" w:cs="Arial"/>
                <w:color w:val="000000"/>
              </w:rPr>
              <w:t xml:space="preserve">42,412 </w:t>
            </w:r>
          </w:p>
        </w:tc>
        <w:tc>
          <w:tcPr>
            <w:tcW w:w="880"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38,861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38,790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38,935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39,327 </w:t>
            </w:r>
          </w:p>
        </w:tc>
      </w:tr>
      <w:tr w:rsidR="00033673" w:rsidRPr="00033673" w:rsidTr="00033673">
        <w:trPr>
          <w:trHeight w:val="225"/>
        </w:trPr>
        <w:tc>
          <w:tcPr>
            <w:tcW w:w="316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ind w:firstLineChars="200" w:firstLine="320"/>
              <w:jc w:val="left"/>
              <w:rPr>
                <w:rFonts w:ascii="Arial" w:hAnsi="Arial" w:cs="Arial"/>
              </w:rPr>
            </w:pPr>
            <w:r w:rsidRPr="00033673">
              <w:rPr>
                <w:rFonts w:ascii="Arial" w:hAnsi="Arial" w:cs="Arial"/>
              </w:rPr>
              <w:t xml:space="preserve">Car-with-driver and associated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r>
      <w:tr w:rsidR="00033673" w:rsidRPr="00033673" w:rsidTr="00033673">
        <w:trPr>
          <w:trHeight w:val="225"/>
        </w:trPr>
        <w:tc>
          <w:tcPr>
            <w:tcW w:w="316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ind w:firstLineChars="300" w:firstLine="480"/>
              <w:jc w:val="left"/>
              <w:rPr>
                <w:rFonts w:ascii="Arial" w:hAnsi="Arial" w:cs="Arial"/>
              </w:rPr>
            </w:pPr>
            <w:r w:rsidRPr="00033673">
              <w:rPr>
                <w:rFonts w:ascii="Arial" w:hAnsi="Arial" w:cs="Arial"/>
              </w:rPr>
              <w:t>transport services</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color w:val="000000"/>
              </w:rPr>
            </w:pPr>
            <w:r w:rsidRPr="00033673">
              <w:rPr>
                <w:rFonts w:ascii="Arial" w:hAnsi="Arial" w:cs="Arial"/>
                <w:color w:val="000000"/>
              </w:rPr>
              <w:t xml:space="preserve">2,221 </w:t>
            </w:r>
          </w:p>
        </w:tc>
        <w:tc>
          <w:tcPr>
            <w:tcW w:w="880"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2,245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2,239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2,251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2,280 </w:t>
            </w:r>
          </w:p>
        </w:tc>
      </w:tr>
      <w:tr w:rsidR="00033673" w:rsidRPr="00033673" w:rsidTr="00033673">
        <w:trPr>
          <w:trHeight w:val="225"/>
        </w:trPr>
        <w:tc>
          <w:tcPr>
            <w:tcW w:w="316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Expenses not requiring appropriation</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r>
      <w:tr w:rsidR="00033673" w:rsidRPr="00033673" w:rsidTr="00033673">
        <w:trPr>
          <w:trHeight w:val="240"/>
        </w:trPr>
        <w:tc>
          <w:tcPr>
            <w:tcW w:w="316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ind w:firstLineChars="100" w:firstLine="160"/>
              <w:jc w:val="left"/>
              <w:rPr>
                <w:rFonts w:ascii="Arial" w:hAnsi="Arial" w:cs="Arial"/>
              </w:rPr>
            </w:pPr>
            <w:r w:rsidRPr="00033673">
              <w:rPr>
                <w:rFonts w:ascii="Arial" w:hAnsi="Arial" w:cs="Arial"/>
              </w:rPr>
              <w:t xml:space="preserve"> in the Budget year </w:t>
            </w:r>
            <w:r w:rsidRPr="00033673">
              <w:rPr>
                <w:rFonts w:ascii="Arial" w:hAnsi="Arial" w:cs="Arial"/>
                <w:vertAlign w:val="superscript"/>
              </w:rPr>
              <w:t>(a)</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color w:val="000000"/>
              </w:rPr>
            </w:pPr>
            <w:r w:rsidRPr="00033673">
              <w:rPr>
                <w:rFonts w:ascii="Arial" w:hAnsi="Arial" w:cs="Arial"/>
                <w:color w:val="000000"/>
              </w:rPr>
              <w:t xml:space="preserve">2,648 </w:t>
            </w:r>
          </w:p>
        </w:tc>
        <w:tc>
          <w:tcPr>
            <w:tcW w:w="880"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2,755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2,772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2,773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2,773 </w:t>
            </w:r>
          </w:p>
        </w:tc>
      </w:tr>
      <w:tr w:rsidR="00033673" w:rsidRPr="00033673" w:rsidTr="00033673">
        <w:trPr>
          <w:trHeight w:val="240"/>
        </w:trPr>
        <w:tc>
          <w:tcPr>
            <w:tcW w:w="316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left"/>
              <w:rPr>
                <w:rFonts w:ascii="Arial" w:hAnsi="Arial" w:cs="Arial"/>
                <w:b/>
                <w:bCs/>
              </w:rPr>
            </w:pPr>
            <w:r w:rsidRPr="00033673">
              <w:rPr>
                <w:rFonts w:ascii="Arial" w:hAnsi="Arial" w:cs="Arial"/>
                <w:b/>
                <w:bCs/>
              </w:rPr>
              <w:t xml:space="preserve">Departmental Total </w:t>
            </w:r>
          </w:p>
        </w:tc>
        <w:tc>
          <w:tcPr>
            <w:tcW w:w="880"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color w:val="000000"/>
              </w:rPr>
            </w:pPr>
            <w:r w:rsidRPr="00033673">
              <w:rPr>
                <w:rFonts w:ascii="Arial" w:hAnsi="Arial" w:cs="Arial"/>
                <w:b/>
                <w:bCs/>
                <w:color w:val="000000"/>
              </w:rPr>
              <w:t xml:space="preserve">47,282 </w:t>
            </w:r>
          </w:p>
        </w:tc>
        <w:tc>
          <w:tcPr>
            <w:tcW w:w="880" w:type="dxa"/>
            <w:tcBorders>
              <w:top w:val="single" w:sz="4" w:space="0" w:color="auto"/>
              <w:left w:val="nil"/>
              <w:bottom w:val="single" w:sz="4" w:space="0" w:color="auto"/>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43,860 </w:t>
            </w:r>
          </w:p>
        </w:tc>
        <w:tc>
          <w:tcPr>
            <w:tcW w:w="880"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43,802 </w:t>
            </w:r>
          </w:p>
        </w:tc>
        <w:tc>
          <w:tcPr>
            <w:tcW w:w="880"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43,960 </w:t>
            </w:r>
          </w:p>
        </w:tc>
        <w:tc>
          <w:tcPr>
            <w:tcW w:w="880"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44,380 </w:t>
            </w:r>
          </w:p>
        </w:tc>
      </w:tr>
      <w:tr w:rsidR="00033673" w:rsidRPr="00033673" w:rsidTr="00033673">
        <w:trPr>
          <w:trHeight w:val="225"/>
        </w:trPr>
        <w:tc>
          <w:tcPr>
            <w:tcW w:w="3160" w:type="dxa"/>
            <w:tcBorders>
              <w:top w:val="nil"/>
              <w:left w:val="nil"/>
              <w:bottom w:val="single" w:sz="4" w:space="0" w:color="auto"/>
              <w:right w:val="nil"/>
            </w:tcBorders>
            <w:shd w:val="clear" w:color="000000" w:fill="FFFFFF"/>
            <w:vAlign w:val="center"/>
            <w:hideMark/>
          </w:tcPr>
          <w:p w:rsidR="00033673" w:rsidRPr="00033673" w:rsidRDefault="00033673" w:rsidP="00033673">
            <w:pPr>
              <w:spacing w:after="0" w:line="240" w:lineRule="auto"/>
              <w:jc w:val="left"/>
              <w:rPr>
                <w:rFonts w:ascii="Arial" w:hAnsi="Arial" w:cs="Arial"/>
                <w:b/>
                <w:bCs/>
              </w:rPr>
            </w:pPr>
            <w:r w:rsidRPr="00033673">
              <w:rPr>
                <w:rFonts w:ascii="Arial" w:hAnsi="Arial" w:cs="Arial"/>
                <w:b/>
                <w:bCs/>
              </w:rPr>
              <w:t>Total expenses for program 3.1</w:t>
            </w:r>
          </w:p>
        </w:tc>
        <w:tc>
          <w:tcPr>
            <w:tcW w:w="880"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color w:val="000000"/>
              </w:rPr>
            </w:pPr>
            <w:r w:rsidRPr="00033673">
              <w:rPr>
                <w:rFonts w:ascii="Arial" w:hAnsi="Arial" w:cs="Arial"/>
                <w:b/>
                <w:bCs/>
                <w:color w:val="000000"/>
              </w:rPr>
              <w:t xml:space="preserve">513,737 </w:t>
            </w:r>
          </w:p>
        </w:tc>
        <w:tc>
          <w:tcPr>
            <w:tcW w:w="880" w:type="dxa"/>
            <w:tcBorders>
              <w:top w:val="single" w:sz="4" w:space="0" w:color="auto"/>
              <w:left w:val="nil"/>
              <w:bottom w:val="single" w:sz="4" w:space="0" w:color="auto"/>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b/>
                <w:bCs/>
                <w:color w:val="000000"/>
              </w:rPr>
            </w:pPr>
            <w:r w:rsidRPr="00033673">
              <w:rPr>
                <w:rFonts w:ascii="Arial" w:hAnsi="Arial" w:cs="Arial"/>
                <w:b/>
                <w:bCs/>
                <w:color w:val="000000"/>
              </w:rPr>
              <w:t xml:space="preserve">519,242 </w:t>
            </w:r>
          </w:p>
        </w:tc>
        <w:tc>
          <w:tcPr>
            <w:tcW w:w="880"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518,575 </w:t>
            </w:r>
          </w:p>
        </w:tc>
        <w:tc>
          <w:tcPr>
            <w:tcW w:w="880"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521,134 </w:t>
            </w:r>
          </w:p>
        </w:tc>
        <w:tc>
          <w:tcPr>
            <w:tcW w:w="880"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529,406 </w:t>
            </w:r>
          </w:p>
        </w:tc>
      </w:tr>
      <w:tr w:rsidR="00033673" w:rsidRPr="00033673" w:rsidTr="00033673">
        <w:trPr>
          <w:trHeight w:val="225"/>
        </w:trPr>
        <w:tc>
          <w:tcPr>
            <w:tcW w:w="7560" w:type="dxa"/>
            <w:gridSpan w:val="6"/>
            <w:tcBorders>
              <w:top w:val="single" w:sz="4" w:space="0" w:color="auto"/>
              <w:left w:val="nil"/>
              <w:bottom w:val="single" w:sz="4" w:space="0" w:color="auto"/>
              <w:right w:val="nil"/>
            </w:tcBorders>
            <w:shd w:val="clear" w:color="000000" w:fill="E6E6E6"/>
            <w:vAlign w:val="center"/>
            <w:hideMark/>
          </w:tcPr>
          <w:p w:rsidR="00033673" w:rsidRPr="00033673" w:rsidRDefault="00033673" w:rsidP="00033673">
            <w:pPr>
              <w:spacing w:after="0" w:line="240" w:lineRule="auto"/>
              <w:jc w:val="left"/>
              <w:rPr>
                <w:rFonts w:ascii="Arial" w:hAnsi="Arial" w:cs="Arial"/>
                <w:b/>
                <w:bCs/>
              </w:rPr>
            </w:pPr>
            <w:r w:rsidRPr="00033673">
              <w:rPr>
                <w:rFonts w:ascii="Arial" w:hAnsi="Arial" w:cs="Arial"/>
                <w:b/>
                <w:bCs/>
              </w:rPr>
              <w:t>Outcome 3 Totals by appropriation type</w:t>
            </w:r>
          </w:p>
        </w:tc>
      </w:tr>
      <w:tr w:rsidR="00033673" w:rsidRPr="00033673" w:rsidTr="00033673">
        <w:trPr>
          <w:trHeight w:val="225"/>
        </w:trPr>
        <w:tc>
          <w:tcPr>
            <w:tcW w:w="316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Administered expenses</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right"/>
              <w:rPr>
                <w:rFonts w:ascii="Arial" w:hAnsi="Arial" w:cs="Arial"/>
                <w:color w:val="000000"/>
              </w:rPr>
            </w:pPr>
            <w:r w:rsidRPr="00033673">
              <w:rPr>
                <w:rFonts w:ascii="Arial" w:hAnsi="Arial" w:cs="Arial"/>
                <w:color w:val="000000"/>
              </w:rPr>
              <w:t> </w:t>
            </w:r>
          </w:p>
        </w:tc>
        <w:tc>
          <w:tcPr>
            <w:tcW w:w="880" w:type="dxa"/>
            <w:tcBorders>
              <w:top w:val="nil"/>
              <w:left w:val="nil"/>
              <w:bottom w:val="nil"/>
              <w:right w:val="nil"/>
            </w:tcBorders>
            <w:shd w:val="clear" w:color="000000" w:fill="E6E6E6"/>
            <w:noWrap/>
            <w:vAlign w:val="center"/>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r>
      <w:tr w:rsidR="00033673" w:rsidRPr="00033673" w:rsidTr="00033673">
        <w:trPr>
          <w:trHeight w:val="225"/>
        </w:trPr>
        <w:tc>
          <w:tcPr>
            <w:tcW w:w="316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ind w:firstLineChars="100" w:firstLine="160"/>
              <w:jc w:val="left"/>
              <w:rPr>
                <w:rFonts w:ascii="Arial" w:hAnsi="Arial" w:cs="Arial"/>
              </w:rPr>
            </w:pPr>
            <w:r w:rsidRPr="00033673">
              <w:rPr>
                <w:rFonts w:ascii="Arial" w:hAnsi="Arial" w:cs="Arial"/>
              </w:rPr>
              <w:t>Ordinary annual services</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E6E6E6"/>
            <w:noWrap/>
            <w:vAlign w:val="center"/>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r>
      <w:tr w:rsidR="00033673" w:rsidRPr="00033673" w:rsidTr="00033673">
        <w:trPr>
          <w:trHeight w:val="225"/>
        </w:trPr>
        <w:tc>
          <w:tcPr>
            <w:tcW w:w="316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ind w:firstLineChars="200" w:firstLine="320"/>
              <w:jc w:val="left"/>
              <w:rPr>
                <w:rFonts w:ascii="Arial" w:hAnsi="Arial" w:cs="Arial"/>
              </w:rPr>
            </w:pPr>
            <w:r w:rsidRPr="00033673">
              <w:rPr>
                <w:rFonts w:ascii="Arial" w:hAnsi="Arial" w:cs="Arial"/>
              </w:rPr>
              <w:t>Appropriation Bill No. 1</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color w:val="000000"/>
              </w:rPr>
            </w:pPr>
            <w:r w:rsidRPr="00033673">
              <w:rPr>
                <w:rFonts w:ascii="Arial" w:hAnsi="Arial" w:cs="Arial"/>
                <w:color w:val="000000"/>
              </w:rPr>
              <w:t xml:space="preserve">273,094 </w:t>
            </w:r>
          </w:p>
        </w:tc>
        <w:tc>
          <w:tcPr>
            <w:tcW w:w="880"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276,451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277,777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278,919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280,128 </w:t>
            </w:r>
          </w:p>
        </w:tc>
      </w:tr>
      <w:tr w:rsidR="00033673" w:rsidRPr="00033673" w:rsidTr="00033673">
        <w:trPr>
          <w:trHeight w:val="225"/>
        </w:trPr>
        <w:tc>
          <w:tcPr>
            <w:tcW w:w="316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ind w:firstLineChars="200" w:firstLine="320"/>
              <w:jc w:val="left"/>
              <w:rPr>
                <w:rFonts w:ascii="Arial" w:hAnsi="Arial" w:cs="Arial"/>
              </w:rPr>
            </w:pPr>
            <w:r w:rsidRPr="00033673">
              <w:rPr>
                <w:rFonts w:ascii="Arial" w:hAnsi="Arial" w:cs="Arial"/>
              </w:rPr>
              <w:t>Special appropriations</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color w:val="000000"/>
              </w:rPr>
            </w:pPr>
            <w:r w:rsidRPr="00033673">
              <w:rPr>
                <w:rFonts w:ascii="Arial" w:hAnsi="Arial" w:cs="Arial"/>
                <w:color w:val="000000"/>
              </w:rPr>
              <w:t xml:space="preserve">183,605 </w:t>
            </w:r>
          </w:p>
        </w:tc>
        <w:tc>
          <w:tcPr>
            <w:tcW w:w="880"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189,175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187,241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188,501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195,141 </w:t>
            </w:r>
          </w:p>
        </w:tc>
      </w:tr>
      <w:tr w:rsidR="00033673" w:rsidRPr="00033673" w:rsidTr="00033673">
        <w:trPr>
          <w:trHeight w:val="225"/>
        </w:trPr>
        <w:tc>
          <w:tcPr>
            <w:tcW w:w="316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Expenses not requiring appropriation</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r>
      <w:tr w:rsidR="00033673" w:rsidRPr="00033673" w:rsidTr="00033673">
        <w:trPr>
          <w:trHeight w:val="240"/>
        </w:trPr>
        <w:tc>
          <w:tcPr>
            <w:tcW w:w="316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ind w:firstLineChars="100" w:firstLine="160"/>
              <w:jc w:val="left"/>
              <w:rPr>
                <w:rFonts w:ascii="Arial" w:hAnsi="Arial" w:cs="Arial"/>
              </w:rPr>
            </w:pPr>
            <w:r w:rsidRPr="00033673">
              <w:rPr>
                <w:rFonts w:ascii="Arial" w:hAnsi="Arial" w:cs="Arial"/>
              </w:rPr>
              <w:t xml:space="preserve"> in the Budget year </w:t>
            </w:r>
            <w:r w:rsidRPr="00033673">
              <w:rPr>
                <w:rFonts w:ascii="Arial" w:hAnsi="Arial" w:cs="Arial"/>
                <w:vertAlign w:val="superscript"/>
              </w:rPr>
              <w:t>(a)</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color w:val="000000"/>
              </w:rPr>
            </w:pPr>
            <w:r w:rsidRPr="00033673">
              <w:rPr>
                <w:rFonts w:ascii="Arial" w:hAnsi="Arial" w:cs="Arial"/>
                <w:color w:val="000000"/>
              </w:rPr>
              <w:t xml:space="preserve">9,756 </w:t>
            </w:r>
          </w:p>
        </w:tc>
        <w:tc>
          <w:tcPr>
            <w:tcW w:w="880"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9,756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9,755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9,754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9,757 </w:t>
            </w:r>
          </w:p>
        </w:tc>
      </w:tr>
      <w:tr w:rsidR="00033673" w:rsidRPr="00033673" w:rsidTr="00033673">
        <w:trPr>
          <w:trHeight w:val="240"/>
        </w:trPr>
        <w:tc>
          <w:tcPr>
            <w:tcW w:w="316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left"/>
              <w:rPr>
                <w:rFonts w:ascii="Arial" w:hAnsi="Arial" w:cs="Arial"/>
                <w:b/>
                <w:bCs/>
              </w:rPr>
            </w:pPr>
            <w:r w:rsidRPr="00033673">
              <w:rPr>
                <w:rFonts w:ascii="Arial" w:hAnsi="Arial" w:cs="Arial"/>
                <w:b/>
                <w:bCs/>
              </w:rPr>
              <w:t xml:space="preserve">Administered Total </w:t>
            </w:r>
          </w:p>
        </w:tc>
        <w:tc>
          <w:tcPr>
            <w:tcW w:w="880"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color w:val="000000"/>
              </w:rPr>
            </w:pPr>
            <w:r w:rsidRPr="00033673">
              <w:rPr>
                <w:rFonts w:ascii="Arial" w:hAnsi="Arial" w:cs="Arial"/>
                <w:b/>
                <w:bCs/>
                <w:color w:val="000000"/>
              </w:rPr>
              <w:t xml:space="preserve">466,455 </w:t>
            </w:r>
          </w:p>
        </w:tc>
        <w:tc>
          <w:tcPr>
            <w:tcW w:w="880" w:type="dxa"/>
            <w:tcBorders>
              <w:top w:val="single" w:sz="4" w:space="0" w:color="auto"/>
              <w:left w:val="nil"/>
              <w:bottom w:val="single" w:sz="4" w:space="0" w:color="auto"/>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475,382 </w:t>
            </w:r>
          </w:p>
        </w:tc>
        <w:tc>
          <w:tcPr>
            <w:tcW w:w="880"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474,773 </w:t>
            </w:r>
          </w:p>
        </w:tc>
        <w:tc>
          <w:tcPr>
            <w:tcW w:w="880"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477,174 </w:t>
            </w:r>
          </w:p>
        </w:tc>
        <w:tc>
          <w:tcPr>
            <w:tcW w:w="880"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485,026 </w:t>
            </w:r>
          </w:p>
        </w:tc>
      </w:tr>
      <w:tr w:rsidR="00033673" w:rsidRPr="00033673" w:rsidTr="00033673">
        <w:trPr>
          <w:trHeight w:val="225"/>
        </w:trPr>
        <w:tc>
          <w:tcPr>
            <w:tcW w:w="316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Departmental expenses</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color w:val="000000"/>
              </w:rPr>
            </w:pPr>
            <w:r w:rsidRPr="00033673">
              <w:rPr>
                <w:rFonts w:ascii="Arial" w:hAnsi="Arial" w:cs="Arial"/>
                <w:color w:val="000000"/>
              </w:rPr>
              <w:t> </w:t>
            </w:r>
          </w:p>
        </w:tc>
        <w:tc>
          <w:tcPr>
            <w:tcW w:w="880"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r>
      <w:tr w:rsidR="00033673" w:rsidRPr="00033673" w:rsidTr="00033673">
        <w:trPr>
          <w:trHeight w:val="240"/>
        </w:trPr>
        <w:tc>
          <w:tcPr>
            <w:tcW w:w="316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ind w:firstLineChars="100" w:firstLine="160"/>
              <w:jc w:val="left"/>
              <w:rPr>
                <w:rFonts w:ascii="Arial" w:hAnsi="Arial" w:cs="Arial"/>
              </w:rPr>
            </w:pPr>
            <w:r w:rsidRPr="00033673">
              <w:rPr>
                <w:rFonts w:ascii="Arial" w:hAnsi="Arial" w:cs="Arial"/>
              </w:rPr>
              <w:t>Departmental appropriation</w:t>
            </w:r>
            <w:r w:rsidRPr="00033673">
              <w:rPr>
                <w:rFonts w:ascii="Arial" w:hAnsi="Arial" w:cs="Arial"/>
                <w:vertAlign w:val="superscript"/>
              </w:rPr>
              <w:t xml:space="preserve"> (b)</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color w:val="000000"/>
              </w:rPr>
            </w:pPr>
            <w:r w:rsidRPr="00033673">
              <w:rPr>
                <w:rFonts w:ascii="Arial" w:hAnsi="Arial" w:cs="Arial"/>
                <w:color w:val="000000"/>
              </w:rPr>
              <w:t xml:space="preserve">44,634 </w:t>
            </w:r>
          </w:p>
        </w:tc>
        <w:tc>
          <w:tcPr>
            <w:tcW w:w="880" w:type="dxa"/>
            <w:tcBorders>
              <w:top w:val="nil"/>
              <w:left w:val="nil"/>
              <w:bottom w:val="nil"/>
              <w:right w:val="nil"/>
            </w:tcBorders>
            <w:shd w:val="clear" w:color="000000" w:fill="E6E6E6"/>
            <w:noWrap/>
            <w:vAlign w:val="center"/>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41,105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41,029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41,186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41,607 </w:t>
            </w:r>
          </w:p>
        </w:tc>
      </w:tr>
      <w:tr w:rsidR="00033673" w:rsidRPr="00033673" w:rsidTr="00033673">
        <w:trPr>
          <w:trHeight w:val="225"/>
        </w:trPr>
        <w:tc>
          <w:tcPr>
            <w:tcW w:w="316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Expenses not requiring appropriation</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E6E6E6"/>
            <w:noWrap/>
            <w:vAlign w:val="center"/>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r>
      <w:tr w:rsidR="00033673" w:rsidRPr="00033673" w:rsidTr="00033673">
        <w:trPr>
          <w:trHeight w:val="240"/>
        </w:trPr>
        <w:tc>
          <w:tcPr>
            <w:tcW w:w="316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ind w:firstLineChars="100" w:firstLine="160"/>
              <w:jc w:val="left"/>
              <w:rPr>
                <w:rFonts w:ascii="Arial" w:hAnsi="Arial" w:cs="Arial"/>
              </w:rPr>
            </w:pPr>
            <w:r w:rsidRPr="00033673">
              <w:rPr>
                <w:rFonts w:ascii="Arial" w:hAnsi="Arial" w:cs="Arial"/>
              </w:rPr>
              <w:t xml:space="preserve">in the Budget year </w:t>
            </w:r>
            <w:r w:rsidRPr="00033673">
              <w:rPr>
                <w:rFonts w:ascii="Arial" w:hAnsi="Arial" w:cs="Arial"/>
                <w:vertAlign w:val="superscript"/>
              </w:rPr>
              <w:t>(a)</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2,648 </w:t>
            </w:r>
          </w:p>
        </w:tc>
        <w:tc>
          <w:tcPr>
            <w:tcW w:w="880" w:type="dxa"/>
            <w:tcBorders>
              <w:top w:val="nil"/>
              <w:left w:val="nil"/>
              <w:bottom w:val="nil"/>
              <w:right w:val="nil"/>
            </w:tcBorders>
            <w:shd w:val="clear" w:color="000000" w:fill="E6E6E6"/>
            <w:noWrap/>
            <w:vAlign w:val="center"/>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2,755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2,772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2,773 </w:t>
            </w:r>
          </w:p>
        </w:tc>
        <w:tc>
          <w:tcPr>
            <w:tcW w:w="88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2,773 </w:t>
            </w:r>
          </w:p>
        </w:tc>
      </w:tr>
      <w:tr w:rsidR="00033673" w:rsidRPr="00033673" w:rsidTr="00033673">
        <w:trPr>
          <w:trHeight w:val="240"/>
        </w:trPr>
        <w:tc>
          <w:tcPr>
            <w:tcW w:w="3160"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left"/>
              <w:rPr>
                <w:rFonts w:ascii="Arial" w:hAnsi="Arial" w:cs="Arial"/>
                <w:b/>
                <w:bCs/>
              </w:rPr>
            </w:pPr>
            <w:r w:rsidRPr="00033673">
              <w:rPr>
                <w:rFonts w:ascii="Arial" w:hAnsi="Arial" w:cs="Arial"/>
                <w:b/>
                <w:bCs/>
              </w:rPr>
              <w:t xml:space="preserve">Departmental Total </w:t>
            </w:r>
          </w:p>
        </w:tc>
        <w:tc>
          <w:tcPr>
            <w:tcW w:w="880"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color w:val="000000"/>
              </w:rPr>
            </w:pPr>
            <w:r w:rsidRPr="00033673">
              <w:rPr>
                <w:rFonts w:ascii="Arial" w:hAnsi="Arial" w:cs="Arial"/>
                <w:b/>
                <w:bCs/>
                <w:color w:val="000000"/>
              </w:rPr>
              <w:t xml:space="preserve">47,282 </w:t>
            </w:r>
          </w:p>
        </w:tc>
        <w:tc>
          <w:tcPr>
            <w:tcW w:w="880" w:type="dxa"/>
            <w:tcBorders>
              <w:top w:val="single" w:sz="4" w:space="0" w:color="auto"/>
              <w:left w:val="nil"/>
              <w:bottom w:val="single" w:sz="4" w:space="0" w:color="auto"/>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43,860 </w:t>
            </w:r>
          </w:p>
        </w:tc>
        <w:tc>
          <w:tcPr>
            <w:tcW w:w="880"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43,802 </w:t>
            </w:r>
          </w:p>
        </w:tc>
        <w:tc>
          <w:tcPr>
            <w:tcW w:w="880"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43,960 </w:t>
            </w:r>
          </w:p>
        </w:tc>
        <w:tc>
          <w:tcPr>
            <w:tcW w:w="880"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44,380 </w:t>
            </w:r>
          </w:p>
        </w:tc>
      </w:tr>
      <w:tr w:rsidR="00033673" w:rsidRPr="00033673" w:rsidTr="00033673">
        <w:trPr>
          <w:trHeight w:val="225"/>
        </w:trPr>
        <w:tc>
          <w:tcPr>
            <w:tcW w:w="3160" w:type="dxa"/>
            <w:tcBorders>
              <w:top w:val="nil"/>
              <w:left w:val="nil"/>
              <w:bottom w:val="single" w:sz="4" w:space="0" w:color="auto"/>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b/>
                <w:bCs/>
                <w:color w:val="000000"/>
              </w:rPr>
            </w:pPr>
            <w:r w:rsidRPr="00033673">
              <w:rPr>
                <w:rFonts w:ascii="Arial" w:hAnsi="Arial" w:cs="Arial"/>
                <w:b/>
                <w:bCs/>
                <w:color w:val="000000"/>
              </w:rPr>
              <w:t xml:space="preserve">Total expenses for Outcome 3 </w:t>
            </w:r>
          </w:p>
        </w:tc>
        <w:tc>
          <w:tcPr>
            <w:tcW w:w="880"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color w:val="000000"/>
              </w:rPr>
            </w:pPr>
            <w:r w:rsidRPr="00033673">
              <w:rPr>
                <w:rFonts w:ascii="Arial" w:hAnsi="Arial" w:cs="Arial"/>
                <w:b/>
                <w:bCs/>
                <w:color w:val="000000"/>
              </w:rPr>
              <w:t xml:space="preserve">513,737 </w:t>
            </w:r>
          </w:p>
        </w:tc>
        <w:tc>
          <w:tcPr>
            <w:tcW w:w="880" w:type="dxa"/>
            <w:tcBorders>
              <w:top w:val="single" w:sz="4" w:space="0" w:color="auto"/>
              <w:left w:val="nil"/>
              <w:bottom w:val="single" w:sz="4" w:space="0" w:color="auto"/>
              <w:right w:val="nil"/>
            </w:tcBorders>
            <w:shd w:val="clear" w:color="000000" w:fill="E6E6E6"/>
            <w:noWrap/>
            <w:vAlign w:val="center"/>
            <w:hideMark/>
          </w:tcPr>
          <w:p w:rsidR="00033673" w:rsidRPr="00033673" w:rsidRDefault="00033673" w:rsidP="00033673">
            <w:pPr>
              <w:spacing w:after="0" w:line="240" w:lineRule="auto"/>
              <w:jc w:val="right"/>
              <w:rPr>
                <w:rFonts w:ascii="Arial" w:hAnsi="Arial" w:cs="Arial"/>
                <w:b/>
                <w:bCs/>
                <w:color w:val="000000"/>
              </w:rPr>
            </w:pPr>
            <w:r w:rsidRPr="00033673">
              <w:rPr>
                <w:rFonts w:ascii="Arial" w:hAnsi="Arial" w:cs="Arial"/>
                <w:b/>
                <w:bCs/>
                <w:color w:val="000000"/>
              </w:rPr>
              <w:t xml:space="preserve">519,242 </w:t>
            </w:r>
          </w:p>
        </w:tc>
        <w:tc>
          <w:tcPr>
            <w:tcW w:w="880"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518,575 </w:t>
            </w:r>
          </w:p>
        </w:tc>
        <w:tc>
          <w:tcPr>
            <w:tcW w:w="880"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521,134 </w:t>
            </w:r>
          </w:p>
        </w:tc>
        <w:tc>
          <w:tcPr>
            <w:tcW w:w="880"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529,406 </w:t>
            </w:r>
          </w:p>
        </w:tc>
      </w:tr>
      <w:tr w:rsidR="00033673" w:rsidRPr="00033673" w:rsidTr="00033673">
        <w:trPr>
          <w:trHeight w:val="225"/>
        </w:trPr>
        <w:tc>
          <w:tcPr>
            <w:tcW w:w="316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b/>
                <w:bCs/>
                <w:color w:val="000000"/>
              </w:rPr>
            </w:pPr>
            <w:r w:rsidRPr="00033673">
              <w:rPr>
                <w:rFonts w:ascii="Arial" w:hAnsi="Arial" w:cs="Arial"/>
                <w:b/>
                <w:bCs/>
                <w:color w:val="000000"/>
              </w:rPr>
              <w:lastRenderedPageBreak/>
              <w:t> </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right"/>
              <w:rPr>
                <w:rFonts w:ascii="Arial" w:hAnsi="Arial" w:cs="Arial"/>
                <w:b/>
                <w:bCs/>
                <w:color w:val="000000"/>
              </w:rPr>
            </w:pPr>
            <w:r w:rsidRPr="00033673">
              <w:rPr>
                <w:rFonts w:ascii="Arial" w:hAnsi="Arial" w:cs="Arial"/>
                <w:b/>
                <w:bCs/>
                <w:color w:val="000000"/>
              </w:rPr>
              <w:t> </w:t>
            </w:r>
          </w:p>
        </w:tc>
        <w:tc>
          <w:tcPr>
            <w:tcW w:w="880" w:type="dxa"/>
            <w:tcBorders>
              <w:top w:val="nil"/>
              <w:left w:val="nil"/>
              <w:bottom w:val="nil"/>
              <w:right w:val="nil"/>
            </w:tcBorders>
            <w:shd w:val="clear" w:color="auto" w:fill="auto"/>
            <w:noWrap/>
            <w:vAlign w:val="center"/>
            <w:hideMark/>
          </w:tcPr>
          <w:p w:rsidR="00033673" w:rsidRPr="00033673" w:rsidRDefault="00033673" w:rsidP="00033673">
            <w:pPr>
              <w:spacing w:after="0" w:line="240" w:lineRule="auto"/>
              <w:jc w:val="right"/>
              <w:rPr>
                <w:rFonts w:ascii="Arial" w:hAnsi="Arial" w:cs="Arial"/>
                <w:b/>
                <w:bCs/>
                <w:color w:val="000000"/>
              </w:rPr>
            </w:pP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b/>
                <w:bCs/>
              </w:rPr>
            </w:pPr>
            <w:r w:rsidRPr="00033673">
              <w:rPr>
                <w:rFonts w:ascii="Arial" w:hAnsi="Arial" w:cs="Arial"/>
                <w:b/>
                <w:bCs/>
              </w:rPr>
              <w:t> </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b/>
                <w:bCs/>
              </w:rPr>
            </w:pPr>
            <w:r w:rsidRPr="00033673">
              <w:rPr>
                <w:rFonts w:ascii="Arial" w:hAnsi="Arial" w:cs="Arial"/>
                <w:b/>
                <w:bCs/>
              </w:rPr>
              <w:t> </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b/>
                <w:bCs/>
              </w:rPr>
            </w:pPr>
            <w:r w:rsidRPr="00033673">
              <w:rPr>
                <w:rFonts w:ascii="Arial" w:hAnsi="Arial" w:cs="Arial"/>
                <w:b/>
                <w:bCs/>
              </w:rPr>
              <w:t> </w:t>
            </w:r>
          </w:p>
        </w:tc>
      </w:tr>
      <w:tr w:rsidR="00033673" w:rsidRPr="00033673" w:rsidTr="00033673">
        <w:trPr>
          <w:trHeight w:val="225"/>
        </w:trPr>
        <w:tc>
          <w:tcPr>
            <w:tcW w:w="3160" w:type="dxa"/>
            <w:tcBorders>
              <w:top w:val="single" w:sz="4" w:space="0" w:color="000000"/>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color w:val="000000"/>
              </w:rPr>
            </w:pPr>
            <w:r w:rsidRPr="00033673">
              <w:rPr>
                <w:rFonts w:ascii="Arial" w:hAnsi="Arial" w:cs="Arial"/>
                <w:color w:val="000000"/>
              </w:rPr>
              <w:t> </w:t>
            </w:r>
          </w:p>
        </w:tc>
        <w:tc>
          <w:tcPr>
            <w:tcW w:w="880" w:type="dxa"/>
            <w:tcBorders>
              <w:top w:val="single" w:sz="4" w:space="0" w:color="auto"/>
              <w:left w:val="nil"/>
              <w:bottom w:val="single" w:sz="4" w:space="0" w:color="auto"/>
              <w:right w:val="nil"/>
            </w:tcBorders>
            <w:shd w:val="clear" w:color="000000" w:fill="FFFFFF"/>
            <w:noWrap/>
            <w:vAlign w:val="center"/>
            <w:hideMark/>
          </w:tcPr>
          <w:p w:rsidR="00033673" w:rsidRPr="00033673" w:rsidRDefault="00033673" w:rsidP="00033673">
            <w:pPr>
              <w:spacing w:after="0" w:line="240" w:lineRule="auto"/>
              <w:jc w:val="right"/>
              <w:rPr>
                <w:rFonts w:ascii="Arial" w:hAnsi="Arial" w:cs="Arial"/>
              </w:rPr>
            </w:pPr>
            <w:r w:rsidRPr="00033673">
              <w:rPr>
                <w:rFonts w:ascii="Arial" w:hAnsi="Arial" w:cs="Arial"/>
              </w:rPr>
              <w:t>2015-16</w:t>
            </w:r>
          </w:p>
        </w:tc>
        <w:tc>
          <w:tcPr>
            <w:tcW w:w="880" w:type="dxa"/>
            <w:tcBorders>
              <w:top w:val="single" w:sz="4" w:space="0" w:color="auto"/>
              <w:left w:val="nil"/>
              <w:bottom w:val="single" w:sz="4" w:space="0" w:color="auto"/>
              <w:right w:val="nil"/>
            </w:tcBorders>
            <w:shd w:val="clear" w:color="000000" w:fill="E6E6E6"/>
            <w:noWrap/>
            <w:vAlign w:val="center"/>
            <w:hideMark/>
          </w:tcPr>
          <w:p w:rsidR="00033673" w:rsidRPr="00033673" w:rsidRDefault="00033673" w:rsidP="00033673">
            <w:pPr>
              <w:spacing w:after="0" w:line="240" w:lineRule="auto"/>
              <w:jc w:val="right"/>
              <w:rPr>
                <w:rFonts w:ascii="Arial" w:hAnsi="Arial" w:cs="Arial"/>
              </w:rPr>
            </w:pPr>
            <w:r w:rsidRPr="00033673">
              <w:rPr>
                <w:rFonts w:ascii="Arial" w:hAnsi="Arial" w:cs="Arial"/>
              </w:rPr>
              <w:t>2016-17</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r>
      <w:tr w:rsidR="00033673" w:rsidRPr="00033673" w:rsidTr="00033673">
        <w:trPr>
          <w:trHeight w:val="225"/>
        </w:trPr>
        <w:tc>
          <w:tcPr>
            <w:tcW w:w="3160" w:type="dxa"/>
            <w:tcBorders>
              <w:top w:val="nil"/>
              <w:left w:val="nil"/>
              <w:bottom w:val="single" w:sz="4" w:space="0" w:color="000000"/>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b/>
                <w:bCs/>
                <w:color w:val="000000"/>
              </w:rPr>
            </w:pPr>
            <w:r w:rsidRPr="00033673">
              <w:rPr>
                <w:rFonts w:ascii="Arial" w:hAnsi="Arial" w:cs="Arial"/>
                <w:b/>
                <w:bCs/>
                <w:color w:val="000000"/>
              </w:rPr>
              <w:t xml:space="preserve">Average staffing level (number) </w:t>
            </w:r>
          </w:p>
        </w:tc>
        <w:tc>
          <w:tcPr>
            <w:tcW w:w="880" w:type="dxa"/>
            <w:tcBorders>
              <w:top w:val="nil"/>
              <w:left w:val="nil"/>
              <w:bottom w:val="single" w:sz="4" w:space="0" w:color="auto"/>
              <w:right w:val="nil"/>
            </w:tcBorders>
            <w:shd w:val="clear" w:color="auto" w:fill="auto"/>
            <w:noWrap/>
            <w:vAlign w:val="bottom"/>
            <w:hideMark/>
          </w:tcPr>
          <w:p w:rsidR="00033673" w:rsidRPr="00033673" w:rsidRDefault="00033673" w:rsidP="00033673">
            <w:pPr>
              <w:spacing w:after="0" w:line="240" w:lineRule="auto"/>
              <w:jc w:val="right"/>
              <w:rPr>
                <w:rFonts w:ascii="Arial" w:hAnsi="Arial" w:cs="Arial"/>
                <w:color w:val="000000"/>
              </w:rPr>
            </w:pPr>
            <w:r w:rsidRPr="00033673">
              <w:rPr>
                <w:rFonts w:ascii="Arial" w:hAnsi="Arial" w:cs="Arial"/>
                <w:color w:val="000000"/>
              </w:rPr>
              <w:t xml:space="preserve">232 </w:t>
            </w:r>
          </w:p>
        </w:tc>
        <w:tc>
          <w:tcPr>
            <w:tcW w:w="880" w:type="dxa"/>
            <w:tcBorders>
              <w:top w:val="nil"/>
              <w:left w:val="nil"/>
              <w:bottom w:val="single" w:sz="4" w:space="0" w:color="auto"/>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color w:val="000000"/>
              </w:rPr>
            </w:pPr>
            <w:r w:rsidRPr="00033673">
              <w:rPr>
                <w:rFonts w:ascii="Arial" w:hAnsi="Arial" w:cs="Arial"/>
                <w:color w:val="000000"/>
              </w:rPr>
              <w:t xml:space="preserve">237 </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c>
          <w:tcPr>
            <w:tcW w:w="880"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rPr>
            </w:pPr>
            <w:r w:rsidRPr="00033673">
              <w:rPr>
                <w:rFonts w:ascii="Arial" w:hAnsi="Arial" w:cs="Arial"/>
              </w:rPr>
              <w:t> </w:t>
            </w:r>
          </w:p>
        </w:tc>
      </w:tr>
    </w:tbl>
    <w:p w:rsidR="006A2FDD" w:rsidRPr="00234EA0" w:rsidRDefault="006A2FDD" w:rsidP="00234EA0">
      <w:pPr>
        <w:pStyle w:val="Heading5"/>
        <w:spacing w:after="0"/>
        <w:rPr>
          <w:sz w:val="2"/>
          <w:szCs w:val="2"/>
        </w:rPr>
      </w:pPr>
    </w:p>
    <w:p w:rsidR="006A2FDD" w:rsidRPr="00C412EC" w:rsidRDefault="006A2FDD" w:rsidP="00234EA0">
      <w:pPr>
        <w:spacing w:after="0" w:line="240" w:lineRule="auto"/>
        <w:rPr>
          <w:sz w:val="2"/>
          <w:szCs w:val="2"/>
        </w:rPr>
      </w:pPr>
    </w:p>
    <w:p w:rsidR="0062363E" w:rsidRPr="003B036A" w:rsidRDefault="0062363E" w:rsidP="00447B6D">
      <w:pPr>
        <w:pStyle w:val="ListParagraph"/>
        <w:numPr>
          <w:ilvl w:val="0"/>
          <w:numId w:val="22"/>
        </w:numPr>
        <w:spacing w:after="0" w:line="240" w:lineRule="auto"/>
        <w:ind w:left="284" w:hanging="284"/>
        <w:rPr>
          <w:rFonts w:ascii="Arial" w:hAnsi="Arial" w:cs="Arial"/>
          <w:sz w:val="16"/>
          <w:szCs w:val="16"/>
        </w:rPr>
      </w:pPr>
      <w:r w:rsidRPr="003B036A">
        <w:rPr>
          <w:rFonts w:ascii="Arial" w:hAnsi="Arial" w:cs="Arial"/>
          <w:sz w:val="16"/>
          <w:szCs w:val="16"/>
        </w:rPr>
        <w:t xml:space="preserve">‘Expenses </w:t>
      </w:r>
      <w:r w:rsidRPr="0062363E">
        <w:rPr>
          <w:rFonts w:ascii="Arial" w:eastAsia="Times New Roman" w:hAnsi="Arial" w:cs="Arial"/>
          <w:sz w:val="16"/>
          <w:szCs w:val="16"/>
          <w:lang w:val="en-AU" w:eastAsia="en-AU"/>
        </w:rPr>
        <w:t>not</w:t>
      </w:r>
      <w:r w:rsidRPr="003B036A">
        <w:rPr>
          <w:rFonts w:ascii="Arial" w:hAnsi="Arial" w:cs="Arial"/>
          <w:sz w:val="16"/>
          <w:szCs w:val="16"/>
        </w:rPr>
        <w:t xml:space="preserve"> requiring appropriation in the Budget year’ is made up of Depreciation Expenses and </w:t>
      </w:r>
      <w:proofErr w:type="spellStart"/>
      <w:r w:rsidRPr="003B036A">
        <w:rPr>
          <w:rFonts w:ascii="Arial" w:hAnsi="Arial" w:cs="Arial"/>
          <w:sz w:val="16"/>
          <w:szCs w:val="16"/>
        </w:rPr>
        <w:t>Amortisation</w:t>
      </w:r>
      <w:proofErr w:type="spellEnd"/>
      <w:r w:rsidRPr="003B036A">
        <w:rPr>
          <w:rFonts w:ascii="Arial" w:hAnsi="Arial" w:cs="Arial"/>
          <w:sz w:val="16"/>
          <w:szCs w:val="16"/>
        </w:rPr>
        <w:t xml:space="preserve"> Expenses.</w:t>
      </w:r>
    </w:p>
    <w:p w:rsidR="00554B1A" w:rsidRPr="0062363E" w:rsidRDefault="00554B1A" w:rsidP="00447B6D">
      <w:pPr>
        <w:pStyle w:val="ListParagraph"/>
        <w:numPr>
          <w:ilvl w:val="0"/>
          <w:numId w:val="22"/>
        </w:numPr>
        <w:spacing w:after="0" w:line="240" w:lineRule="auto"/>
        <w:ind w:left="284" w:hanging="284"/>
        <w:rPr>
          <w:rFonts w:ascii="Book Antiqua" w:hAnsi="Book Antiqua"/>
          <w:sz w:val="16"/>
          <w:szCs w:val="16"/>
        </w:rPr>
      </w:pPr>
      <w:proofErr w:type="spellStart"/>
      <w:r w:rsidRPr="003B036A">
        <w:rPr>
          <w:rFonts w:ascii="Arial" w:eastAsia="Times New Roman" w:hAnsi="Arial" w:cs="Arial"/>
          <w:sz w:val="16"/>
          <w:szCs w:val="16"/>
          <w:lang w:val="en-AU" w:eastAsia="en-AU"/>
        </w:rPr>
        <w:t>Departme</w:t>
      </w:r>
      <w:r w:rsidRPr="003B036A">
        <w:rPr>
          <w:rFonts w:ascii="Arial" w:hAnsi="Arial" w:cs="Arial"/>
          <w:sz w:val="16"/>
          <w:szCs w:val="16"/>
        </w:rPr>
        <w:t>ntal</w:t>
      </w:r>
      <w:proofErr w:type="spellEnd"/>
      <w:r w:rsidRPr="003B036A">
        <w:rPr>
          <w:rFonts w:ascii="Arial" w:hAnsi="Arial" w:cs="Arial"/>
          <w:sz w:val="16"/>
          <w:szCs w:val="16"/>
        </w:rPr>
        <w:t xml:space="preserve"> </w:t>
      </w:r>
      <w:r w:rsidR="004910D9">
        <w:rPr>
          <w:rFonts w:ascii="Arial" w:hAnsi="Arial" w:cs="Arial"/>
          <w:sz w:val="16"/>
          <w:szCs w:val="16"/>
        </w:rPr>
        <w:t>a</w:t>
      </w:r>
      <w:r w:rsidRPr="003B036A">
        <w:rPr>
          <w:rFonts w:ascii="Arial" w:hAnsi="Arial" w:cs="Arial"/>
          <w:sz w:val="16"/>
          <w:szCs w:val="16"/>
        </w:rPr>
        <w:t xml:space="preserve">ppropriation combines 'Ordinary annual services (Appropriation Bill No. 1)' and 's.74 </w:t>
      </w:r>
      <w:r w:rsidR="004910D9">
        <w:rPr>
          <w:rFonts w:ascii="Arial" w:hAnsi="Arial" w:cs="Arial"/>
          <w:sz w:val="16"/>
          <w:szCs w:val="16"/>
        </w:rPr>
        <w:t>r</w:t>
      </w:r>
      <w:r w:rsidRPr="003B036A">
        <w:rPr>
          <w:rFonts w:ascii="Arial" w:hAnsi="Arial" w:cs="Arial"/>
          <w:sz w:val="16"/>
          <w:szCs w:val="16"/>
        </w:rPr>
        <w:t>etained revenue receipts’.</w:t>
      </w:r>
    </w:p>
    <w:p w:rsidR="00554B1A" w:rsidRPr="003B036A" w:rsidRDefault="00554B1A" w:rsidP="00554B1A">
      <w:pPr>
        <w:pStyle w:val="ListParagraph"/>
        <w:spacing w:after="0" w:line="240" w:lineRule="auto"/>
        <w:ind w:left="284"/>
        <w:rPr>
          <w:rFonts w:ascii="Arial" w:hAnsi="Arial" w:cs="Arial"/>
          <w:sz w:val="16"/>
          <w:szCs w:val="16"/>
        </w:rPr>
      </w:pPr>
    </w:p>
    <w:p w:rsidR="00554B1A" w:rsidRPr="003B036A" w:rsidRDefault="00EE16BD" w:rsidP="00447B6D">
      <w:pPr>
        <w:spacing w:after="0" w:line="240" w:lineRule="auto"/>
        <w:jc w:val="left"/>
        <w:rPr>
          <w:rFonts w:ascii="Arial" w:eastAsia="Calibri" w:hAnsi="Arial" w:cs="Arial"/>
          <w:lang w:val="en-US" w:eastAsia="en-US"/>
        </w:rPr>
      </w:pPr>
      <w:r>
        <w:rPr>
          <w:rFonts w:ascii="Arial" w:eastAsia="Calibri" w:hAnsi="Arial" w:cs="Arial"/>
          <w:u w:val="single"/>
          <w:lang w:val="en-US" w:eastAsia="en-US"/>
        </w:rPr>
        <w:t xml:space="preserve">Please </w:t>
      </w:r>
      <w:r w:rsidR="00554B1A" w:rsidRPr="00234EA0">
        <w:rPr>
          <w:rFonts w:ascii="Arial" w:eastAsia="Calibri" w:hAnsi="Arial" w:cs="Arial"/>
          <w:u w:val="single"/>
          <w:lang w:val="en-US" w:eastAsia="en-US"/>
        </w:rPr>
        <w:t>Note:</w:t>
      </w:r>
      <w:r w:rsidR="00554B1A" w:rsidRPr="003B036A">
        <w:rPr>
          <w:rFonts w:ascii="Arial" w:eastAsia="Calibri" w:hAnsi="Arial" w:cs="Arial"/>
          <w:lang w:val="en-US" w:eastAsia="en-US"/>
        </w:rPr>
        <w:t xml:space="preserve"> Departmental appropriation splits and totals are indicative estimates and m</w:t>
      </w:r>
      <w:r w:rsidR="004910D9">
        <w:rPr>
          <w:rFonts w:ascii="Arial" w:eastAsia="Calibri" w:hAnsi="Arial" w:cs="Arial"/>
          <w:lang w:val="en-US" w:eastAsia="en-US"/>
        </w:rPr>
        <w:t>ay change in the course of the B</w:t>
      </w:r>
      <w:r w:rsidR="00554B1A" w:rsidRPr="003B036A">
        <w:rPr>
          <w:rFonts w:ascii="Arial" w:eastAsia="Calibri" w:hAnsi="Arial" w:cs="Arial"/>
          <w:lang w:val="en-US" w:eastAsia="en-US"/>
        </w:rPr>
        <w:t>udget year as government priorities change.</w:t>
      </w:r>
    </w:p>
    <w:p w:rsidR="00554B1A" w:rsidRPr="003B036A" w:rsidRDefault="00554B1A" w:rsidP="00A22867">
      <w:pPr>
        <w:spacing w:after="0" w:line="240" w:lineRule="auto"/>
      </w:pPr>
    </w:p>
    <w:p w:rsidR="007440D2" w:rsidRPr="00930B30" w:rsidRDefault="007440D2" w:rsidP="00A22867">
      <w:pPr>
        <w:spacing w:after="0" w:line="240" w:lineRule="auto"/>
        <w:rPr>
          <w:sz w:val="20"/>
          <w:szCs w:val="20"/>
        </w:rPr>
      </w:pPr>
    </w:p>
    <w:p w:rsidR="007440D2" w:rsidRPr="00930B30" w:rsidRDefault="007440D2" w:rsidP="00A22867">
      <w:pPr>
        <w:spacing w:after="0" w:line="240" w:lineRule="auto"/>
        <w:rPr>
          <w:sz w:val="20"/>
          <w:szCs w:val="20"/>
        </w:rPr>
      </w:pPr>
    </w:p>
    <w:p w:rsidR="00122930" w:rsidRDefault="006A2FDD" w:rsidP="00234EA0">
      <w:pPr>
        <w:pStyle w:val="Heading5"/>
        <w:spacing w:after="0"/>
        <w:jc w:val="both"/>
        <w:rPr>
          <w:rFonts w:cs="Arial"/>
          <w:b w:val="0"/>
          <w:szCs w:val="20"/>
        </w:rPr>
      </w:pPr>
      <w:r w:rsidRPr="00930B30">
        <w:rPr>
          <w:szCs w:val="20"/>
        </w:rPr>
        <w:br w:type="page"/>
      </w:r>
      <w:r w:rsidR="00BB3CA7" w:rsidRPr="00122930">
        <w:rPr>
          <w:szCs w:val="20"/>
        </w:rPr>
        <w:lastRenderedPageBreak/>
        <w:t>Table 2.3.2: Planned Performance for Outcome 3</w:t>
      </w:r>
    </w:p>
    <w:tbl>
      <w:tblPr>
        <w:tblStyle w:val="TableGrid"/>
        <w:tblpPr w:leftFromText="180" w:rightFromText="180" w:vertAnchor="text" w:tblpY="1"/>
        <w:tblOverlap w:val="never"/>
        <w:tblW w:w="7945" w:type="dxa"/>
        <w:tblInd w:w="85" w:type="dxa"/>
        <w:tblCellMar>
          <w:top w:w="28" w:type="dxa"/>
          <w:left w:w="85" w:type="dxa"/>
          <w:bottom w:w="28" w:type="dxa"/>
          <w:right w:w="85" w:type="dxa"/>
        </w:tblCellMar>
        <w:tblLook w:val="04A0"/>
      </w:tblPr>
      <w:tblGrid>
        <w:gridCol w:w="1134"/>
        <w:gridCol w:w="3544"/>
        <w:gridCol w:w="3267"/>
      </w:tblGrid>
      <w:tr w:rsidR="0043105E" w:rsidRPr="00930B30" w:rsidTr="00234EA0">
        <w:trPr>
          <w:cantSplit/>
          <w:trHeight w:val="531"/>
          <w:tblHeader/>
        </w:trPr>
        <w:tc>
          <w:tcPr>
            <w:tcW w:w="7945" w:type="dxa"/>
            <w:gridSpan w:val="3"/>
            <w:tcBorders>
              <w:top w:val="single" w:sz="4" w:space="0" w:color="auto"/>
              <w:bottom w:val="single" w:sz="4" w:space="0" w:color="auto"/>
            </w:tcBorders>
            <w:shd w:val="clear" w:color="auto" w:fill="E6E6E6"/>
          </w:tcPr>
          <w:p w:rsidR="0043105E" w:rsidRPr="00930B30" w:rsidRDefault="0043105E" w:rsidP="0043105E">
            <w:pPr>
              <w:tabs>
                <w:tab w:val="left" w:pos="5393"/>
              </w:tabs>
              <w:spacing w:after="0" w:line="240" w:lineRule="auto"/>
              <w:ind w:right="-78"/>
              <w:jc w:val="left"/>
              <w:rPr>
                <w:rStyle w:val="BodyTextChar"/>
                <w:rFonts w:ascii="Arial" w:hAnsi="Arial" w:cs="Arial"/>
                <w:bCs/>
                <w:iCs/>
                <w:spacing w:val="-6"/>
                <w:sz w:val="20"/>
                <w:szCs w:val="20"/>
              </w:rPr>
            </w:pPr>
            <w:r w:rsidRPr="00930B30">
              <w:rPr>
                <w:rStyle w:val="BodyTextChar"/>
                <w:rFonts w:ascii="Arial" w:hAnsi="Arial" w:cs="Arial"/>
                <w:b/>
                <w:bCs/>
                <w:iCs/>
                <w:spacing w:val="-6"/>
                <w:sz w:val="20"/>
                <w:szCs w:val="20"/>
              </w:rPr>
              <w:t xml:space="preserve">Outcome </w:t>
            </w:r>
            <w:r>
              <w:rPr>
                <w:rStyle w:val="BodyTextChar"/>
                <w:rFonts w:ascii="Arial" w:hAnsi="Arial" w:cs="Arial"/>
                <w:b/>
                <w:bCs/>
                <w:iCs/>
                <w:spacing w:val="-6"/>
                <w:sz w:val="20"/>
                <w:szCs w:val="20"/>
              </w:rPr>
              <w:t>3</w:t>
            </w:r>
            <w:r w:rsidRPr="00930B30">
              <w:rPr>
                <w:rStyle w:val="BodyTextChar"/>
                <w:rFonts w:ascii="Arial" w:hAnsi="Arial" w:cs="Arial"/>
                <w:b/>
                <w:bCs/>
                <w:iCs/>
                <w:spacing w:val="-6"/>
                <w:sz w:val="20"/>
                <w:szCs w:val="20"/>
              </w:rPr>
              <w:t xml:space="preserve"> </w:t>
            </w:r>
            <w:r w:rsidR="00A045F8">
              <w:rPr>
                <w:rStyle w:val="BodyTextChar"/>
                <w:rFonts w:ascii="Arial" w:hAnsi="Arial" w:cs="Arial"/>
                <w:bCs/>
                <w:iCs/>
                <w:spacing w:val="-6"/>
                <w:sz w:val="20"/>
                <w:szCs w:val="20"/>
              </w:rPr>
              <w:t xml:space="preserve">– </w:t>
            </w:r>
            <w:r w:rsidR="001F4A78">
              <w:rPr>
                <w:rStyle w:val="BodyTextChar"/>
                <w:rFonts w:ascii="Arial" w:hAnsi="Arial" w:cs="Arial"/>
                <w:bCs/>
                <w:iCs/>
                <w:spacing w:val="-6"/>
                <w:sz w:val="20"/>
                <w:szCs w:val="20"/>
              </w:rPr>
              <w:t xml:space="preserve">Support for </w:t>
            </w:r>
            <w:r w:rsidRPr="00930B30">
              <w:rPr>
                <w:rStyle w:val="BodyTextChar"/>
                <w:rFonts w:ascii="Arial" w:hAnsi="Arial" w:cs="Arial"/>
                <w:bCs/>
                <w:iCs/>
                <w:spacing w:val="-6"/>
                <w:sz w:val="20"/>
                <w:szCs w:val="20"/>
              </w:rPr>
              <w:t>Parliamentarians and others as required by the Australian Government through the delivery of, and advice on, entitlements and targeted assistance</w:t>
            </w:r>
            <w:r w:rsidRPr="00930B30">
              <w:rPr>
                <w:rStyle w:val="BodyTextChar"/>
                <w:rFonts w:ascii="Arial" w:hAnsi="Arial" w:cs="Arial"/>
                <w:b/>
                <w:bCs/>
                <w:iCs/>
                <w:spacing w:val="-6"/>
                <w:sz w:val="20"/>
                <w:szCs w:val="20"/>
              </w:rPr>
              <w:t>.</w:t>
            </w:r>
          </w:p>
        </w:tc>
      </w:tr>
      <w:tr w:rsidR="0043105E" w:rsidRPr="00332A05" w:rsidTr="00234EA0">
        <w:trPr>
          <w:cantSplit/>
          <w:trHeight w:val="599"/>
          <w:tblHeader/>
        </w:trPr>
        <w:tc>
          <w:tcPr>
            <w:tcW w:w="7945" w:type="dxa"/>
            <w:gridSpan w:val="3"/>
            <w:shd w:val="clear" w:color="auto" w:fill="E6E6E6"/>
          </w:tcPr>
          <w:p w:rsidR="0043105E" w:rsidRPr="00936DBA" w:rsidRDefault="0043105E" w:rsidP="0043105E">
            <w:pPr>
              <w:spacing w:after="0" w:line="240" w:lineRule="auto"/>
              <w:jc w:val="both"/>
              <w:rPr>
                <w:rFonts w:ascii="Arial" w:eastAsiaTheme="minorHAnsi" w:hAnsi="Arial" w:cs="Arial"/>
                <w:b/>
                <w:lang w:eastAsia="en-US"/>
              </w:rPr>
            </w:pPr>
            <w:r w:rsidRPr="00936DBA">
              <w:rPr>
                <w:rFonts w:ascii="Arial" w:eastAsiaTheme="minorHAnsi" w:hAnsi="Arial" w:cs="Arial"/>
                <w:b/>
                <w:lang w:eastAsia="en-US"/>
              </w:rPr>
              <w:t>Program 3.1 – Ministerial and Parliamentary Services</w:t>
            </w:r>
          </w:p>
          <w:p w:rsidR="0043105E" w:rsidRPr="00332A05" w:rsidRDefault="0043105E" w:rsidP="00A045F8">
            <w:pPr>
              <w:tabs>
                <w:tab w:val="left" w:pos="1816"/>
                <w:tab w:val="center" w:pos="3812"/>
              </w:tabs>
              <w:spacing w:after="0" w:line="240" w:lineRule="auto"/>
              <w:jc w:val="left"/>
              <w:rPr>
                <w:rStyle w:val="BodyTextChar"/>
                <w:rFonts w:ascii="Arial" w:hAnsi="Arial" w:cs="Arial"/>
                <w:bCs/>
                <w:iCs/>
                <w:spacing w:val="-6"/>
              </w:rPr>
            </w:pPr>
            <w:r w:rsidRPr="00936DBA">
              <w:rPr>
                <w:rFonts w:ascii="Arial" w:eastAsiaTheme="minorHAnsi" w:hAnsi="Arial" w:cs="Arial"/>
                <w:lang w:eastAsia="en-US"/>
              </w:rPr>
              <w:t xml:space="preserve">This program </w:t>
            </w:r>
            <w:r w:rsidRPr="00936DBA">
              <w:rPr>
                <w:rFonts w:ascii="Arial" w:eastAsiaTheme="majorEastAsia" w:hAnsi="Arial" w:cs="Arial"/>
                <w:lang w:eastAsia="en-US"/>
              </w:rPr>
              <w:t>contributes</w:t>
            </w:r>
            <w:r w:rsidRPr="00936DBA">
              <w:rPr>
                <w:rFonts w:ascii="Arial" w:eastAsiaTheme="minorHAnsi" w:hAnsi="Arial" w:cs="Arial"/>
                <w:lang w:eastAsia="en-US"/>
              </w:rPr>
              <w:t xml:space="preserve"> to the outcome through the provision of advice on, access to and payment of parliamentary and post-parliamentary entitlements and targeted assistance to </w:t>
            </w:r>
            <w:r w:rsidR="00A045F8">
              <w:rPr>
                <w:rFonts w:ascii="Arial" w:eastAsiaTheme="minorHAnsi" w:hAnsi="Arial" w:cs="Arial"/>
                <w:lang w:eastAsia="en-US"/>
              </w:rPr>
              <w:t>entities.</w:t>
            </w:r>
          </w:p>
        </w:tc>
      </w:tr>
      <w:tr w:rsidR="0043105E" w:rsidRPr="00745E84" w:rsidTr="0043105E">
        <w:trPr>
          <w:cantSplit/>
          <w:trHeight w:val="637"/>
        </w:trPr>
        <w:tc>
          <w:tcPr>
            <w:tcW w:w="1134" w:type="dxa"/>
            <w:tcBorders>
              <w:bottom w:val="single" w:sz="4" w:space="0" w:color="auto"/>
            </w:tcBorders>
            <w:shd w:val="clear" w:color="auto" w:fill="auto"/>
          </w:tcPr>
          <w:p w:rsidR="0043105E" w:rsidRPr="004942D5" w:rsidRDefault="0043105E" w:rsidP="0043105E">
            <w:pPr>
              <w:spacing w:after="0" w:line="240" w:lineRule="auto"/>
              <w:jc w:val="left"/>
              <w:rPr>
                <w:rStyle w:val="BodyTextChar"/>
                <w:rFonts w:ascii="Arial" w:hAnsi="Arial" w:cs="Arial"/>
                <w:b/>
                <w:bCs/>
                <w:iCs/>
                <w:spacing w:val="-6"/>
              </w:rPr>
            </w:pPr>
            <w:r w:rsidRPr="004942D5">
              <w:rPr>
                <w:rStyle w:val="BodyTextChar"/>
                <w:rFonts w:ascii="Arial" w:hAnsi="Arial" w:cs="Arial"/>
                <w:b/>
                <w:bCs/>
                <w:iCs/>
                <w:spacing w:val="-6"/>
              </w:rPr>
              <w:t>Delivery</w:t>
            </w:r>
          </w:p>
        </w:tc>
        <w:tc>
          <w:tcPr>
            <w:tcW w:w="6811" w:type="dxa"/>
            <w:gridSpan w:val="2"/>
            <w:tcBorders>
              <w:bottom w:val="single" w:sz="4" w:space="0" w:color="auto"/>
            </w:tcBorders>
            <w:shd w:val="clear" w:color="auto" w:fill="auto"/>
          </w:tcPr>
          <w:p w:rsidR="0043105E" w:rsidRPr="00936DBA" w:rsidRDefault="0043105E" w:rsidP="00B87DAF">
            <w:pPr>
              <w:numPr>
                <w:ilvl w:val="0"/>
                <w:numId w:val="11"/>
              </w:numPr>
              <w:tabs>
                <w:tab w:val="left" w:pos="198"/>
              </w:tabs>
              <w:autoSpaceDE w:val="0"/>
              <w:autoSpaceDN w:val="0"/>
              <w:spacing w:after="0" w:line="240" w:lineRule="auto"/>
              <w:ind w:left="198" w:hanging="141"/>
              <w:jc w:val="both"/>
              <w:rPr>
                <w:rFonts w:ascii="Arial" w:eastAsia="Calibri" w:hAnsi="Arial" w:cs="Arial"/>
                <w:lang w:val="en-US" w:eastAsia="en-US"/>
              </w:rPr>
            </w:pPr>
            <w:r w:rsidRPr="00936DBA">
              <w:rPr>
                <w:rFonts w:ascii="Arial" w:eastAsia="Calibri" w:hAnsi="Arial" w:cs="Arial"/>
                <w:lang w:val="en-US" w:eastAsia="en-US"/>
              </w:rPr>
              <w:t>Providing advice and support to clients and stakeholders.</w:t>
            </w:r>
          </w:p>
          <w:p w:rsidR="0043105E" w:rsidRPr="00936DBA" w:rsidRDefault="0043105E" w:rsidP="00B87DAF">
            <w:pPr>
              <w:numPr>
                <w:ilvl w:val="0"/>
                <w:numId w:val="11"/>
              </w:numPr>
              <w:tabs>
                <w:tab w:val="left" w:pos="198"/>
              </w:tabs>
              <w:autoSpaceDE w:val="0"/>
              <w:autoSpaceDN w:val="0"/>
              <w:spacing w:after="0" w:line="240" w:lineRule="auto"/>
              <w:ind w:left="198" w:hanging="141"/>
              <w:jc w:val="both"/>
              <w:rPr>
                <w:rFonts w:ascii="Arial" w:eastAsia="Calibri" w:hAnsi="Arial" w:cs="Arial"/>
                <w:lang w:val="en-US" w:eastAsia="en-US"/>
              </w:rPr>
            </w:pPr>
            <w:r w:rsidRPr="00936DBA">
              <w:rPr>
                <w:rFonts w:ascii="Arial" w:eastAsia="Calibri" w:hAnsi="Arial" w:cs="Arial"/>
                <w:lang w:val="en-US" w:eastAsia="en-US"/>
              </w:rPr>
              <w:t>Paying financial accounts relating to entitlement expenditure, and reporting and auditing of the expenditure of entitlements.</w:t>
            </w:r>
          </w:p>
          <w:p w:rsidR="0043105E" w:rsidRPr="00936DBA" w:rsidRDefault="0043105E" w:rsidP="00B87DAF">
            <w:pPr>
              <w:numPr>
                <w:ilvl w:val="0"/>
                <w:numId w:val="11"/>
              </w:numPr>
              <w:tabs>
                <w:tab w:val="left" w:pos="198"/>
              </w:tabs>
              <w:autoSpaceDE w:val="0"/>
              <w:autoSpaceDN w:val="0"/>
              <w:spacing w:after="0" w:line="240" w:lineRule="auto"/>
              <w:ind w:left="198" w:hanging="141"/>
              <w:jc w:val="both"/>
              <w:rPr>
                <w:rFonts w:ascii="Arial" w:eastAsia="Calibri" w:hAnsi="Arial" w:cs="Arial"/>
                <w:lang w:val="en-US" w:eastAsia="en-US"/>
              </w:rPr>
            </w:pPr>
            <w:r w:rsidRPr="00936DBA">
              <w:rPr>
                <w:rFonts w:ascii="Arial" w:eastAsia="Calibri" w:hAnsi="Arial" w:cs="Arial"/>
                <w:lang w:val="en-US" w:eastAsia="en-US"/>
              </w:rPr>
              <w:t xml:space="preserve">Managing and maintaining the </w:t>
            </w:r>
            <w:r w:rsidRPr="00936DBA">
              <w:rPr>
                <w:rFonts w:ascii="Arial" w:eastAsia="Calibri" w:hAnsi="Arial" w:cs="Arial"/>
                <w:i/>
                <w:lang w:val="en-US" w:eastAsia="en-US"/>
              </w:rPr>
              <w:t>Members of Parliament (Staff) Act 1984</w:t>
            </w:r>
            <w:r w:rsidRPr="00936DBA">
              <w:rPr>
                <w:rFonts w:ascii="Arial" w:eastAsia="Calibri" w:hAnsi="Arial" w:cs="Arial"/>
                <w:lang w:val="en-US" w:eastAsia="en-US"/>
              </w:rPr>
              <w:t xml:space="preserve"> employment framework.</w:t>
            </w:r>
          </w:p>
          <w:p w:rsidR="0043105E" w:rsidRPr="00936DBA" w:rsidRDefault="0043105E" w:rsidP="00B87DAF">
            <w:pPr>
              <w:numPr>
                <w:ilvl w:val="0"/>
                <w:numId w:val="11"/>
              </w:numPr>
              <w:tabs>
                <w:tab w:val="left" w:pos="198"/>
              </w:tabs>
              <w:autoSpaceDE w:val="0"/>
              <w:autoSpaceDN w:val="0"/>
              <w:spacing w:after="0" w:line="240" w:lineRule="auto"/>
              <w:ind w:left="198" w:hanging="141"/>
              <w:jc w:val="both"/>
              <w:rPr>
                <w:rFonts w:ascii="Arial" w:eastAsia="Calibri" w:hAnsi="Arial" w:cs="Arial"/>
                <w:lang w:val="en-US" w:eastAsia="en-US"/>
              </w:rPr>
            </w:pPr>
            <w:r w:rsidRPr="00936DBA">
              <w:rPr>
                <w:rFonts w:ascii="Arial" w:eastAsia="Calibri" w:hAnsi="Arial" w:cs="Arial"/>
                <w:lang w:val="en-US" w:eastAsia="en-US"/>
              </w:rPr>
              <w:t>Providing client and event transport (car-with-driver) and associated ground transport services to entitles.</w:t>
            </w:r>
          </w:p>
          <w:p w:rsidR="0043105E" w:rsidRPr="00936DBA" w:rsidRDefault="0043105E" w:rsidP="00B87DAF">
            <w:pPr>
              <w:numPr>
                <w:ilvl w:val="0"/>
                <w:numId w:val="11"/>
              </w:numPr>
              <w:tabs>
                <w:tab w:val="left" w:pos="198"/>
              </w:tabs>
              <w:autoSpaceDE w:val="0"/>
              <w:autoSpaceDN w:val="0"/>
              <w:spacing w:after="0" w:line="240" w:lineRule="auto"/>
              <w:ind w:left="198" w:hanging="141"/>
              <w:jc w:val="both"/>
              <w:rPr>
                <w:rFonts w:ascii="Arial" w:eastAsia="Calibri" w:hAnsi="Arial" w:cs="Arial"/>
                <w:lang w:val="en-US" w:eastAsia="en-US"/>
              </w:rPr>
            </w:pPr>
            <w:r w:rsidRPr="00936DBA">
              <w:rPr>
                <w:rFonts w:ascii="Arial" w:eastAsia="Calibri" w:hAnsi="Arial" w:cs="Arial"/>
                <w:lang w:val="en-US" w:eastAsia="en-US"/>
              </w:rPr>
              <w:t>Managing Commonwealth Parliament Offices and the ministerial wing of Parliament House.</w:t>
            </w:r>
          </w:p>
          <w:p w:rsidR="0043105E" w:rsidRPr="00936DBA" w:rsidRDefault="0043105E" w:rsidP="00B87DAF">
            <w:pPr>
              <w:numPr>
                <w:ilvl w:val="0"/>
                <w:numId w:val="11"/>
              </w:numPr>
              <w:tabs>
                <w:tab w:val="left" w:pos="198"/>
              </w:tabs>
              <w:autoSpaceDE w:val="0"/>
              <w:autoSpaceDN w:val="0"/>
              <w:spacing w:after="0" w:line="240" w:lineRule="auto"/>
              <w:ind w:left="198" w:hanging="141"/>
              <w:jc w:val="both"/>
              <w:rPr>
                <w:rFonts w:ascii="Arial" w:hAnsi="Arial" w:cs="Arial"/>
                <w:bCs/>
                <w:i/>
                <w:iCs/>
                <w:spacing w:val="-6"/>
              </w:rPr>
            </w:pPr>
            <w:r w:rsidRPr="00936DBA">
              <w:rPr>
                <w:rFonts w:ascii="Arial" w:eastAsia="Calibri" w:hAnsi="Arial" w:cs="Arial"/>
                <w:lang w:val="en-US" w:eastAsia="en-US"/>
              </w:rPr>
              <w:t>Managing the Australian Political Exchange Program and the Australian Political Parties for Democracy Program.</w:t>
            </w:r>
          </w:p>
          <w:p w:rsidR="0043105E" w:rsidRPr="004910D9" w:rsidRDefault="0043105E" w:rsidP="00B87DAF">
            <w:pPr>
              <w:numPr>
                <w:ilvl w:val="0"/>
                <w:numId w:val="11"/>
              </w:numPr>
              <w:tabs>
                <w:tab w:val="left" w:pos="198"/>
              </w:tabs>
              <w:autoSpaceDE w:val="0"/>
              <w:autoSpaceDN w:val="0"/>
              <w:spacing w:after="0" w:line="240" w:lineRule="auto"/>
              <w:ind w:left="198" w:hanging="141"/>
              <w:jc w:val="both"/>
              <w:rPr>
                <w:rFonts w:ascii="Arial" w:hAnsi="Arial" w:cs="Arial"/>
                <w:bCs/>
                <w:i/>
                <w:iCs/>
                <w:spacing w:val="-6"/>
              </w:rPr>
            </w:pPr>
            <w:r w:rsidRPr="00A045F8">
              <w:rPr>
                <w:rFonts w:ascii="Arial" w:eastAsia="Calibri" w:hAnsi="Arial" w:cs="Arial"/>
                <w:lang w:val="en-US" w:eastAsia="en-US"/>
              </w:rPr>
              <w:t>Paying ministerial salaries.</w:t>
            </w:r>
          </w:p>
          <w:p w:rsidR="004910D9" w:rsidRPr="00A045F8" w:rsidRDefault="004910D9" w:rsidP="00B87DAF">
            <w:pPr>
              <w:numPr>
                <w:ilvl w:val="0"/>
                <w:numId w:val="11"/>
              </w:numPr>
              <w:tabs>
                <w:tab w:val="left" w:pos="198"/>
              </w:tabs>
              <w:autoSpaceDE w:val="0"/>
              <w:autoSpaceDN w:val="0"/>
              <w:spacing w:after="0" w:line="240" w:lineRule="auto"/>
              <w:ind w:left="198" w:hanging="141"/>
              <w:jc w:val="both"/>
              <w:rPr>
                <w:rStyle w:val="BodyTextChar"/>
                <w:rFonts w:ascii="Arial" w:hAnsi="Arial" w:cs="Arial"/>
                <w:bCs/>
                <w:i/>
                <w:iCs/>
                <w:spacing w:val="-6"/>
              </w:rPr>
            </w:pPr>
            <w:r>
              <w:rPr>
                <w:rFonts w:ascii="Arial" w:eastAsia="Calibri" w:hAnsi="Arial" w:cs="Arial"/>
                <w:lang w:val="en-US" w:eastAsia="en-US"/>
              </w:rPr>
              <w:t>Providing property and office facilities management.</w:t>
            </w:r>
          </w:p>
        </w:tc>
      </w:tr>
      <w:tr w:rsidR="0043105E" w:rsidRPr="00745E84" w:rsidTr="0043105E">
        <w:trPr>
          <w:cantSplit/>
          <w:trHeight w:val="183"/>
        </w:trPr>
        <w:tc>
          <w:tcPr>
            <w:tcW w:w="1134" w:type="dxa"/>
            <w:shd w:val="clear" w:color="auto" w:fill="auto"/>
          </w:tcPr>
          <w:p w:rsidR="0043105E" w:rsidRPr="00745E84" w:rsidRDefault="0043105E" w:rsidP="007C16CE">
            <w:pPr>
              <w:spacing w:after="0" w:line="240" w:lineRule="auto"/>
              <w:jc w:val="left"/>
              <w:rPr>
                <w:rStyle w:val="BodyTextChar"/>
                <w:rFonts w:ascii="Arial" w:hAnsi="Arial" w:cs="Arial"/>
                <w:b/>
                <w:bCs/>
                <w:iCs/>
                <w:spacing w:val="-6"/>
              </w:rPr>
            </w:pPr>
            <w:r w:rsidRPr="00AB5DBB">
              <w:rPr>
                <w:rStyle w:val="BodyTextChar"/>
                <w:rFonts w:ascii="Arial" w:hAnsi="Arial" w:cs="Arial"/>
                <w:b/>
                <w:bCs/>
                <w:iCs/>
                <w:spacing w:val="-6"/>
              </w:rPr>
              <w:t>Purposes</w:t>
            </w:r>
          </w:p>
        </w:tc>
        <w:tc>
          <w:tcPr>
            <w:tcW w:w="6811" w:type="dxa"/>
            <w:gridSpan w:val="2"/>
            <w:shd w:val="clear" w:color="auto" w:fill="auto"/>
            <w:vAlign w:val="center"/>
          </w:tcPr>
          <w:p w:rsidR="0043105E" w:rsidRPr="004942D5" w:rsidRDefault="0043105E" w:rsidP="0043105E">
            <w:pPr>
              <w:spacing w:after="0" w:line="240" w:lineRule="auto"/>
              <w:jc w:val="left"/>
              <w:rPr>
                <w:rStyle w:val="BodyTextChar"/>
                <w:rFonts w:ascii="Arial" w:eastAsiaTheme="minorHAnsi" w:hAnsi="Arial" w:cs="Arial"/>
                <w:bCs/>
                <w:color w:val="000000"/>
                <w:lang w:eastAsia="en-US"/>
              </w:rPr>
            </w:pPr>
            <w:r w:rsidRPr="004942D5">
              <w:rPr>
                <w:rFonts w:ascii="Arial" w:eastAsiaTheme="minorHAnsi" w:hAnsi="Arial" w:cs="Arial"/>
                <w:bCs/>
                <w:color w:val="000000"/>
                <w:lang w:eastAsia="en-US"/>
              </w:rPr>
              <w:t>Services</w:t>
            </w:r>
          </w:p>
        </w:tc>
      </w:tr>
      <w:tr w:rsidR="0043105E" w:rsidRPr="00745E84" w:rsidTr="0043105E">
        <w:trPr>
          <w:cantSplit/>
          <w:trHeight w:val="183"/>
        </w:trPr>
        <w:tc>
          <w:tcPr>
            <w:tcW w:w="1134" w:type="dxa"/>
            <w:shd w:val="clear" w:color="auto" w:fill="auto"/>
          </w:tcPr>
          <w:p w:rsidR="0043105E" w:rsidRPr="004942D5" w:rsidRDefault="0043105E" w:rsidP="0043105E">
            <w:pPr>
              <w:spacing w:after="0" w:line="240" w:lineRule="auto"/>
              <w:jc w:val="left"/>
              <w:rPr>
                <w:rStyle w:val="BodyTextChar"/>
                <w:rFonts w:ascii="Arial" w:hAnsi="Arial" w:cs="Arial"/>
                <w:b/>
                <w:bCs/>
                <w:iCs/>
                <w:spacing w:val="-6"/>
              </w:rPr>
            </w:pPr>
            <w:r w:rsidRPr="004942D5">
              <w:rPr>
                <w:rStyle w:val="BodyTextChar"/>
                <w:rFonts w:ascii="Arial" w:hAnsi="Arial" w:cs="Arial"/>
                <w:b/>
                <w:bCs/>
                <w:iCs/>
                <w:spacing w:val="-6"/>
              </w:rPr>
              <w:t>Year</w:t>
            </w:r>
          </w:p>
        </w:tc>
        <w:tc>
          <w:tcPr>
            <w:tcW w:w="3544" w:type="dxa"/>
            <w:shd w:val="clear" w:color="auto" w:fill="auto"/>
          </w:tcPr>
          <w:p w:rsidR="0043105E" w:rsidRPr="004942D5" w:rsidRDefault="00EE16BD" w:rsidP="007C16CE">
            <w:pPr>
              <w:spacing w:after="0" w:line="240" w:lineRule="auto"/>
              <w:jc w:val="left"/>
              <w:rPr>
                <w:rStyle w:val="BodyTextChar"/>
                <w:rFonts w:ascii="Arial" w:hAnsi="Arial" w:cs="Arial"/>
                <w:b/>
                <w:bCs/>
                <w:iCs/>
                <w:spacing w:val="-6"/>
              </w:rPr>
            </w:pPr>
            <w:r>
              <w:rPr>
                <w:rStyle w:val="BodyTextChar"/>
                <w:rFonts w:ascii="Arial" w:hAnsi="Arial" w:cs="Arial"/>
                <w:b/>
                <w:bCs/>
                <w:iCs/>
                <w:spacing w:val="-6"/>
              </w:rPr>
              <w:t>Performance C</w:t>
            </w:r>
            <w:r w:rsidR="0043105E" w:rsidRPr="004942D5">
              <w:rPr>
                <w:rStyle w:val="BodyTextChar"/>
                <w:rFonts w:ascii="Arial" w:hAnsi="Arial" w:cs="Arial"/>
                <w:b/>
                <w:bCs/>
                <w:iCs/>
                <w:spacing w:val="-6"/>
              </w:rPr>
              <w:t>riteria</w:t>
            </w:r>
          </w:p>
        </w:tc>
        <w:tc>
          <w:tcPr>
            <w:tcW w:w="3267" w:type="dxa"/>
            <w:tcBorders>
              <w:bottom w:val="single" w:sz="4" w:space="0" w:color="auto"/>
            </w:tcBorders>
            <w:shd w:val="clear" w:color="auto" w:fill="auto"/>
          </w:tcPr>
          <w:p w:rsidR="0043105E" w:rsidRPr="004942D5" w:rsidRDefault="0043105E" w:rsidP="0043105E">
            <w:pPr>
              <w:spacing w:after="0" w:line="240" w:lineRule="auto"/>
              <w:jc w:val="left"/>
              <w:rPr>
                <w:rStyle w:val="BodyTextChar"/>
                <w:rFonts w:ascii="Arial" w:hAnsi="Arial" w:cs="Arial"/>
                <w:b/>
                <w:bCs/>
                <w:iCs/>
                <w:spacing w:val="-6"/>
              </w:rPr>
            </w:pPr>
            <w:r w:rsidRPr="004942D5">
              <w:rPr>
                <w:rStyle w:val="BodyTextChar"/>
                <w:rFonts w:ascii="Arial" w:hAnsi="Arial" w:cs="Arial"/>
                <w:b/>
                <w:bCs/>
                <w:iCs/>
                <w:spacing w:val="-6"/>
              </w:rPr>
              <w:t>Targets</w:t>
            </w:r>
          </w:p>
        </w:tc>
      </w:tr>
      <w:tr w:rsidR="00D7374C" w:rsidRPr="00745E84" w:rsidTr="00BF7842">
        <w:trPr>
          <w:cantSplit/>
          <w:trHeight w:val="183"/>
        </w:trPr>
        <w:tc>
          <w:tcPr>
            <w:tcW w:w="1134" w:type="dxa"/>
            <w:shd w:val="clear" w:color="auto" w:fill="auto"/>
          </w:tcPr>
          <w:p w:rsidR="00D7374C" w:rsidRPr="00936DBA" w:rsidRDefault="00D7374C" w:rsidP="0043105E">
            <w:pPr>
              <w:spacing w:after="0" w:line="240" w:lineRule="auto"/>
              <w:jc w:val="left"/>
              <w:rPr>
                <w:rStyle w:val="BodyTextChar"/>
                <w:rFonts w:ascii="Arial" w:hAnsi="Arial" w:cs="Arial"/>
                <w:bCs/>
                <w:iCs/>
                <w:spacing w:val="-6"/>
              </w:rPr>
            </w:pPr>
            <w:r w:rsidRPr="00936DBA">
              <w:rPr>
                <w:rStyle w:val="BodyTextChar"/>
                <w:rFonts w:ascii="Arial" w:hAnsi="Arial" w:cs="Arial"/>
                <w:bCs/>
                <w:iCs/>
                <w:spacing w:val="-6"/>
              </w:rPr>
              <w:t>2015-16</w:t>
            </w:r>
          </w:p>
        </w:tc>
        <w:tc>
          <w:tcPr>
            <w:tcW w:w="3544" w:type="dxa"/>
            <w:shd w:val="clear" w:color="auto" w:fill="auto"/>
          </w:tcPr>
          <w:p w:rsidR="00D7374C" w:rsidRPr="00D7374C" w:rsidRDefault="00D7374C"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D7374C">
              <w:rPr>
                <w:rFonts w:ascii="Arial" w:eastAsiaTheme="minorHAnsi" w:hAnsi="Arial" w:cs="Arial"/>
                <w:lang w:eastAsia="en-US"/>
              </w:rPr>
              <w:t xml:space="preserve">Services to </w:t>
            </w:r>
            <w:r w:rsidR="004910D9">
              <w:rPr>
                <w:rFonts w:ascii="Arial" w:eastAsiaTheme="minorHAnsi" w:hAnsi="Arial" w:cs="Arial"/>
                <w:lang w:eastAsia="en-US"/>
              </w:rPr>
              <w:t>M</w:t>
            </w:r>
            <w:r w:rsidRPr="00D7374C">
              <w:rPr>
                <w:rFonts w:ascii="Arial" w:eastAsiaTheme="minorHAnsi" w:hAnsi="Arial" w:cs="Arial"/>
                <w:lang w:eastAsia="en-US"/>
              </w:rPr>
              <w:t xml:space="preserve">inisters, </w:t>
            </w:r>
            <w:r w:rsidR="004910D9">
              <w:rPr>
                <w:rFonts w:ascii="Arial" w:eastAsiaTheme="minorHAnsi" w:hAnsi="Arial" w:cs="Arial"/>
                <w:lang w:eastAsia="en-US"/>
              </w:rPr>
              <w:t>O</w:t>
            </w:r>
            <w:r w:rsidRPr="00D7374C">
              <w:rPr>
                <w:rFonts w:ascii="Arial" w:eastAsiaTheme="minorHAnsi" w:hAnsi="Arial" w:cs="Arial"/>
                <w:lang w:eastAsia="en-US"/>
              </w:rPr>
              <w:t xml:space="preserve">ffice-holders, </w:t>
            </w:r>
            <w:r w:rsidR="004910D9">
              <w:rPr>
                <w:rFonts w:ascii="Arial" w:eastAsiaTheme="minorHAnsi" w:hAnsi="Arial" w:cs="Arial"/>
                <w:lang w:eastAsia="en-US"/>
              </w:rPr>
              <w:t>S</w:t>
            </w:r>
            <w:r w:rsidRPr="00D7374C">
              <w:rPr>
                <w:rFonts w:ascii="Arial" w:eastAsiaTheme="minorHAnsi" w:hAnsi="Arial" w:cs="Arial"/>
                <w:lang w:eastAsia="en-US"/>
              </w:rPr>
              <w:t xml:space="preserve">enators, </w:t>
            </w:r>
            <w:r w:rsidR="004910D9">
              <w:rPr>
                <w:rFonts w:ascii="Arial" w:eastAsiaTheme="minorHAnsi" w:hAnsi="Arial" w:cs="Arial"/>
                <w:lang w:eastAsia="en-US"/>
              </w:rPr>
              <w:t>M</w:t>
            </w:r>
            <w:r w:rsidRPr="00D7374C">
              <w:rPr>
                <w:rFonts w:ascii="Arial" w:eastAsiaTheme="minorHAnsi" w:hAnsi="Arial" w:cs="Arial"/>
                <w:lang w:eastAsia="en-US"/>
              </w:rPr>
              <w:t>embers and their staff meet agreed service standards.</w:t>
            </w:r>
          </w:p>
          <w:p w:rsidR="00D7374C" w:rsidRPr="00D75069" w:rsidRDefault="00D7374C" w:rsidP="00D7374C">
            <w:pPr>
              <w:tabs>
                <w:tab w:val="left" w:pos="198"/>
              </w:tabs>
              <w:autoSpaceDE w:val="0"/>
              <w:autoSpaceDN w:val="0"/>
              <w:spacing w:after="0" w:line="240" w:lineRule="auto"/>
              <w:jc w:val="left"/>
              <w:rPr>
                <w:rFonts w:ascii="Arial" w:eastAsia="Calibri" w:hAnsi="Arial" w:cs="Arial"/>
                <w:lang w:val="en-US" w:eastAsia="en-US"/>
              </w:rPr>
            </w:pPr>
          </w:p>
          <w:p w:rsidR="00D7374C" w:rsidRPr="00D75069" w:rsidRDefault="00D7374C" w:rsidP="00D7374C">
            <w:pPr>
              <w:tabs>
                <w:tab w:val="left" w:pos="198"/>
              </w:tabs>
              <w:autoSpaceDE w:val="0"/>
              <w:autoSpaceDN w:val="0"/>
              <w:spacing w:after="0" w:line="240" w:lineRule="auto"/>
              <w:jc w:val="left"/>
              <w:rPr>
                <w:rFonts w:ascii="Arial" w:eastAsia="Calibri" w:hAnsi="Arial" w:cs="Arial"/>
                <w:lang w:val="en-US" w:eastAsia="en-US"/>
              </w:rPr>
            </w:pPr>
          </w:p>
          <w:p w:rsidR="00D7374C" w:rsidRPr="00D75069" w:rsidRDefault="00D7374C" w:rsidP="00D7374C">
            <w:pPr>
              <w:tabs>
                <w:tab w:val="left" w:pos="198"/>
              </w:tabs>
              <w:autoSpaceDE w:val="0"/>
              <w:autoSpaceDN w:val="0"/>
              <w:spacing w:after="0" w:line="240" w:lineRule="auto"/>
              <w:jc w:val="left"/>
              <w:rPr>
                <w:rFonts w:ascii="Arial" w:eastAsia="Calibri" w:hAnsi="Arial" w:cs="Arial"/>
                <w:lang w:val="en-US" w:eastAsia="en-US"/>
              </w:rPr>
            </w:pPr>
          </w:p>
          <w:p w:rsidR="00D7374C" w:rsidRPr="00D75069" w:rsidRDefault="00D7374C" w:rsidP="00D7374C">
            <w:pPr>
              <w:tabs>
                <w:tab w:val="left" w:pos="198"/>
              </w:tabs>
              <w:autoSpaceDE w:val="0"/>
              <w:autoSpaceDN w:val="0"/>
              <w:spacing w:after="0" w:line="240" w:lineRule="auto"/>
              <w:jc w:val="left"/>
              <w:rPr>
                <w:rFonts w:ascii="Arial" w:eastAsia="Calibri" w:hAnsi="Arial" w:cs="Arial"/>
                <w:lang w:val="en-US" w:eastAsia="en-US"/>
              </w:rPr>
            </w:pPr>
          </w:p>
          <w:p w:rsidR="00D7374C" w:rsidRPr="00D75069" w:rsidRDefault="00D7374C" w:rsidP="00D7374C">
            <w:pPr>
              <w:tabs>
                <w:tab w:val="left" w:pos="198"/>
              </w:tabs>
              <w:autoSpaceDE w:val="0"/>
              <w:autoSpaceDN w:val="0"/>
              <w:spacing w:after="0" w:line="240" w:lineRule="auto"/>
              <w:jc w:val="left"/>
              <w:rPr>
                <w:rFonts w:ascii="Arial" w:eastAsia="Calibri" w:hAnsi="Arial" w:cs="Arial"/>
                <w:lang w:val="en-US" w:eastAsia="en-US"/>
              </w:rPr>
            </w:pPr>
          </w:p>
          <w:p w:rsidR="00D7374C" w:rsidRPr="00D75069" w:rsidRDefault="00D7374C" w:rsidP="00D7374C">
            <w:pPr>
              <w:tabs>
                <w:tab w:val="left" w:pos="198"/>
              </w:tabs>
              <w:autoSpaceDE w:val="0"/>
              <w:autoSpaceDN w:val="0"/>
              <w:spacing w:after="0" w:line="240" w:lineRule="auto"/>
              <w:jc w:val="left"/>
              <w:rPr>
                <w:rFonts w:ascii="Arial" w:eastAsia="Calibri" w:hAnsi="Arial" w:cs="Arial"/>
                <w:lang w:val="en-US" w:eastAsia="en-US"/>
              </w:rPr>
            </w:pPr>
          </w:p>
          <w:p w:rsidR="00D7374C" w:rsidRPr="00D75069" w:rsidRDefault="00D7374C" w:rsidP="00D7374C">
            <w:pPr>
              <w:tabs>
                <w:tab w:val="left" w:pos="198"/>
              </w:tabs>
              <w:autoSpaceDE w:val="0"/>
              <w:autoSpaceDN w:val="0"/>
              <w:spacing w:after="0" w:line="240" w:lineRule="auto"/>
              <w:jc w:val="left"/>
              <w:rPr>
                <w:rFonts w:ascii="Arial" w:eastAsia="Calibri" w:hAnsi="Arial" w:cs="Arial"/>
                <w:lang w:val="en-US" w:eastAsia="en-US"/>
              </w:rPr>
            </w:pPr>
          </w:p>
          <w:p w:rsidR="00D7374C" w:rsidRPr="00D75069" w:rsidRDefault="00D7374C" w:rsidP="00D7374C">
            <w:pPr>
              <w:tabs>
                <w:tab w:val="left" w:pos="198"/>
              </w:tabs>
              <w:autoSpaceDE w:val="0"/>
              <w:autoSpaceDN w:val="0"/>
              <w:spacing w:after="0" w:line="240" w:lineRule="auto"/>
              <w:jc w:val="left"/>
              <w:rPr>
                <w:rFonts w:ascii="Arial" w:eastAsia="Calibri" w:hAnsi="Arial" w:cs="Arial"/>
                <w:lang w:val="en-US" w:eastAsia="en-US"/>
              </w:rPr>
            </w:pPr>
          </w:p>
          <w:p w:rsidR="00D7374C" w:rsidRPr="00D75069" w:rsidRDefault="00D7374C" w:rsidP="00D7374C">
            <w:pPr>
              <w:tabs>
                <w:tab w:val="left" w:pos="198"/>
              </w:tabs>
              <w:autoSpaceDE w:val="0"/>
              <w:autoSpaceDN w:val="0"/>
              <w:spacing w:after="0" w:line="240" w:lineRule="auto"/>
              <w:jc w:val="left"/>
              <w:rPr>
                <w:rFonts w:ascii="Arial" w:eastAsia="Calibri" w:hAnsi="Arial" w:cs="Arial"/>
                <w:lang w:val="en-US" w:eastAsia="en-US"/>
              </w:rPr>
            </w:pPr>
          </w:p>
          <w:p w:rsidR="00D7374C" w:rsidRPr="00D75069" w:rsidRDefault="00D7374C" w:rsidP="00D7374C">
            <w:pPr>
              <w:tabs>
                <w:tab w:val="left" w:pos="198"/>
              </w:tabs>
              <w:autoSpaceDE w:val="0"/>
              <w:autoSpaceDN w:val="0"/>
              <w:spacing w:after="0" w:line="240" w:lineRule="auto"/>
              <w:jc w:val="left"/>
              <w:rPr>
                <w:rFonts w:ascii="Arial" w:eastAsia="Calibri" w:hAnsi="Arial" w:cs="Arial"/>
                <w:lang w:val="en-US" w:eastAsia="en-US"/>
              </w:rPr>
            </w:pPr>
          </w:p>
          <w:p w:rsidR="00D7374C" w:rsidRPr="00D75069" w:rsidRDefault="00D7374C" w:rsidP="00D7374C">
            <w:pPr>
              <w:tabs>
                <w:tab w:val="left" w:pos="198"/>
              </w:tabs>
              <w:autoSpaceDE w:val="0"/>
              <w:autoSpaceDN w:val="0"/>
              <w:spacing w:after="0" w:line="240" w:lineRule="auto"/>
              <w:jc w:val="left"/>
              <w:rPr>
                <w:rFonts w:ascii="Arial" w:eastAsia="Calibri" w:hAnsi="Arial" w:cs="Arial"/>
                <w:lang w:val="en-US" w:eastAsia="en-US"/>
              </w:rPr>
            </w:pPr>
          </w:p>
          <w:p w:rsidR="00D7374C" w:rsidRPr="00D75069" w:rsidRDefault="00D7374C" w:rsidP="00D7374C">
            <w:pPr>
              <w:tabs>
                <w:tab w:val="left" w:pos="198"/>
              </w:tabs>
              <w:autoSpaceDE w:val="0"/>
              <w:autoSpaceDN w:val="0"/>
              <w:spacing w:after="0" w:line="240" w:lineRule="auto"/>
              <w:jc w:val="left"/>
              <w:rPr>
                <w:rFonts w:ascii="Arial" w:eastAsia="Calibri" w:hAnsi="Arial" w:cs="Arial"/>
                <w:lang w:val="en-US" w:eastAsia="en-US"/>
              </w:rPr>
            </w:pPr>
          </w:p>
          <w:p w:rsidR="00D7374C" w:rsidRPr="00D75069" w:rsidRDefault="00D7374C" w:rsidP="00D7374C">
            <w:pPr>
              <w:tabs>
                <w:tab w:val="left" w:pos="198"/>
              </w:tabs>
              <w:autoSpaceDE w:val="0"/>
              <w:autoSpaceDN w:val="0"/>
              <w:spacing w:after="0" w:line="240" w:lineRule="auto"/>
              <w:jc w:val="left"/>
              <w:rPr>
                <w:rFonts w:ascii="Arial" w:eastAsia="Calibri" w:hAnsi="Arial" w:cs="Arial"/>
                <w:lang w:val="en-US" w:eastAsia="en-US"/>
              </w:rPr>
            </w:pPr>
          </w:p>
          <w:p w:rsidR="00D7374C" w:rsidRPr="00A045F8" w:rsidRDefault="00D7374C" w:rsidP="00B87DAF">
            <w:pPr>
              <w:numPr>
                <w:ilvl w:val="0"/>
                <w:numId w:val="11"/>
              </w:numPr>
              <w:tabs>
                <w:tab w:val="left" w:pos="198"/>
              </w:tabs>
              <w:autoSpaceDE w:val="0"/>
              <w:autoSpaceDN w:val="0"/>
              <w:spacing w:after="0" w:line="240" w:lineRule="auto"/>
              <w:ind w:left="198" w:hanging="141"/>
              <w:jc w:val="left"/>
              <w:rPr>
                <w:rFonts w:ascii="Arial" w:hAnsi="Arial" w:cs="Arial"/>
                <w:b/>
                <w:bCs/>
                <w:iCs/>
                <w:spacing w:val="-6"/>
              </w:rPr>
            </w:pPr>
            <w:r w:rsidRPr="00D7374C">
              <w:rPr>
                <w:rFonts w:ascii="Arial" w:eastAsiaTheme="minorHAnsi" w:hAnsi="Arial" w:cs="Arial"/>
                <w:lang w:eastAsia="en-US"/>
              </w:rPr>
              <w:t>COMCAR will ensure sufficient driving, fleet, technical and administrative resources are available and COMCAR reservations are completed without service failure.</w:t>
            </w:r>
          </w:p>
          <w:p w:rsidR="00A045F8" w:rsidRPr="00D75069" w:rsidRDefault="00A045F8" w:rsidP="00A045F8">
            <w:pPr>
              <w:tabs>
                <w:tab w:val="left" w:pos="198"/>
              </w:tabs>
              <w:autoSpaceDE w:val="0"/>
              <w:autoSpaceDN w:val="0"/>
              <w:spacing w:after="0" w:line="240" w:lineRule="auto"/>
              <w:ind w:left="198"/>
              <w:jc w:val="left"/>
              <w:rPr>
                <w:rStyle w:val="BodyTextChar"/>
                <w:rFonts w:ascii="Arial" w:hAnsi="Arial" w:cs="Arial"/>
                <w:b/>
                <w:bCs/>
                <w:iCs/>
                <w:spacing w:val="-6"/>
              </w:rPr>
            </w:pPr>
          </w:p>
        </w:tc>
        <w:tc>
          <w:tcPr>
            <w:tcW w:w="3267" w:type="dxa"/>
            <w:tcBorders>
              <w:bottom w:val="single" w:sz="4" w:space="0" w:color="auto"/>
            </w:tcBorders>
            <w:shd w:val="clear" w:color="auto" w:fill="auto"/>
          </w:tcPr>
          <w:p w:rsidR="00D7374C" w:rsidRPr="00D75069" w:rsidRDefault="00D7374C" w:rsidP="00D7374C">
            <w:pPr>
              <w:autoSpaceDE w:val="0"/>
              <w:autoSpaceDN w:val="0"/>
              <w:spacing w:after="0" w:line="240" w:lineRule="auto"/>
              <w:jc w:val="left"/>
              <w:rPr>
                <w:rFonts w:ascii="Arial" w:hAnsi="Arial" w:cs="Arial"/>
              </w:rPr>
            </w:pPr>
            <w:r w:rsidRPr="00D75069">
              <w:rPr>
                <w:rFonts w:ascii="Arial" w:hAnsi="Arial" w:cs="Arial"/>
              </w:rPr>
              <w:t xml:space="preserve">Targets are expected to be achieved.  </w:t>
            </w:r>
          </w:p>
          <w:p w:rsidR="00D7374C" w:rsidRPr="00D7374C" w:rsidRDefault="00D7374C"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sidRPr="00D7374C">
              <w:rPr>
                <w:rFonts w:ascii="Arial" w:eastAsiaTheme="minorHAnsi" w:hAnsi="Arial" w:cs="Arial"/>
              </w:rPr>
              <w:t>93% of client contacts acknowledged within 24 hours and responded to within agreed timeframes.</w:t>
            </w:r>
          </w:p>
          <w:p w:rsidR="00D7374C" w:rsidRPr="007C16CE" w:rsidRDefault="00D7374C" w:rsidP="007C16CE">
            <w:pPr>
              <w:tabs>
                <w:tab w:val="left" w:pos="198"/>
              </w:tabs>
              <w:autoSpaceDE w:val="0"/>
              <w:autoSpaceDN w:val="0"/>
              <w:spacing w:after="0" w:line="240" w:lineRule="auto"/>
              <w:ind w:left="198"/>
              <w:jc w:val="left"/>
              <w:rPr>
                <w:rFonts w:ascii="Arial" w:eastAsiaTheme="minorHAnsi" w:hAnsi="Arial" w:cs="Arial"/>
              </w:rPr>
            </w:pPr>
          </w:p>
          <w:p w:rsidR="00D7374C" w:rsidRPr="007C16CE" w:rsidRDefault="00D7374C"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sidRPr="007C16CE">
              <w:rPr>
                <w:rFonts w:ascii="Arial" w:eastAsiaTheme="minorHAnsi" w:hAnsi="Arial" w:cs="Arial"/>
              </w:rPr>
              <w:t>95% of payments (including payroll) will be made within agreed timeframes.</w:t>
            </w:r>
          </w:p>
          <w:p w:rsidR="00D7374C" w:rsidRPr="007C16CE" w:rsidRDefault="00D7374C" w:rsidP="007C16CE">
            <w:pPr>
              <w:tabs>
                <w:tab w:val="left" w:pos="198"/>
              </w:tabs>
              <w:autoSpaceDE w:val="0"/>
              <w:autoSpaceDN w:val="0"/>
              <w:spacing w:after="0" w:line="240" w:lineRule="auto"/>
              <w:ind w:left="198"/>
              <w:jc w:val="left"/>
              <w:rPr>
                <w:rFonts w:ascii="Arial" w:eastAsiaTheme="minorHAnsi" w:hAnsi="Arial" w:cs="Arial"/>
              </w:rPr>
            </w:pPr>
          </w:p>
          <w:p w:rsidR="00D7374C" w:rsidRPr="007C16CE" w:rsidRDefault="00D7374C"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sidRPr="007C16CE">
              <w:rPr>
                <w:rFonts w:ascii="Arial" w:eastAsiaTheme="minorHAnsi" w:hAnsi="Arial" w:cs="Arial"/>
              </w:rPr>
              <w:t>100% of office establishment and relocation projects will be delivered within their approved budget.</w:t>
            </w:r>
          </w:p>
          <w:p w:rsidR="00D7374C" w:rsidRPr="007C16CE" w:rsidRDefault="00D7374C" w:rsidP="007C16CE">
            <w:pPr>
              <w:tabs>
                <w:tab w:val="left" w:pos="198"/>
              </w:tabs>
              <w:autoSpaceDE w:val="0"/>
              <w:autoSpaceDN w:val="0"/>
              <w:spacing w:after="0" w:line="240" w:lineRule="auto"/>
              <w:ind w:left="198"/>
              <w:jc w:val="left"/>
              <w:rPr>
                <w:rFonts w:ascii="Arial" w:eastAsiaTheme="minorHAnsi" w:hAnsi="Arial" w:cs="Arial"/>
              </w:rPr>
            </w:pPr>
          </w:p>
          <w:p w:rsidR="00D7374C" w:rsidRPr="007C16CE" w:rsidRDefault="00D7374C"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sidRPr="007C16CE">
              <w:rPr>
                <w:rFonts w:ascii="Arial" w:eastAsiaTheme="minorHAnsi" w:hAnsi="Arial" w:cs="Arial"/>
              </w:rPr>
              <w:t>100% of Monthly Management Reports are being distributed by the 15th of each month.</w:t>
            </w:r>
          </w:p>
          <w:p w:rsidR="00D7374C" w:rsidRPr="00D75069" w:rsidRDefault="00D7374C" w:rsidP="00D7374C">
            <w:pPr>
              <w:tabs>
                <w:tab w:val="left" w:pos="198"/>
              </w:tabs>
              <w:autoSpaceDE w:val="0"/>
              <w:autoSpaceDN w:val="0"/>
              <w:spacing w:after="0" w:line="240" w:lineRule="auto"/>
              <w:ind w:left="198"/>
              <w:jc w:val="left"/>
              <w:rPr>
                <w:rFonts w:ascii="Arial" w:eastAsia="Calibri" w:hAnsi="Arial" w:cs="Arial"/>
                <w:lang w:val="en-US" w:eastAsia="en-US"/>
              </w:rPr>
            </w:pPr>
          </w:p>
          <w:p w:rsidR="00D7374C" w:rsidRPr="00D75069" w:rsidRDefault="00D7374C"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7C16CE">
              <w:rPr>
                <w:rFonts w:ascii="Arial" w:eastAsiaTheme="minorHAnsi" w:hAnsi="Arial" w:cs="Arial"/>
              </w:rPr>
              <w:t>99% of COMCAR reservations will be completed without service failure.</w:t>
            </w:r>
          </w:p>
        </w:tc>
      </w:tr>
    </w:tbl>
    <w:p w:rsidR="0040496B" w:rsidRPr="00D10861" w:rsidRDefault="00234EA0" w:rsidP="0040496B">
      <w:pPr>
        <w:spacing w:after="0" w:line="240" w:lineRule="auto"/>
        <w:jc w:val="left"/>
        <w:rPr>
          <w:rFonts w:ascii="Arial" w:hAnsi="Arial" w:cs="Arial"/>
        </w:rPr>
      </w:pPr>
      <w:r>
        <w:rPr>
          <w:rFonts w:ascii="Arial" w:hAnsi="Arial" w:cs="Arial"/>
        </w:rPr>
        <w:t xml:space="preserve">Table continues on </w:t>
      </w:r>
      <w:r w:rsidR="0040496B" w:rsidRPr="00AB5DBB">
        <w:rPr>
          <w:rFonts w:ascii="Arial" w:hAnsi="Arial" w:cs="Arial"/>
        </w:rPr>
        <w:t>next page</w:t>
      </w:r>
    </w:p>
    <w:p w:rsidR="0043105E" w:rsidRPr="001E3D9F" w:rsidRDefault="0043105E" w:rsidP="00CE47BC">
      <w:pPr>
        <w:spacing w:after="120"/>
        <w:jc w:val="both"/>
        <w:rPr>
          <w:rFonts w:ascii="Arial" w:hAnsi="Arial" w:cs="Arial"/>
          <w:b/>
          <w:sz w:val="20"/>
          <w:szCs w:val="20"/>
        </w:rPr>
      </w:pPr>
    </w:p>
    <w:p w:rsidR="00936DBA" w:rsidRDefault="00936DBA" w:rsidP="00936DBA">
      <w:pPr>
        <w:pStyle w:val="ChartandTableFootnote"/>
        <w:keepNext w:val="0"/>
        <w:rPr>
          <w:szCs w:val="16"/>
          <w:highlight w:val="yellow"/>
        </w:rPr>
      </w:pPr>
    </w:p>
    <w:p w:rsidR="00A045F8" w:rsidRDefault="00A045F8">
      <w:pPr>
        <w:spacing w:after="0" w:line="240" w:lineRule="auto"/>
        <w:jc w:val="left"/>
        <w:rPr>
          <w:rFonts w:ascii="Arial" w:hAnsi="Arial"/>
          <w:b/>
          <w:bCs/>
          <w:iCs/>
          <w:sz w:val="20"/>
          <w:szCs w:val="20"/>
        </w:rPr>
      </w:pPr>
      <w:r>
        <w:rPr>
          <w:szCs w:val="20"/>
        </w:rPr>
        <w:br w:type="page"/>
      </w:r>
    </w:p>
    <w:p w:rsidR="00A045F8" w:rsidRDefault="00A045F8" w:rsidP="00234EA0">
      <w:pPr>
        <w:pStyle w:val="Heading5"/>
        <w:spacing w:after="0"/>
        <w:jc w:val="both"/>
        <w:rPr>
          <w:szCs w:val="20"/>
        </w:rPr>
      </w:pPr>
      <w:r w:rsidRPr="00416DE0">
        <w:rPr>
          <w:szCs w:val="20"/>
        </w:rPr>
        <w:lastRenderedPageBreak/>
        <w:t>Table 2.</w:t>
      </w:r>
      <w:r>
        <w:rPr>
          <w:szCs w:val="20"/>
        </w:rPr>
        <w:t>3</w:t>
      </w:r>
      <w:r w:rsidRPr="00416DE0">
        <w:rPr>
          <w:szCs w:val="20"/>
        </w:rPr>
        <w:t xml:space="preserve">.2: Performance Criteria for Outcome </w:t>
      </w:r>
      <w:r>
        <w:rPr>
          <w:szCs w:val="20"/>
        </w:rPr>
        <w:t>3</w:t>
      </w:r>
      <w:r w:rsidRPr="00416DE0">
        <w:rPr>
          <w:szCs w:val="20"/>
        </w:rPr>
        <w:t xml:space="preserve"> (Continued)</w:t>
      </w:r>
    </w:p>
    <w:tbl>
      <w:tblPr>
        <w:tblStyle w:val="TableGrid"/>
        <w:tblpPr w:leftFromText="180" w:rightFromText="180" w:vertAnchor="text" w:tblpX="85" w:tblpY="1"/>
        <w:tblOverlap w:val="never"/>
        <w:tblW w:w="8065" w:type="dxa"/>
        <w:tblCellMar>
          <w:top w:w="28" w:type="dxa"/>
          <w:left w:w="85" w:type="dxa"/>
          <w:bottom w:w="28" w:type="dxa"/>
          <w:right w:w="85" w:type="dxa"/>
        </w:tblCellMar>
        <w:tblLook w:val="04A0"/>
      </w:tblPr>
      <w:tblGrid>
        <w:gridCol w:w="1219"/>
        <w:gridCol w:w="3393"/>
        <w:gridCol w:w="3453"/>
      </w:tblGrid>
      <w:tr w:rsidR="00A045F8" w:rsidRPr="00745E84" w:rsidTr="00E074F9">
        <w:trPr>
          <w:cantSplit/>
          <w:trHeight w:val="245"/>
        </w:trPr>
        <w:tc>
          <w:tcPr>
            <w:tcW w:w="8065" w:type="dxa"/>
            <w:gridSpan w:val="3"/>
            <w:tcBorders>
              <w:top w:val="single" w:sz="4" w:space="0" w:color="auto"/>
              <w:bottom w:val="single" w:sz="4" w:space="0" w:color="auto"/>
            </w:tcBorders>
            <w:shd w:val="clear" w:color="auto" w:fill="auto"/>
            <w:vAlign w:val="center"/>
          </w:tcPr>
          <w:p w:rsidR="00A045F8" w:rsidRPr="00A045F8" w:rsidRDefault="00A045F8" w:rsidP="00A045F8">
            <w:pPr>
              <w:spacing w:after="0" w:line="240" w:lineRule="auto"/>
              <w:jc w:val="both"/>
              <w:rPr>
                <w:rStyle w:val="BodyTextChar"/>
                <w:rFonts w:ascii="Arial" w:eastAsiaTheme="minorHAnsi" w:hAnsi="Arial" w:cs="Arial"/>
                <w:b/>
                <w:lang w:eastAsia="en-US"/>
              </w:rPr>
            </w:pPr>
            <w:r w:rsidRPr="00AB5DBB">
              <w:rPr>
                <w:rStyle w:val="BodyTextChar"/>
                <w:rFonts w:ascii="Arial" w:hAnsi="Arial" w:cs="Arial"/>
                <w:b/>
                <w:bCs/>
                <w:iCs/>
                <w:spacing w:val="-6"/>
              </w:rPr>
              <w:t xml:space="preserve">Performance Information: </w:t>
            </w:r>
            <w:r w:rsidRPr="00936DBA">
              <w:rPr>
                <w:rFonts w:ascii="Arial" w:eastAsiaTheme="minorHAnsi" w:hAnsi="Arial" w:cs="Arial"/>
                <w:b/>
                <w:lang w:eastAsia="en-US"/>
              </w:rPr>
              <w:t xml:space="preserve"> </w:t>
            </w:r>
            <w:r w:rsidRPr="00A045F8">
              <w:rPr>
                <w:rStyle w:val="BodyTextChar"/>
                <w:rFonts w:ascii="Arial" w:hAnsi="Arial"/>
                <w:b/>
                <w:bCs/>
                <w:iCs/>
                <w:spacing w:val="-6"/>
              </w:rPr>
              <w:t>Program 3.1 – Ministerial and Parliamentary Services</w:t>
            </w:r>
          </w:p>
        </w:tc>
      </w:tr>
      <w:tr w:rsidR="00A045F8" w:rsidRPr="00745E84" w:rsidTr="00E074F9">
        <w:trPr>
          <w:cantSplit/>
          <w:trHeight w:val="165"/>
        </w:trPr>
        <w:tc>
          <w:tcPr>
            <w:tcW w:w="1219" w:type="dxa"/>
            <w:tcBorders>
              <w:top w:val="single" w:sz="4" w:space="0" w:color="auto"/>
              <w:bottom w:val="single" w:sz="4" w:space="0" w:color="auto"/>
              <w:right w:val="single" w:sz="4" w:space="0" w:color="auto"/>
            </w:tcBorders>
            <w:shd w:val="clear" w:color="auto" w:fill="auto"/>
            <w:vAlign w:val="center"/>
          </w:tcPr>
          <w:p w:rsidR="00A045F8" w:rsidRPr="00745E84" w:rsidRDefault="00A045F8" w:rsidP="00E074F9">
            <w:pPr>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Year</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A045F8" w:rsidRPr="00745E84" w:rsidRDefault="00EE16BD" w:rsidP="007C16CE">
            <w:pPr>
              <w:spacing w:after="0" w:line="240" w:lineRule="auto"/>
              <w:jc w:val="left"/>
              <w:rPr>
                <w:rStyle w:val="BodyTextChar"/>
                <w:rFonts w:ascii="Arial" w:hAnsi="Arial" w:cs="Arial"/>
                <w:b/>
                <w:bCs/>
                <w:iCs/>
                <w:spacing w:val="-6"/>
              </w:rPr>
            </w:pPr>
            <w:r>
              <w:rPr>
                <w:rStyle w:val="BodyTextChar"/>
                <w:rFonts w:ascii="Arial" w:hAnsi="Arial" w:cs="Arial"/>
                <w:b/>
                <w:bCs/>
                <w:iCs/>
                <w:spacing w:val="-6"/>
              </w:rPr>
              <w:t>Performance C</w:t>
            </w:r>
            <w:r w:rsidR="00A045F8" w:rsidRPr="00745E84">
              <w:rPr>
                <w:rStyle w:val="BodyTextChar"/>
                <w:rFonts w:ascii="Arial" w:hAnsi="Arial" w:cs="Arial"/>
                <w:b/>
                <w:bCs/>
                <w:iCs/>
                <w:spacing w:val="-6"/>
              </w:rPr>
              <w:t>riteria</w:t>
            </w:r>
          </w:p>
        </w:tc>
        <w:tc>
          <w:tcPr>
            <w:tcW w:w="3453" w:type="dxa"/>
            <w:tcBorders>
              <w:top w:val="single" w:sz="4" w:space="0" w:color="auto"/>
              <w:left w:val="single" w:sz="4" w:space="0" w:color="auto"/>
              <w:bottom w:val="single" w:sz="4" w:space="0" w:color="auto"/>
            </w:tcBorders>
            <w:shd w:val="clear" w:color="auto" w:fill="auto"/>
            <w:vAlign w:val="center"/>
          </w:tcPr>
          <w:p w:rsidR="00A045F8" w:rsidRPr="00745E84" w:rsidRDefault="00A045F8" w:rsidP="00E074F9">
            <w:pPr>
              <w:tabs>
                <w:tab w:val="left" w:pos="1046"/>
              </w:tabs>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Targets</w:t>
            </w:r>
            <w:r w:rsidRPr="00745E84">
              <w:rPr>
                <w:rStyle w:val="BodyTextChar"/>
                <w:rFonts w:ascii="Arial" w:hAnsi="Arial" w:cs="Arial"/>
                <w:b/>
                <w:bCs/>
                <w:iCs/>
                <w:spacing w:val="-6"/>
              </w:rPr>
              <w:tab/>
            </w:r>
          </w:p>
        </w:tc>
      </w:tr>
      <w:tr w:rsidR="00A045F8" w:rsidRPr="00745E84" w:rsidTr="00E074F9">
        <w:trPr>
          <w:cantSplit/>
          <w:trHeight w:val="1670"/>
        </w:trPr>
        <w:tc>
          <w:tcPr>
            <w:tcW w:w="1219" w:type="dxa"/>
            <w:tcBorders>
              <w:top w:val="single" w:sz="4" w:space="0" w:color="auto"/>
              <w:bottom w:val="single" w:sz="4" w:space="0" w:color="auto"/>
              <w:right w:val="single" w:sz="4" w:space="0" w:color="auto"/>
            </w:tcBorders>
            <w:shd w:val="clear" w:color="auto" w:fill="auto"/>
          </w:tcPr>
          <w:p w:rsidR="00A045F8" w:rsidRPr="00936DBA" w:rsidRDefault="00A045F8" w:rsidP="00A045F8">
            <w:pPr>
              <w:spacing w:after="0" w:line="240" w:lineRule="auto"/>
              <w:jc w:val="left"/>
              <w:rPr>
                <w:rStyle w:val="BodyTextChar"/>
                <w:rFonts w:ascii="Arial" w:hAnsi="Arial" w:cs="Arial"/>
                <w:bCs/>
                <w:iCs/>
                <w:spacing w:val="-6"/>
              </w:rPr>
            </w:pPr>
            <w:r w:rsidRPr="00936DBA">
              <w:rPr>
                <w:rStyle w:val="BodyTextChar"/>
                <w:rFonts w:ascii="Arial" w:hAnsi="Arial" w:cs="Arial"/>
                <w:bCs/>
                <w:iCs/>
                <w:spacing w:val="-6"/>
              </w:rPr>
              <w:t>2016-17</w:t>
            </w:r>
          </w:p>
        </w:tc>
        <w:tc>
          <w:tcPr>
            <w:tcW w:w="3393" w:type="dxa"/>
            <w:tcBorders>
              <w:top w:val="single" w:sz="4" w:space="0" w:color="auto"/>
              <w:left w:val="single" w:sz="4" w:space="0" w:color="auto"/>
              <w:bottom w:val="single" w:sz="4" w:space="0" w:color="auto"/>
              <w:right w:val="single" w:sz="4" w:space="0" w:color="auto"/>
            </w:tcBorders>
            <w:shd w:val="clear" w:color="auto" w:fill="auto"/>
          </w:tcPr>
          <w:p w:rsidR="00A045F8" w:rsidRPr="00CF4BDD" w:rsidRDefault="00A045F8"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CF4BDD">
              <w:rPr>
                <w:rFonts w:ascii="Arial" w:eastAsiaTheme="minorHAnsi" w:hAnsi="Arial" w:cs="Arial"/>
                <w:lang w:eastAsia="en-US"/>
              </w:rPr>
              <w:t xml:space="preserve">Services to </w:t>
            </w:r>
            <w:r w:rsidR="00507400" w:rsidRPr="00CF4BDD">
              <w:rPr>
                <w:rFonts w:ascii="Arial" w:eastAsiaTheme="minorHAnsi" w:hAnsi="Arial" w:cs="Arial"/>
                <w:lang w:eastAsia="en-US"/>
              </w:rPr>
              <w:t>M</w:t>
            </w:r>
            <w:r w:rsidRPr="00CF4BDD">
              <w:rPr>
                <w:rFonts w:ascii="Arial" w:eastAsiaTheme="minorHAnsi" w:hAnsi="Arial" w:cs="Arial"/>
                <w:lang w:eastAsia="en-US"/>
              </w:rPr>
              <w:t>inisters</w:t>
            </w:r>
            <w:r w:rsidR="00507400" w:rsidRPr="00CF4BDD">
              <w:rPr>
                <w:rFonts w:ascii="Arial" w:eastAsiaTheme="minorHAnsi" w:hAnsi="Arial" w:cs="Arial"/>
                <w:lang w:eastAsia="en-US"/>
              </w:rPr>
              <w:t>,</w:t>
            </w:r>
            <w:r w:rsidRPr="00CF4BDD">
              <w:rPr>
                <w:rFonts w:ascii="Arial" w:eastAsiaTheme="minorHAnsi" w:hAnsi="Arial" w:cs="Arial"/>
                <w:lang w:eastAsia="en-US"/>
              </w:rPr>
              <w:t xml:space="preserve"> </w:t>
            </w:r>
            <w:r w:rsidR="00507400" w:rsidRPr="00CF4BDD">
              <w:rPr>
                <w:rFonts w:ascii="Arial" w:eastAsiaTheme="minorHAnsi" w:hAnsi="Arial" w:cs="Arial"/>
                <w:lang w:eastAsia="en-US"/>
              </w:rPr>
              <w:t>O</w:t>
            </w:r>
            <w:r w:rsidRPr="00CF4BDD">
              <w:rPr>
                <w:rFonts w:ascii="Arial" w:eastAsiaTheme="minorHAnsi" w:hAnsi="Arial" w:cs="Arial"/>
                <w:lang w:eastAsia="en-US"/>
              </w:rPr>
              <w:t>ffice-holders, Senators, Members and their staff meet agreed service standards.</w:t>
            </w:r>
          </w:p>
          <w:p w:rsidR="00A045F8" w:rsidRPr="00CF4BDD" w:rsidRDefault="00A045F8" w:rsidP="00A045F8">
            <w:pPr>
              <w:tabs>
                <w:tab w:val="left" w:pos="198"/>
              </w:tabs>
              <w:autoSpaceDE w:val="0"/>
              <w:autoSpaceDN w:val="0"/>
              <w:spacing w:after="0" w:line="240" w:lineRule="auto"/>
              <w:ind w:left="198"/>
              <w:jc w:val="left"/>
              <w:rPr>
                <w:rFonts w:ascii="Arial" w:eastAsiaTheme="minorHAnsi" w:hAnsi="Arial" w:cs="Arial"/>
                <w:lang w:eastAsia="en-US"/>
              </w:rPr>
            </w:pPr>
          </w:p>
          <w:p w:rsidR="00CF4BDD" w:rsidRPr="00CF4BDD" w:rsidRDefault="00CF4BDD" w:rsidP="00CF4BDD">
            <w:pPr>
              <w:tabs>
                <w:tab w:val="left" w:pos="198"/>
              </w:tabs>
              <w:autoSpaceDE w:val="0"/>
              <w:autoSpaceDN w:val="0"/>
              <w:spacing w:after="0" w:line="240" w:lineRule="auto"/>
              <w:ind w:left="198"/>
              <w:jc w:val="left"/>
              <w:rPr>
                <w:rFonts w:ascii="Arial" w:eastAsiaTheme="minorHAnsi" w:hAnsi="Arial" w:cs="Arial"/>
                <w:lang w:eastAsia="en-US"/>
              </w:rPr>
            </w:pPr>
          </w:p>
          <w:p w:rsidR="00CF4BDD" w:rsidRPr="00CF4BDD" w:rsidRDefault="00CF4BDD" w:rsidP="00CF4BDD">
            <w:pPr>
              <w:tabs>
                <w:tab w:val="left" w:pos="198"/>
              </w:tabs>
              <w:autoSpaceDE w:val="0"/>
              <w:autoSpaceDN w:val="0"/>
              <w:spacing w:after="0" w:line="240" w:lineRule="auto"/>
              <w:ind w:left="198"/>
              <w:jc w:val="left"/>
              <w:rPr>
                <w:rFonts w:ascii="Arial" w:eastAsiaTheme="minorHAnsi" w:hAnsi="Arial" w:cs="Arial"/>
                <w:lang w:eastAsia="en-US"/>
              </w:rPr>
            </w:pPr>
          </w:p>
          <w:p w:rsidR="00CF4BDD" w:rsidRPr="00CF4BDD" w:rsidRDefault="00CF4BDD" w:rsidP="00CF4BDD">
            <w:pPr>
              <w:tabs>
                <w:tab w:val="left" w:pos="198"/>
              </w:tabs>
              <w:autoSpaceDE w:val="0"/>
              <w:autoSpaceDN w:val="0"/>
              <w:spacing w:after="0" w:line="240" w:lineRule="auto"/>
              <w:ind w:left="198"/>
              <w:jc w:val="left"/>
              <w:rPr>
                <w:rFonts w:ascii="Arial" w:eastAsiaTheme="minorHAnsi" w:hAnsi="Arial" w:cs="Arial"/>
                <w:lang w:eastAsia="en-US"/>
              </w:rPr>
            </w:pPr>
          </w:p>
          <w:p w:rsidR="00CF4BDD" w:rsidRPr="00CF4BDD" w:rsidRDefault="00CF4BDD" w:rsidP="00CF4BDD">
            <w:pPr>
              <w:tabs>
                <w:tab w:val="left" w:pos="198"/>
              </w:tabs>
              <w:autoSpaceDE w:val="0"/>
              <w:autoSpaceDN w:val="0"/>
              <w:spacing w:after="0" w:line="240" w:lineRule="auto"/>
              <w:ind w:left="198"/>
              <w:jc w:val="left"/>
              <w:rPr>
                <w:rFonts w:ascii="Arial" w:eastAsiaTheme="minorHAnsi" w:hAnsi="Arial" w:cs="Arial"/>
                <w:lang w:eastAsia="en-US"/>
              </w:rPr>
            </w:pPr>
          </w:p>
          <w:p w:rsidR="00CF4BDD" w:rsidRPr="00CF4BDD" w:rsidRDefault="00CF4BDD" w:rsidP="00CF4BDD">
            <w:pPr>
              <w:tabs>
                <w:tab w:val="left" w:pos="198"/>
              </w:tabs>
              <w:autoSpaceDE w:val="0"/>
              <w:autoSpaceDN w:val="0"/>
              <w:spacing w:after="0" w:line="240" w:lineRule="auto"/>
              <w:ind w:left="198"/>
              <w:jc w:val="left"/>
              <w:rPr>
                <w:rFonts w:ascii="Arial" w:eastAsiaTheme="minorHAnsi" w:hAnsi="Arial" w:cs="Arial"/>
                <w:lang w:eastAsia="en-US"/>
              </w:rPr>
            </w:pPr>
          </w:p>
          <w:p w:rsidR="00CF4BDD" w:rsidRPr="00CF4BDD" w:rsidRDefault="00CF4BDD" w:rsidP="00CF4BDD">
            <w:pPr>
              <w:tabs>
                <w:tab w:val="left" w:pos="198"/>
              </w:tabs>
              <w:autoSpaceDE w:val="0"/>
              <w:autoSpaceDN w:val="0"/>
              <w:spacing w:after="0" w:line="240" w:lineRule="auto"/>
              <w:ind w:left="198"/>
              <w:jc w:val="left"/>
              <w:rPr>
                <w:rFonts w:ascii="Arial" w:eastAsiaTheme="minorHAnsi" w:hAnsi="Arial" w:cs="Arial"/>
                <w:lang w:eastAsia="en-US"/>
              </w:rPr>
            </w:pPr>
          </w:p>
          <w:p w:rsidR="00CF4BDD" w:rsidRPr="00CF4BDD" w:rsidRDefault="00CF4BDD" w:rsidP="00CF4BDD">
            <w:pPr>
              <w:tabs>
                <w:tab w:val="left" w:pos="198"/>
              </w:tabs>
              <w:autoSpaceDE w:val="0"/>
              <w:autoSpaceDN w:val="0"/>
              <w:spacing w:after="0" w:line="240" w:lineRule="auto"/>
              <w:ind w:left="198"/>
              <w:jc w:val="left"/>
              <w:rPr>
                <w:rFonts w:ascii="Arial" w:eastAsiaTheme="minorHAnsi" w:hAnsi="Arial" w:cs="Arial"/>
                <w:lang w:eastAsia="en-US"/>
              </w:rPr>
            </w:pPr>
          </w:p>
          <w:p w:rsidR="00CF4BDD" w:rsidRPr="00CF4BDD" w:rsidRDefault="00CF4BDD" w:rsidP="00CF4BDD">
            <w:pPr>
              <w:tabs>
                <w:tab w:val="left" w:pos="198"/>
              </w:tabs>
              <w:autoSpaceDE w:val="0"/>
              <w:autoSpaceDN w:val="0"/>
              <w:spacing w:after="0" w:line="240" w:lineRule="auto"/>
              <w:ind w:left="198"/>
              <w:jc w:val="left"/>
              <w:rPr>
                <w:rFonts w:ascii="Arial" w:eastAsiaTheme="minorHAnsi" w:hAnsi="Arial" w:cs="Arial"/>
                <w:lang w:eastAsia="en-US"/>
              </w:rPr>
            </w:pPr>
          </w:p>
          <w:p w:rsidR="00CF4BDD" w:rsidRPr="00CF4BDD" w:rsidRDefault="00CF4BDD" w:rsidP="00CF4BDD">
            <w:pPr>
              <w:tabs>
                <w:tab w:val="left" w:pos="198"/>
              </w:tabs>
              <w:autoSpaceDE w:val="0"/>
              <w:autoSpaceDN w:val="0"/>
              <w:spacing w:after="0" w:line="240" w:lineRule="auto"/>
              <w:ind w:left="198"/>
              <w:jc w:val="left"/>
              <w:rPr>
                <w:rFonts w:ascii="Arial" w:eastAsiaTheme="minorHAnsi" w:hAnsi="Arial" w:cs="Arial"/>
                <w:lang w:eastAsia="en-US"/>
              </w:rPr>
            </w:pPr>
          </w:p>
          <w:p w:rsidR="00CF4BDD" w:rsidRPr="00CF4BDD" w:rsidRDefault="00CF4BDD" w:rsidP="00CF4BDD">
            <w:pPr>
              <w:tabs>
                <w:tab w:val="left" w:pos="198"/>
              </w:tabs>
              <w:autoSpaceDE w:val="0"/>
              <w:autoSpaceDN w:val="0"/>
              <w:spacing w:after="0" w:line="240" w:lineRule="auto"/>
              <w:ind w:left="198"/>
              <w:jc w:val="left"/>
              <w:rPr>
                <w:rFonts w:ascii="Arial" w:eastAsiaTheme="minorHAnsi" w:hAnsi="Arial" w:cs="Arial"/>
                <w:lang w:eastAsia="en-US"/>
              </w:rPr>
            </w:pPr>
          </w:p>
          <w:p w:rsidR="00CF4BDD" w:rsidRPr="00CF4BDD" w:rsidRDefault="00CF4BDD" w:rsidP="00CF4BDD">
            <w:pPr>
              <w:tabs>
                <w:tab w:val="left" w:pos="198"/>
              </w:tabs>
              <w:autoSpaceDE w:val="0"/>
              <w:autoSpaceDN w:val="0"/>
              <w:spacing w:after="0" w:line="240" w:lineRule="auto"/>
              <w:ind w:left="198"/>
              <w:jc w:val="left"/>
              <w:rPr>
                <w:rFonts w:ascii="Arial" w:eastAsiaTheme="minorHAnsi" w:hAnsi="Arial" w:cs="Arial"/>
                <w:lang w:eastAsia="en-US"/>
              </w:rPr>
            </w:pPr>
          </w:p>
          <w:p w:rsidR="00A045F8" w:rsidRPr="00CF4BDD" w:rsidRDefault="00A045F8"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CF4BDD">
              <w:rPr>
                <w:rFonts w:ascii="Arial" w:eastAsiaTheme="minorHAnsi" w:hAnsi="Arial" w:cs="Arial"/>
                <w:lang w:eastAsia="en-US"/>
              </w:rPr>
              <w:t>COMCAR will continue to ensure sufficient driving, fleet, technical and administrative resources are available to ensure that 99% of COMCAR reservations are completed without service failure.</w:t>
            </w:r>
          </w:p>
          <w:p w:rsidR="00A045F8" w:rsidRPr="00CF4BDD" w:rsidRDefault="00A045F8" w:rsidP="00A045F8">
            <w:pPr>
              <w:tabs>
                <w:tab w:val="left" w:pos="198"/>
              </w:tabs>
              <w:autoSpaceDE w:val="0"/>
              <w:autoSpaceDN w:val="0"/>
              <w:spacing w:after="0" w:line="240" w:lineRule="auto"/>
              <w:jc w:val="left"/>
              <w:rPr>
                <w:rFonts w:ascii="Arial" w:eastAsiaTheme="minorHAnsi" w:hAnsi="Arial" w:cs="Arial"/>
                <w:lang w:eastAsia="en-US"/>
              </w:rPr>
            </w:pPr>
          </w:p>
          <w:p w:rsidR="00A045F8" w:rsidRPr="00CF4BDD" w:rsidRDefault="00A045F8" w:rsidP="00B87DAF">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CF4BDD">
              <w:rPr>
                <w:rFonts w:ascii="Arial" w:eastAsiaTheme="minorHAnsi" w:hAnsi="Arial" w:cs="Arial"/>
                <w:lang w:eastAsia="en-US"/>
              </w:rPr>
              <w:t>Establish a project team to manage the implementation of recommendations from the Independent Parliamentary Entitlements System review.</w:t>
            </w:r>
          </w:p>
          <w:p w:rsidR="00C412EC" w:rsidRPr="00CF4BDD" w:rsidRDefault="00C412EC" w:rsidP="00C412EC">
            <w:pPr>
              <w:tabs>
                <w:tab w:val="left" w:pos="198"/>
              </w:tabs>
              <w:autoSpaceDE w:val="0"/>
              <w:autoSpaceDN w:val="0"/>
              <w:spacing w:after="0" w:line="240" w:lineRule="auto"/>
              <w:jc w:val="left"/>
              <w:rPr>
                <w:rFonts w:ascii="Arial" w:eastAsia="Calibri" w:hAnsi="Arial" w:cs="Arial"/>
                <w:lang w:val="en-US" w:eastAsia="en-US"/>
              </w:rPr>
            </w:pPr>
          </w:p>
        </w:tc>
        <w:tc>
          <w:tcPr>
            <w:tcW w:w="3453" w:type="dxa"/>
            <w:tcBorders>
              <w:top w:val="single" w:sz="4" w:space="0" w:color="auto"/>
              <w:left w:val="single" w:sz="4" w:space="0" w:color="auto"/>
              <w:bottom w:val="single" w:sz="4" w:space="0" w:color="auto"/>
            </w:tcBorders>
            <w:shd w:val="clear" w:color="auto" w:fill="auto"/>
          </w:tcPr>
          <w:p w:rsidR="00CF4BDD" w:rsidRPr="00CF4BDD" w:rsidRDefault="00CF4BDD"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sidRPr="00CF4BDD">
              <w:rPr>
                <w:rFonts w:ascii="Arial" w:eastAsiaTheme="minorHAnsi" w:hAnsi="Arial" w:cs="Arial"/>
              </w:rPr>
              <w:t>95% of client contacts acknowledged within 24 hours and responded to within agreed timeframes.</w:t>
            </w:r>
          </w:p>
          <w:p w:rsidR="00A045F8" w:rsidRPr="00CF4BDD" w:rsidRDefault="00A045F8" w:rsidP="00A045F8">
            <w:pPr>
              <w:tabs>
                <w:tab w:val="left" w:pos="198"/>
              </w:tabs>
              <w:autoSpaceDE w:val="0"/>
              <w:autoSpaceDN w:val="0"/>
              <w:spacing w:after="0" w:line="240" w:lineRule="auto"/>
              <w:ind w:left="198"/>
              <w:jc w:val="left"/>
              <w:rPr>
                <w:rFonts w:ascii="Arial" w:eastAsiaTheme="minorHAnsi" w:hAnsi="Arial" w:cs="Arial"/>
                <w:lang w:eastAsia="en-US"/>
              </w:rPr>
            </w:pPr>
          </w:p>
          <w:p w:rsidR="00CF4BDD" w:rsidRPr="00CF4BDD" w:rsidRDefault="00CF4BDD"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sidRPr="00CF4BDD">
              <w:rPr>
                <w:rFonts w:ascii="Arial" w:eastAsiaTheme="minorHAnsi" w:hAnsi="Arial" w:cs="Arial"/>
              </w:rPr>
              <w:t>95% of payments (including payroll) will be made within agreed timeframes.</w:t>
            </w:r>
          </w:p>
          <w:p w:rsidR="00CF4BDD" w:rsidRPr="00CF4BDD" w:rsidRDefault="00CF4BDD" w:rsidP="00CF4BDD">
            <w:pPr>
              <w:tabs>
                <w:tab w:val="left" w:pos="198"/>
              </w:tabs>
              <w:autoSpaceDE w:val="0"/>
              <w:autoSpaceDN w:val="0"/>
              <w:spacing w:after="0" w:line="240" w:lineRule="auto"/>
              <w:ind w:left="198"/>
              <w:jc w:val="left"/>
              <w:rPr>
                <w:rFonts w:ascii="Arial" w:eastAsiaTheme="minorHAnsi" w:hAnsi="Arial" w:cs="Arial"/>
              </w:rPr>
            </w:pPr>
          </w:p>
          <w:p w:rsidR="00CF4BDD" w:rsidRPr="00CF4BDD" w:rsidRDefault="00CF4BDD"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sidRPr="00CF4BDD">
              <w:rPr>
                <w:rFonts w:ascii="Arial" w:eastAsiaTheme="minorHAnsi" w:hAnsi="Arial" w:cs="Arial"/>
              </w:rPr>
              <w:t>100% of office establishment and relocation projects will be delivered within their approved budget.</w:t>
            </w:r>
          </w:p>
          <w:p w:rsidR="00CF4BDD" w:rsidRPr="00CF4BDD" w:rsidRDefault="00CF4BDD" w:rsidP="00CF4BDD">
            <w:pPr>
              <w:tabs>
                <w:tab w:val="left" w:pos="198"/>
              </w:tabs>
              <w:autoSpaceDE w:val="0"/>
              <w:autoSpaceDN w:val="0"/>
              <w:spacing w:after="0" w:line="240" w:lineRule="auto"/>
              <w:ind w:left="198"/>
              <w:jc w:val="left"/>
              <w:rPr>
                <w:rFonts w:ascii="Arial" w:eastAsiaTheme="minorHAnsi" w:hAnsi="Arial" w:cs="Arial"/>
              </w:rPr>
            </w:pPr>
          </w:p>
          <w:p w:rsidR="00CF4BDD" w:rsidRPr="00CF4BDD" w:rsidRDefault="00CF4BDD"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sidRPr="00CF4BDD">
              <w:rPr>
                <w:rFonts w:ascii="Arial" w:eastAsiaTheme="minorHAnsi" w:hAnsi="Arial" w:cs="Arial"/>
              </w:rPr>
              <w:t>100% of Monthly Management Reports are being distributed by the 15th of each month.</w:t>
            </w:r>
          </w:p>
          <w:p w:rsidR="00CF4BDD" w:rsidRPr="00CF4BDD" w:rsidRDefault="00CF4BDD" w:rsidP="00CF4BDD">
            <w:pPr>
              <w:tabs>
                <w:tab w:val="left" w:pos="198"/>
              </w:tabs>
              <w:autoSpaceDE w:val="0"/>
              <w:autoSpaceDN w:val="0"/>
              <w:spacing w:after="0" w:line="240" w:lineRule="auto"/>
              <w:jc w:val="left"/>
              <w:rPr>
                <w:rFonts w:ascii="Arial" w:eastAsiaTheme="minorHAnsi" w:hAnsi="Arial" w:cs="Arial"/>
              </w:rPr>
            </w:pPr>
          </w:p>
          <w:p w:rsidR="00A045F8" w:rsidRPr="00CF4BDD" w:rsidRDefault="00A045F8"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CF4BDD">
              <w:rPr>
                <w:rFonts w:ascii="Arial" w:eastAsiaTheme="minorHAnsi" w:hAnsi="Arial" w:cs="Arial"/>
                <w:lang w:eastAsia="en-US"/>
              </w:rPr>
              <w:t>As per 2015-16.</w:t>
            </w:r>
          </w:p>
          <w:p w:rsidR="00A045F8" w:rsidRPr="00CF4BDD" w:rsidRDefault="00A045F8" w:rsidP="00A045F8">
            <w:pPr>
              <w:tabs>
                <w:tab w:val="left" w:pos="198"/>
              </w:tabs>
              <w:autoSpaceDE w:val="0"/>
              <w:autoSpaceDN w:val="0"/>
              <w:spacing w:after="0" w:line="240" w:lineRule="auto"/>
              <w:jc w:val="left"/>
              <w:rPr>
                <w:rFonts w:ascii="Arial" w:eastAsiaTheme="minorHAnsi" w:hAnsi="Arial" w:cs="Arial"/>
                <w:lang w:eastAsia="en-US"/>
              </w:rPr>
            </w:pPr>
          </w:p>
          <w:p w:rsidR="00A045F8" w:rsidRPr="00CF4BDD" w:rsidRDefault="00A045F8" w:rsidP="00A045F8">
            <w:pPr>
              <w:tabs>
                <w:tab w:val="left" w:pos="198"/>
              </w:tabs>
              <w:autoSpaceDE w:val="0"/>
              <w:autoSpaceDN w:val="0"/>
              <w:spacing w:after="0" w:line="240" w:lineRule="auto"/>
              <w:jc w:val="left"/>
              <w:rPr>
                <w:rFonts w:ascii="Arial" w:eastAsiaTheme="minorHAnsi" w:hAnsi="Arial" w:cs="Arial"/>
                <w:lang w:eastAsia="en-US"/>
              </w:rPr>
            </w:pPr>
          </w:p>
          <w:p w:rsidR="00A045F8" w:rsidRPr="00CF4BDD" w:rsidRDefault="00A045F8" w:rsidP="00A045F8">
            <w:pPr>
              <w:tabs>
                <w:tab w:val="left" w:pos="198"/>
              </w:tabs>
              <w:autoSpaceDE w:val="0"/>
              <w:autoSpaceDN w:val="0"/>
              <w:spacing w:after="0" w:line="240" w:lineRule="auto"/>
              <w:jc w:val="left"/>
              <w:rPr>
                <w:rFonts w:ascii="Arial" w:eastAsiaTheme="minorHAnsi" w:hAnsi="Arial" w:cs="Arial"/>
                <w:lang w:eastAsia="en-US"/>
              </w:rPr>
            </w:pPr>
          </w:p>
          <w:p w:rsidR="00A045F8" w:rsidRPr="00CF4BDD" w:rsidRDefault="00A045F8" w:rsidP="00A045F8">
            <w:pPr>
              <w:tabs>
                <w:tab w:val="left" w:pos="198"/>
              </w:tabs>
              <w:autoSpaceDE w:val="0"/>
              <w:autoSpaceDN w:val="0"/>
              <w:spacing w:after="0" w:line="240" w:lineRule="auto"/>
              <w:jc w:val="left"/>
              <w:rPr>
                <w:rFonts w:ascii="Arial" w:eastAsiaTheme="minorHAnsi" w:hAnsi="Arial" w:cs="Arial"/>
                <w:lang w:eastAsia="en-US"/>
              </w:rPr>
            </w:pPr>
          </w:p>
          <w:p w:rsidR="00A045F8" w:rsidRPr="00CF4BDD" w:rsidRDefault="00A045F8" w:rsidP="00A045F8">
            <w:pPr>
              <w:tabs>
                <w:tab w:val="left" w:pos="198"/>
              </w:tabs>
              <w:autoSpaceDE w:val="0"/>
              <w:autoSpaceDN w:val="0"/>
              <w:spacing w:after="0" w:line="240" w:lineRule="auto"/>
              <w:jc w:val="left"/>
              <w:rPr>
                <w:rFonts w:ascii="Arial" w:eastAsiaTheme="minorHAnsi" w:hAnsi="Arial" w:cs="Arial"/>
                <w:lang w:eastAsia="en-US"/>
              </w:rPr>
            </w:pPr>
          </w:p>
          <w:p w:rsidR="00A045F8" w:rsidRPr="00CF4BDD" w:rsidRDefault="00A045F8"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CF4BDD">
              <w:rPr>
                <w:rFonts w:ascii="Arial" w:eastAsiaTheme="minorHAnsi" w:hAnsi="Arial" w:cs="Arial"/>
                <w:lang w:eastAsia="en-US"/>
              </w:rPr>
              <w:t>Recommendations from the independent review of Parliamentary Entitlements System review are being implemented (ongoing).</w:t>
            </w:r>
          </w:p>
        </w:tc>
      </w:tr>
      <w:tr w:rsidR="00A045F8" w:rsidRPr="00745E84" w:rsidTr="00A045F8">
        <w:trPr>
          <w:cantSplit/>
          <w:trHeight w:val="401"/>
        </w:trPr>
        <w:tc>
          <w:tcPr>
            <w:tcW w:w="1219" w:type="dxa"/>
            <w:tcBorders>
              <w:top w:val="single" w:sz="4" w:space="0" w:color="auto"/>
              <w:bottom w:val="single" w:sz="4" w:space="0" w:color="auto"/>
              <w:right w:val="single" w:sz="4" w:space="0" w:color="auto"/>
            </w:tcBorders>
            <w:shd w:val="clear" w:color="auto" w:fill="auto"/>
          </w:tcPr>
          <w:p w:rsidR="00A045F8" w:rsidRPr="00936DBA" w:rsidRDefault="00A045F8" w:rsidP="00A045F8">
            <w:pPr>
              <w:spacing w:after="0" w:line="240" w:lineRule="auto"/>
              <w:jc w:val="left"/>
              <w:rPr>
                <w:rStyle w:val="BodyTextChar"/>
                <w:rFonts w:ascii="Arial" w:hAnsi="Arial" w:cs="Arial"/>
                <w:bCs/>
                <w:iCs/>
                <w:spacing w:val="-6"/>
              </w:rPr>
            </w:pPr>
            <w:r w:rsidRPr="00936DBA">
              <w:rPr>
                <w:rStyle w:val="BodyTextChar"/>
                <w:rFonts w:ascii="Arial" w:hAnsi="Arial" w:cs="Arial"/>
                <w:bCs/>
                <w:iCs/>
                <w:spacing w:val="-6"/>
              </w:rPr>
              <w:t>2017-18 and beyond</w:t>
            </w:r>
          </w:p>
        </w:tc>
        <w:tc>
          <w:tcPr>
            <w:tcW w:w="3393" w:type="dxa"/>
            <w:tcBorders>
              <w:top w:val="single" w:sz="4" w:space="0" w:color="auto"/>
              <w:left w:val="single" w:sz="4" w:space="0" w:color="auto"/>
              <w:bottom w:val="single" w:sz="4" w:space="0" w:color="auto"/>
              <w:right w:val="single" w:sz="4" w:space="0" w:color="auto"/>
            </w:tcBorders>
            <w:shd w:val="clear" w:color="auto" w:fill="auto"/>
          </w:tcPr>
          <w:p w:rsidR="00A045F8" w:rsidRDefault="00507400"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Pr>
                <w:rFonts w:ascii="Arial" w:eastAsiaTheme="minorHAnsi" w:hAnsi="Arial" w:cs="Arial"/>
                <w:lang w:eastAsia="en-US"/>
              </w:rPr>
              <w:t>Services to M</w:t>
            </w:r>
            <w:r w:rsidR="00A045F8" w:rsidRPr="00A045F8">
              <w:rPr>
                <w:rFonts w:ascii="Arial" w:eastAsiaTheme="minorHAnsi" w:hAnsi="Arial" w:cs="Arial"/>
                <w:lang w:eastAsia="en-US"/>
              </w:rPr>
              <w:t>inisters</w:t>
            </w:r>
            <w:r>
              <w:rPr>
                <w:rFonts w:ascii="Arial" w:eastAsiaTheme="minorHAnsi" w:hAnsi="Arial" w:cs="Arial"/>
                <w:lang w:eastAsia="en-US"/>
              </w:rPr>
              <w:t>,</w:t>
            </w:r>
            <w:r w:rsidR="00A045F8" w:rsidRPr="00A045F8">
              <w:rPr>
                <w:rFonts w:ascii="Arial" w:eastAsiaTheme="minorHAnsi" w:hAnsi="Arial" w:cs="Arial"/>
                <w:lang w:eastAsia="en-US"/>
              </w:rPr>
              <w:t xml:space="preserve"> </w:t>
            </w:r>
            <w:r>
              <w:rPr>
                <w:rFonts w:ascii="Arial" w:eastAsiaTheme="minorHAnsi" w:hAnsi="Arial" w:cs="Arial"/>
                <w:lang w:eastAsia="en-US"/>
              </w:rPr>
              <w:t>O</w:t>
            </w:r>
            <w:r w:rsidR="00A045F8" w:rsidRPr="00A045F8">
              <w:rPr>
                <w:rFonts w:ascii="Arial" w:eastAsiaTheme="minorHAnsi" w:hAnsi="Arial" w:cs="Arial"/>
                <w:lang w:eastAsia="en-US"/>
              </w:rPr>
              <w:t xml:space="preserve">ffice-holders, </w:t>
            </w:r>
            <w:r>
              <w:rPr>
                <w:rFonts w:ascii="Arial" w:eastAsiaTheme="minorHAnsi" w:hAnsi="Arial" w:cs="Arial"/>
                <w:lang w:eastAsia="en-US"/>
              </w:rPr>
              <w:t>S</w:t>
            </w:r>
            <w:r w:rsidR="00A045F8" w:rsidRPr="00A045F8">
              <w:rPr>
                <w:rFonts w:ascii="Arial" w:eastAsiaTheme="minorHAnsi" w:hAnsi="Arial" w:cs="Arial"/>
                <w:lang w:eastAsia="en-US"/>
              </w:rPr>
              <w:t xml:space="preserve">enators, </w:t>
            </w:r>
            <w:r>
              <w:rPr>
                <w:rFonts w:ascii="Arial" w:eastAsiaTheme="minorHAnsi" w:hAnsi="Arial" w:cs="Arial"/>
                <w:lang w:eastAsia="en-US"/>
              </w:rPr>
              <w:t>M</w:t>
            </w:r>
            <w:r w:rsidR="00A045F8" w:rsidRPr="00A045F8">
              <w:rPr>
                <w:rFonts w:ascii="Arial" w:eastAsiaTheme="minorHAnsi" w:hAnsi="Arial" w:cs="Arial"/>
                <w:lang w:eastAsia="en-US"/>
              </w:rPr>
              <w:t>embers and their staff meet agreed service standards.</w:t>
            </w:r>
          </w:p>
          <w:p w:rsidR="00A045F8" w:rsidRPr="00A045F8" w:rsidRDefault="00A045F8" w:rsidP="00A045F8">
            <w:pPr>
              <w:tabs>
                <w:tab w:val="left" w:pos="198"/>
              </w:tabs>
              <w:autoSpaceDE w:val="0"/>
              <w:autoSpaceDN w:val="0"/>
              <w:spacing w:after="0" w:line="240" w:lineRule="auto"/>
              <w:ind w:left="198"/>
              <w:jc w:val="left"/>
              <w:rPr>
                <w:rFonts w:ascii="Arial" w:eastAsiaTheme="minorHAnsi" w:hAnsi="Arial" w:cs="Arial"/>
                <w:lang w:eastAsia="en-US"/>
              </w:rPr>
            </w:pPr>
          </w:p>
          <w:p w:rsidR="00A045F8" w:rsidRPr="00A045F8" w:rsidRDefault="00A045F8"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A045F8">
              <w:rPr>
                <w:rFonts w:ascii="Arial" w:eastAsiaTheme="minorHAnsi" w:hAnsi="Arial" w:cs="Arial"/>
                <w:lang w:eastAsia="en-US"/>
              </w:rPr>
              <w:t>Sufficient driving, fleet, technical and administrative resources are available and COMCAR reservations are completed without service failure.</w:t>
            </w:r>
          </w:p>
          <w:p w:rsidR="00A045F8" w:rsidRPr="00A045F8" w:rsidRDefault="00A045F8" w:rsidP="00A045F8">
            <w:pPr>
              <w:tabs>
                <w:tab w:val="left" w:pos="198"/>
              </w:tabs>
              <w:autoSpaceDE w:val="0"/>
              <w:autoSpaceDN w:val="0"/>
              <w:spacing w:after="0" w:line="240" w:lineRule="auto"/>
              <w:ind w:left="198"/>
              <w:jc w:val="left"/>
              <w:rPr>
                <w:rFonts w:ascii="Arial" w:eastAsiaTheme="minorHAnsi" w:hAnsi="Arial" w:cs="Arial"/>
                <w:lang w:eastAsia="en-US"/>
              </w:rPr>
            </w:pPr>
          </w:p>
          <w:p w:rsidR="00A045F8" w:rsidRPr="00A045F8" w:rsidRDefault="00A045F8" w:rsidP="00B87DAF">
            <w:pPr>
              <w:numPr>
                <w:ilvl w:val="0"/>
                <w:numId w:val="11"/>
              </w:numPr>
              <w:tabs>
                <w:tab w:val="left" w:pos="198"/>
              </w:tabs>
              <w:autoSpaceDE w:val="0"/>
              <w:autoSpaceDN w:val="0"/>
              <w:spacing w:after="0" w:line="240" w:lineRule="auto"/>
              <w:ind w:left="198" w:hanging="141"/>
              <w:jc w:val="left"/>
              <w:rPr>
                <w:rFonts w:ascii="Arial" w:hAnsi="Arial" w:cs="Arial"/>
                <w:b/>
                <w:bCs/>
                <w:iCs/>
                <w:spacing w:val="-6"/>
              </w:rPr>
            </w:pPr>
            <w:r w:rsidRPr="00A045F8">
              <w:rPr>
                <w:rFonts w:ascii="Arial" w:eastAsiaTheme="minorHAnsi" w:hAnsi="Arial" w:cs="Arial"/>
                <w:lang w:eastAsia="en-US"/>
              </w:rPr>
              <w:t>Implementation of recommendations from the independent review of Parliamentary Entitlements System</w:t>
            </w:r>
            <w:r>
              <w:rPr>
                <w:rFonts w:ascii="Arial" w:eastAsiaTheme="minorHAnsi" w:hAnsi="Arial" w:cs="Arial"/>
                <w:lang w:eastAsia="en-US"/>
              </w:rPr>
              <w:t>.</w:t>
            </w:r>
          </w:p>
          <w:p w:rsidR="00A045F8" w:rsidRPr="00936DBA" w:rsidRDefault="00A045F8" w:rsidP="00A045F8">
            <w:pPr>
              <w:tabs>
                <w:tab w:val="left" w:pos="198"/>
              </w:tabs>
              <w:autoSpaceDE w:val="0"/>
              <w:autoSpaceDN w:val="0"/>
              <w:spacing w:after="0" w:line="240" w:lineRule="auto"/>
              <w:jc w:val="left"/>
              <w:rPr>
                <w:rStyle w:val="BodyTextChar"/>
                <w:rFonts w:ascii="Arial" w:hAnsi="Arial" w:cs="Arial"/>
                <w:b/>
                <w:bCs/>
                <w:iCs/>
                <w:spacing w:val="-6"/>
              </w:rPr>
            </w:pPr>
          </w:p>
        </w:tc>
        <w:tc>
          <w:tcPr>
            <w:tcW w:w="3453" w:type="dxa"/>
            <w:tcBorders>
              <w:top w:val="single" w:sz="4" w:space="0" w:color="auto"/>
              <w:left w:val="single" w:sz="4" w:space="0" w:color="auto"/>
              <w:bottom w:val="single" w:sz="4" w:space="0" w:color="auto"/>
            </w:tcBorders>
            <w:shd w:val="clear" w:color="auto" w:fill="auto"/>
          </w:tcPr>
          <w:p w:rsidR="00A045F8" w:rsidRDefault="00A045F8"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Pr>
                <w:rFonts w:ascii="Arial" w:eastAsiaTheme="minorHAnsi" w:hAnsi="Arial" w:cs="Arial"/>
                <w:lang w:eastAsia="en-US"/>
              </w:rPr>
              <w:t>As per 2016-17.</w:t>
            </w:r>
          </w:p>
          <w:p w:rsidR="00A045F8" w:rsidRDefault="00A045F8" w:rsidP="00A045F8">
            <w:pPr>
              <w:spacing w:after="0" w:line="240" w:lineRule="auto"/>
              <w:jc w:val="left"/>
              <w:rPr>
                <w:rStyle w:val="BodyTextChar"/>
                <w:rFonts w:ascii="Arial" w:hAnsi="Arial" w:cs="Arial"/>
                <w:b/>
                <w:bCs/>
                <w:iCs/>
                <w:spacing w:val="-6"/>
              </w:rPr>
            </w:pPr>
          </w:p>
          <w:p w:rsidR="00A045F8" w:rsidRDefault="00A045F8" w:rsidP="00A045F8">
            <w:pPr>
              <w:spacing w:after="0" w:line="240" w:lineRule="auto"/>
              <w:jc w:val="left"/>
              <w:rPr>
                <w:rStyle w:val="BodyTextChar"/>
                <w:rFonts w:ascii="Arial" w:hAnsi="Arial" w:cs="Arial"/>
                <w:b/>
                <w:bCs/>
                <w:iCs/>
                <w:spacing w:val="-6"/>
              </w:rPr>
            </w:pPr>
          </w:p>
          <w:p w:rsidR="00A045F8" w:rsidRDefault="00A045F8" w:rsidP="00A045F8">
            <w:pPr>
              <w:spacing w:after="0" w:line="240" w:lineRule="auto"/>
              <w:jc w:val="left"/>
              <w:rPr>
                <w:rStyle w:val="BodyTextChar"/>
                <w:rFonts w:ascii="Arial" w:hAnsi="Arial" w:cs="Arial"/>
                <w:b/>
                <w:bCs/>
                <w:iCs/>
                <w:spacing w:val="-6"/>
              </w:rPr>
            </w:pPr>
          </w:p>
          <w:p w:rsidR="00A045F8" w:rsidRPr="00A045F8" w:rsidRDefault="00A045F8" w:rsidP="00B87DAF">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cs="Arial"/>
                <w:lang w:eastAsia="en-US"/>
              </w:rPr>
            </w:pPr>
            <w:r>
              <w:rPr>
                <w:rFonts w:ascii="Arial" w:eastAsiaTheme="minorHAnsi" w:hAnsi="Arial" w:cs="Arial"/>
                <w:lang w:eastAsia="en-US"/>
              </w:rPr>
              <w:t>As per 2016-17.</w:t>
            </w:r>
          </w:p>
          <w:p w:rsidR="00A045F8" w:rsidRDefault="00A045F8" w:rsidP="00A045F8">
            <w:pPr>
              <w:spacing w:after="0" w:line="240" w:lineRule="auto"/>
              <w:jc w:val="left"/>
              <w:rPr>
                <w:rStyle w:val="BodyTextChar"/>
                <w:rFonts w:ascii="Arial" w:hAnsi="Arial" w:cs="Arial"/>
                <w:b/>
                <w:bCs/>
                <w:iCs/>
                <w:spacing w:val="-6"/>
              </w:rPr>
            </w:pPr>
          </w:p>
          <w:p w:rsidR="00A045F8" w:rsidRDefault="00A045F8" w:rsidP="00A045F8">
            <w:pPr>
              <w:spacing w:after="0" w:line="240" w:lineRule="auto"/>
              <w:jc w:val="left"/>
              <w:rPr>
                <w:rStyle w:val="BodyTextChar"/>
                <w:rFonts w:ascii="Arial" w:hAnsi="Arial" w:cs="Arial"/>
                <w:b/>
                <w:bCs/>
                <w:iCs/>
                <w:spacing w:val="-6"/>
              </w:rPr>
            </w:pPr>
          </w:p>
          <w:p w:rsidR="00A045F8" w:rsidRDefault="00A045F8" w:rsidP="00A045F8">
            <w:pPr>
              <w:spacing w:after="0" w:line="240" w:lineRule="auto"/>
              <w:jc w:val="left"/>
              <w:rPr>
                <w:rStyle w:val="BodyTextChar"/>
                <w:rFonts w:ascii="Arial" w:hAnsi="Arial" w:cs="Arial"/>
                <w:b/>
                <w:bCs/>
                <w:iCs/>
                <w:spacing w:val="-6"/>
              </w:rPr>
            </w:pPr>
          </w:p>
          <w:p w:rsidR="00A045F8" w:rsidRDefault="00A045F8" w:rsidP="00A045F8">
            <w:pPr>
              <w:spacing w:after="0" w:line="240" w:lineRule="auto"/>
              <w:jc w:val="left"/>
              <w:rPr>
                <w:rStyle w:val="BodyTextChar"/>
                <w:rFonts w:ascii="Arial" w:hAnsi="Arial" w:cs="Arial"/>
                <w:b/>
                <w:bCs/>
                <w:iCs/>
                <w:spacing w:val="-6"/>
              </w:rPr>
            </w:pPr>
          </w:p>
          <w:p w:rsidR="00A045F8" w:rsidRPr="00C412EC" w:rsidRDefault="00A045F8" w:rsidP="00B87DAF">
            <w:pPr>
              <w:numPr>
                <w:ilvl w:val="0"/>
                <w:numId w:val="11"/>
              </w:numPr>
              <w:tabs>
                <w:tab w:val="left" w:pos="198"/>
              </w:tabs>
              <w:autoSpaceDE w:val="0"/>
              <w:autoSpaceDN w:val="0"/>
              <w:spacing w:after="0" w:line="240" w:lineRule="auto"/>
              <w:ind w:left="198" w:hanging="141"/>
              <w:jc w:val="left"/>
              <w:rPr>
                <w:rFonts w:ascii="Arial" w:hAnsi="Arial" w:cs="Arial"/>
                <w:b/>
                <w:bCs/>
                <w:iCs/>
                <w:spacing w:val="-6"/>
              </w:rPr>
            </w:pPr>
            <w:r>
              <w:rPr>
                <w:rFonts w:ascii="Arial" w:eastAsiaTheme="minorHAnsi" w:hAnsi="Arial" w:cs="Arial"/>
                <w:lang w:eastAsia="en-US"/>
              </w:rPr>
              <w:t>Recommendations from the independent review of Parliamentary Entitlements System review are being implemented (ongoing).</w:t>
            </w:r>
          </w:p>
          <w:p w:rsidR="00C412EC" w:rsidRPr="00936DBA" w:rsidRDefault="00C412EC" w:rsidP="00C412EC">
            <w:pPr>
              <w:tabs>
                <w:tab w:val="left" w:pos="198"/>
              </w:tabs>
              <w:autoSpaceDE w:val="0"/>
              <w:autoSpaceDN w:val="0"/>
              <w:spacing w:after="0" w:line="240" w:lineRule="auto"/>
              <w:ind w:left="198"/>
              <w:jc w:val="left"/>
              <w:rPr>
                <w:rStyle w:val="BodyTextChar"/>
                <w:rFonts w:ascii="Arial" w:hAnsi="Arial" w:cs="Arial"/>
                <w:b/>
                <w:bCs/>
                <w:iCs/>
                <w:spacing w:val="-6"/>
              </w:rPr>
            </w:pPr>
          </w:p>
        </w:tc>
      </w:tr>
    </w:tbl>
    <w:p w:rsidR="00CE47BC" w:rsidRPr="00CE47BC" w:rsidRDefault="00CE47BC" w:rsidP="00CE47BC">
      <w:pPr>
        <w:rPr>
          <w:highlight w:val="yellow"/>
        </w:rPr>
      </w:pPr>
    </w:p>
    <w:p w:rsidR="00936DBA" w:rsidRDefault="00936DBA" w:rsidP="00122930">
      <w:pPr>
        <w:pStyle w:val="Heading5"/>
        <w:jc w:val="both"/>
        <w:rPr>
          <w:szCs w:val="20"/>
        </w:rPr>
      </w:pPr>
    </w:p>
    <w:p w:rsidR="00C407C3" w:rsidRPr="00CE47BC" w:rsidRDefault="00936DBA" w:rsidP="00CE47BC">
      <w:pPr>
        <w:rPr>
          <w:rFonts w:ascii="Arial" w:hAnsi="Arial"/>
          <w:sz w:val="20"/>
        </w:rPr>
      </w:pPr>
      <w:r>
        <w:br w:type="page"/>
      </w:r>
    </w:p>
    <w:p w:rsidR="00300334" w:rsidRPr="00CE47BC" w:rsidRDefault="00300334" w:rsidP="00A15E2E">
      <w:pPr>
        <w:pStyle w:val="Heading2"/>
      </w:pPr>
      <w:bookmarkStart w:id="20" w:name="_Toc386027253"/>
      <w:bookmarkStart w:id="21" w:name="_Toc386027592"/>
      <w:bookmarkStart w:id="22" w:name="_Toc386029841"/>
      <w:bookmarkStart w:id="23" w:name="_Toc386029979"/>
      <w:bookmarkStart w:id="24" w:name="_Toc386030298"/>
      <w:bookmarkEnd w:id="11"/>
      <w:bookmarkEnd w:id="12"/>
      <w:r w:rsidRPr="003B036A">
        <w:lastRenderedPageBreak/>
        <w:t>Section 3: Budgeted Financial Statements</w:t>
      </w:r>
      <w:bookmarkEnd w:id="20"/>
      <w:bookmarkEnd w:id="21"/>
      <w:bookmarkEnd w:id="22"/>
      <w:bookmarkEnd w:id="23"/>
      <w:bookmarkEnd w:id="24"/>
    </w:p>
    <w:p w:rsidR="00A6388E" w:rsidRPr="00930B30" w:rsidRDefault="00CF5085" w:rsidP="00A15E2E">
      <w:pPr>
        <w:jc w:val="left"/>
        <w:rPr>
          <w:rFonts w:ascii="Book Antiqua" w:hAnsi="Book Antiqua"/>
          <w:sz w:val="20"/>
          <w:szCs w:val="20"/>
        </w:rPr>
      </w:pPr>
      <w:r w:rsidRPr="00930B30">
        <w:rPr>
          <w:rFonts w:ascii="Book Antiqua" w:hAnsi="Book Antiqua"/>
          <w:sz w:val="20"/>
          <w:szCs w:val="20"/>
        </w:rPr>
        <w:t>Section 3</w:t>
      </w:r>
      <w:r w:rsidR="0027614D" w:rsidRPr="00930B30">
        <w:rPr>
          <w:rFonts w:ascii="Book Antiqua" w:hAnsi="Book Antiqua"/>
          <w:sz w:val="20"/>
          <w:szCs w:val="20"/>
        </w:rPr>
        <w:t xml:space="preserve"> presents budgeted financial statements which provide a comprehensive snapshot of</w:t>
      </w:r>
      <w:r w:rsidR="001B03CC" w:rsidRPr="00930B30">
        <w:rPr>
          <w:rFonts w:ascii="Book Antiqua" w:hAnsi="Book Antiqua"/>
          <w:sz w:val="20"/>
          <w:szCs w:val="20"/>
        </w:rPr>
        <w:t xml:space="preserve"> entity </w:t>
      </w:r>
      <w:r w:rsidR="0027614D" w:rsidRPr="00930B30">
        <w:rPr>
          <w:rFonts w:ascii="Book Antiqua" w:hAnsi="Book Antiqua"/>
          <w:sz w:val="20"/>
          <w:szCs w:val="20"/>
        </w:rPr>
        <w:t xml:space="preserve">finances for the </w:t>
      </w:r>
      <w:r w:rsidR="007118AC" w:rsidRPr="00930B30">
        <w:rPr>
          <w:rFonts w:ascii="Book Antiqua" w:hAnsi="Book Antiqua"/>
          <w:sz w:val="20"/>
          <w:szCs w:val="20"/>
        </w:rPr>
        <w:t>2016</w:t>
      </w:r>
      <w:r w:rsidR="00475EAF" w:rsidRPr="00930B30">
        <w:rPr>
          <w:rFonts w:ascii="Book Antiqua" w:hAnsi="Book Antiqua"/>
          <w:sz w:val="20"/>
          <w:szCs w:val="20"/>
        </w:rPr>
        <w:t>-1</w:t>
      </w:r>
      <w:r w:rsidR="007118AC" w:rsidRPr="00930B30">
        <w:rPr>
          <w:rFonts w:ascii="Book Antiqua" w:hAnsi="Book Antiqua"/>
          <w:sz w:val="20"/>
          <w:szCs w:val="20"/>
        </w:rPr>
        <w:t>7</w:t>
      </w:r>
      <w:r w:rsidR="00F3510E" w:rsidRPr="00930B30">
        <w:rPr>
          <w:rFonts w:ascii="Book Antiqua" w:hAnsi="Book Antiqua"/>
          <w:color w:val="00B050"/>
          <w:sz w:val="20"/>
          <w:szCs w:val="20"/>
        </w:rPr>
        <w:t xml:space="preserve"> </w:t>
      </w:r>
      <w:r w:rsidR="00507400">
        <w:rPr>
          <w:rFonts w:ascii="Book Antiqua" w:hAnsi="Book Antiqua"/>
          <w:sz w:val="20"/>
          <w:szCs w:val="20"/>
        </w:rPr>
        <w:t>B</w:t>
      </w:r>
      <w:r w:rsidR="0062363E">
        <w:rPr>
          <w:rFonts w:ascii="Book Antiqua" w:hAnsi="Book Antiqua"/>
          <w:sz w:val="20"/>
          <w:szCs w:val="20"/>
        </w:rPr>
        <w:t>udget Y</w:t>
      </w:r>
      <w:r w:rsidR="0027614D" w:rsidRPr="00930B30">
        <w:rPr>
          <w:rFonts w:ascii="Book Antiqua" w:hAnsi="Book Antiqua"/>
          <w:sz w:val="20"/>
          <w:szCs w:val="20"/>
        </w:rPr>
        <w:t>ear</w:t>
      </w:r>
      <w:r w:rsidR="007118AC" w:rsidRPr="00930B30">
        <w:rPr>
          <w:rFonts w:ascii="Book Antiqua" w:hAnsi="Book Antiqua"/>
          <w:sz w:val="20"/>
          <w:szCs w:val="20"/>
        </w:rPr>
        <w:t xml:space="preserve">, including the impact of </w:t>
      </w:r>
      <w:r w:rsidR="00507400">
        <w:rPr>
          <w:rFonts w:ascii="Book Antiqua" w:hAnsi="Book Antiqua"/>
          <w:sz w:val="20"/>
          <w:szCs w:val="20"/>
        </w:rPr>
        <w:t>B</w:t>
      </w:r>
      <w:r w:rsidR="007118AC" w:rsidRPr="00930B30">
        <w:rPr>
          <w:rFonts w:ascii="Book Antiqua" w:hAnsi="Book Antiqua"/>
          <w:sz w:val="20"/>
          <w:szCs w:val="20"/>
        </w:rPr>
        <w:t>udget measures and resourcing on financial statements</w:t>
      </w:r>
      <w:r w:rsidR="00B04964" w:rsidRPr="00930B30">
        <w:rPr>
          <w:rFonts w:ascii="Book Antiqua" w:hAnsi="Book Antiqua"/>
          <w:sz w:val="20"/>
          <w:szCs w:val="20"/>
        </w:rPr>
        <w:t>.</w:t>
      </w:r>
    </w:p>
    <w:p w:rsidR="00E4582E" w:rsidRPr="003B036A" w:rsidRDefault="007118AC" w:rsidP="00A15E2E">
      <w:pPr>
        <w:pStyle w:val="Heading3"/>
      </w:pPr>
      <w:bookmarkStart w:id="25" w:name="_Toc190682317"/>
      <w:r w:rsidRPr="003B036A">
        <w:t>3.1</w:t>
      </w:r>
      <w:r w:rsidR="004F0669" w:rsidRPr="003B036A">
        <w:tab/>
        <w:t>Budgeted Financial S</w:t>
      </w:r>
      <w:r w:rsidR="00E4582E" w:rsidRPr="003B036A">
        <w:t>tatements</w:t>
      </w:r>
      <w:bookmarkEnd w:id="25"/>
    </w:p>
    <w:p w:rsidR="00E4582E" w:rsidRPr="003B036A" w:rsidRDefault="00A23BC2" w:rsidP="00A15E2E">
      <w:pPr>
        <w:pStyle w:val="Heading4"/>
      </w:pPr>
      <w:r w:rsidRPr="003B036A">
        <w:t>3.</w:t>
      </w:r>
      <w:r w:rsidR="007118AC" w:rsidRPr="003B036A">
        <w:t>1</w:t>
      </w:r>
      <w:r w:rsidRPr="003B036A">
        <w:t>.1</w:t>
      </w:r>
      <w:r w:rsidR="005F29CD" w:rsidRPr="003B036A">
        <w:tab/>
      </w:r>
      <w:r w:rsidR="00E4582E" w:rsidRPr="003B036A">
        <w:t xml:space="preserve">Differences </w:t>
      </w:r>
      <w:r w:rsidR="007118AC" w:rsidRPr="003B036A">
        <w:t>between</w:t>
      </w:r>
      <w:r w:rsidR="00E4582E" w:rsidRPr="003B036A">
        <w:t xml:space="preserve"> </w:t>
      </w:r>
      <w:r w:rsidR="00E87B89" w:rsidRPr="003B036A">
        <w:t>E</w:t>
      </w:r>
      <w:r w:rsidR="000216BF" w:rsidRPr="003B036A">
        <w:t xml:space="preserve">ntity </w:t>
      </w:r>
      <w:r w:rsidR="00E87B89" w:rsidRPr="003B036A">
        <w:t>R</w:t>
      </w:r>
      <w:r w:rsidR="000216BF" w:rsidRPr="003B036A">
        <w:t xml:space="preserve">esourcing and </w:t>
      </w:r>
      <w:r w:rsidR="00E87B89" w:rsidRPr="003B036A">
        <w:t>Financial S</w:t>
      </w:r>
      <w:r w:rsidR="000216BF" w:rsidRPr="003B036A">
        <w:t>tatements</w:t>
      </w:r>
    </w:p>
    <w:p w:rsidR="00A56AD9" w:rsidRPr="00930B30" w:rsidRDefault="00A56AD9" w:rsidP="00A15E2E">
      <w:pPr>
        <w:jc w:val="left"/>
        <w:rPr>
          <w:rFonts w:ascii="Book Antiqua" w:hAnsi="Book Antiqua"/>
          <w:sz w:val="20"/>
          <w:szCs w:val="20"/>
        </w:rPr>
      </w:pPr>
      <w:r w:rsidRPr="00930B30">
        <w:rPr>
          <w:rFonts w:ascii="Book Antiqua" w:hAnsi="Book Antiqua"/>
          <w:sz w:val="20"/>
          <w:szCs w:val="20"/>
        </w:rPr>
        <w:t xml:space="preserve">No material differences exist between entity resourcing and </w:t>
      </w:r>
      <w:r w:rsidR="00BE2BB5" w:rsidRPr="00930B30">
        <w:rPr>
          <w:rFonts w:ascii="Book Antiqua" w:hAnsi="Book Antiqua"/>
          <w:sz w:val="20"/>
          <w:szCs w:val="20"/>
        </w:rPr>
        <w:t>t</w:t>
      </w:r>
      <w:r w:rsidRPr="00930B30">
        <w:rPr>
          <w:rFonts w:ascii="Book Antiqua" w:hAnsi="Book Antiqua"/>
          <w:sz w:val="20"/>
          <w:szCs w:val="20"/>
        </w:rPr>
        <w:t>he financial statement</w:t>
      </w:r>
      <w:r w:rsidR="00BE2BB5" w:rsidRPr="00930B30">
        <w:rPr>
          <w:rFonts w:ascii="Book Antiqua" w:hAnsi="Book Antiqua"/>
          <w:sz w:val="20"/>
          <w:szCs w:val="20"/>
        </w:rPr>
        <w:t>s.</w:t>
      </w:r>
    </w:p>
    <w:p w:rsidR="00645147" w:rsidRPr="001F1488" w:rsidRDefault="004F0669" w:rsidP="00A15E2E">
      <w:pPr>
        <w:pStyle w:val="Heading4"/>
      </w:pPr>
      <w:r w:rsidRPr="001F1488">
        <w:t>3.</w:t>
      </w:r>
      <w:r w:rsidR="00795FDF" w:rsidRPr="001F1488">
        <w:t>1</w:t>
      </w:r>
      <w:r w:rsidRPr="001F1488">
        <w:t>.2</w:t>
      </w:r>
      <w:r w:rsidRPr="001F1488">
        <w:tab/>
      </w:r>
      <w:r w:rsidR="00234EA0">
        <w:t xml:space="preserve">Explanatory Notes and </w:t>
      </w:r>
      <w:r w:rsidRPr="001F1488">
        <w:t>A</w:t>
      </w:r>
      <w:r w:rsidR="00C407C3" w:rsidRPr="001F1488">
        <w:t>nalysis of</w:t>
      </w:r>
      <w:r w:rsidR="00645147" w:rsidRPr="001F1488">
        <w:t xml:space="preserve"> </w:t>
      </w:r>
      <w:r w:rsidR="00E87B89" w:rsidRPr="001F1488">
        <w:t>B</w:t>
      </w:r>
      <w:r w:rsidR="00C407C3" w:rsidRPr="001F1488">
        <w:t>udgeted</w:t>
      </w:r>
      <w:r w:rsidR="00645147" w:rsidRPr="001F1488">
        <w:t xml:space="preserve"> </w:t>
      </w:r>
      <w:r w:rsidR="00E87B89" w:rsidRPr="001F1488">
        <w:rPr>
          <w:rStyle w:val="Heading2Char"/>
          <w:sz w:val="22"/>
        </w:rPr>
        <w:t>F</w:t>
      </w:r>
      <w:r w:rsidR="00C407C3" w:rsidRPr="001F1488">
        <w:rPr>
          <w:rStyle w:val="Heading2Char"/>
          <w:sz w:val="22"/>
        </w:rPr>
        <w:t>inancial</w:t>
      </w:r>
      <w:r w:rsidR="00645147" w:rsidRPr="001F1488">
        <w:t xml:space="preserve"> </w:t>
      </w:r>
      <w:r w:rsidR="00E87B89" w:rsidRPr="001F1488">
        <w:t>S</w:t>
      </w:r>
      <w:r w:rsidR="00C407C3" w:rsidRPr="001F1488">
        <w:t>tatements</w:t>
      </w:r>
    </w:p>
    <w:p w:rsidR="00645147" w:rsidRPr="001F1488" w:rsidRDefault="00645147" w:rsidP="00A15E2E">
      <w:pPr>
        <w:pStyle w:val="Heading5"/>
      </w:pPr>
      <w:r w:rsidRPr="001F1488">
        <w:t>Budgeted Statement of Comprehensive Income - Departmental</w:t>
      </w:r>
    </w:p>
    <w:p w:rsidR="00645147" w:rsidRPr="008B664C" w:rsidRDefault="0025262D" w:rsidP="00A15E2E">
      <w:pPr>
        <w:spacing w:line="240" w:lineRule="auto"/>
        <w:jc w:val="left"/>
        <w:outlineLvl w:val="5"/>
        <w:rPr>
          <w:rFonts w:ascii="Arial" w:hAnsi="Arial" w:cs="Arial"/>
          <w:b/>
          <w:sz w:val="20"/>
          <w:szCs w:val="20"/>
        </w:rPr>
      </w:pPr>
      <w:r w:rsidRPr="008B664C">
        <w:rPr>
          <w:rFonts w:ascii="Arial" w:hAnsi="Arial" w:cs="Arial"/>
          <w:b/>
          <w:sz w:val="20"/>
          <w:szCs w:val="20"/>
        </w:rPr>
        <w:t>2015-16</w:t>
      </w:r>
    </w:p>
    <w:p w:rsidR="00645147" w:rsidRPr="008B664C" w:rsidRDefault="00645147" w:rsidP="00A15E2E">
      <w:pPr>
        <w:jc w:val="left"/>
        <w:rPr>
          <w:rFonts w:ascii="Book Antiqua" w:hAnsi="Book Antiqua"/>
          <w:sz w:val="20"/>
          <w:szCs w:val="20"/>
        </w:rPr>
      </w:pPr>
      <w:r w:rsidRPr="008B664C">
        <w:rPr>
          <w:rFonts w:ascii="Book Antiqua" w:hAnsi="Book Antiqua"/>
          <w:sz w:val="20"/>
          <w:szCs w:val="20"/>
        </w:rPr>
        <w:t>Finance is forecasting expenses of $</w:t>
      </w:r>
      <w:r w:rsidR="001F1488" w:rsidRPr="008B664C">
        <w:rPr>
          <w:rFonts w:ascii="Book Antiqua" w:hAnsi="Book Antiqua"/>
          <w:sz w:val="20"/>
          <w:szCs w:val="20"/>
        </w:rPr>
        <w:t>631.8</w:t>
      </w:r>
      <w:r w:rsidRPr="008B664C">
        <w:rPr>
          <w:rFonts w:ascii="Book Antiqua" w:hAnsi="Book Antiqua"/>
          <w:sz w:val="20"/>
          <w:szCs w:val="20"/>
        </w:rPr>
        <w:t xml:space="preserve"> million in </w:t>
      </w:r>
      <w:r w:rsidR="00A14C35" w:rsidRPr="008B664C">
        <w:rPr>
          <w:rFonts w:ascii="Book Antiqua" w:hAnsi="Book Antiqua"/>
          <w:sz w:val="20"/>
          <w:szCs w:val="20"/>
        </w:rPr>
        <w:t>2015-16</w:t>
      </w:r>
      <w:r w:rsidR="001F1488" w:rsidRPr="008B664C">
        <w:rPr>
          <w:rFonts w:ascii="Book Antiqua" w:hAnsi="Book Antiqua"/>
          <w:sz w:val="20"/>
          <w:szCs w:val="20"/>
        </w:rPr>
        <w:t>, a</w:t>
      </w:r>
      <w:r w:rsidR="0079629D" w:rsidRPr="008B664C">
        <w:rPr>
          <w:rFonts w:ascii="Book Antiqua" w:hAnsi="Book Antiqua"/>
          <w:sz w:val="20"/>
          <w:szCs w:val="20"/>
        </w:rPr>
        <w:t>n increase</w:t>
      </w:r>
      <w:r w:rsidR="001F1488" w:rsidRPr="008B664C">
        <w:rPr>
          <w:rFonts w:ascii="Book Antiqua" w:hAnsi="Book Antiqua"/>
          <w:sz w:val="20"/>
          <w:szCs w:val="20"/>
        </w:rPr>
        <w:t xml:space="preserve"> of $</w:t>
      </w:r>
      <w:r w:rsidR="003E549B" w:rsidRPr="008B664C">
        <w:rPr>
          <w:rFonts w:ascii="Book Antiqua" w:hAnsi="Book Antiqua"/>
          <w:sz w:val="20"/>
          <w:szCs w:val="20"/>
        </w:rPr>
        <w:t>12.5</w:t>
      </w:r>
      <w:r w:rsidRPr="008B664C">
        <w:rPr>
          <w:rFonts w:ascii="Book Antiqua" w:hAnsi="Book Antiqua"/>
          <w:sz w:val="20"/>
          <w:szCs w:val="20"/>
        </w:rPr>
        <w:t xml:space="preserve"> million from expenditure forecast in the </w:t>
      </w:r>
      <w:r w:rsidR="001F1488" w:rsidRPr="008B664C">
        <w:rPr>
          <w:rFonts w:ascii="Book Antiqua" w:hAnsi="Book Antiqua"/>
          <w:sz w:val="20"/>
          <w:szCs w:val="20"/>
        </w:rPr>
        <w:t>2015-16</w:t>
      </w:r>
      <w:r w:rsidRPr="008B664C">
        <w:rPr>
          <w:rFonts w:ascii="Book Antiqua" w:hAnsi="Book Antiqua"/>
          <w:sz w:val="20"/>
          <w:szCs w:val="20"/>
        </w:rPr>
        <w:t xml:space="preserve"> Additional Estimates. This change is primarily due to </w:t>
      </w:r>
      <w:r w:rsidR="00E8656E" w:rsidRPr="008B664C">
        <w:rPr>
          <w:rFonts w:ascii="Book Antiqua" w:hAnsi="Book Antiqua"/>
          <w:sz w:val="20"/>
          <w:szCs w:val="20"/>
        </w:rPr>
        <w:t>a revision of special accounts estimates</w:t>
      </w:r>
      <w:r w:rsidRPr="008B664C">
        <w:rPr>
          <w:rFonts w:ascii="Book Antiqua" w:hAnsi="Book Antiqua"/>
          <w:sz w:val="20"/>
          <w:szCs w:val="20"/>
        </w:rPr>
        <w:t>.</w:t>
      </w:r>
    </w:p>
    <w:p w:rsidR="00645147" w:rsidRPr="008B664C" w:rsidRDefault="00645147" w:rsidP="00A15E2E">
      <w:pPr>
        <w:jc w:val="left"/>
        <w:rPr>
          <w:rFonts w:ascii="Book Antiqua" w:hAnsi="Book Antiqua"/>
          <w:sz w:val="20"/>
          <w:szCs w:val="20"/>
        </w:rPr>
      </w:pPr>
      <w:r w:rsidRPr="008B664C">
        <w:rPr>
          <w:rFonts w:ascii="Book Antiqua" w:hAnsi="Book Antiqua"/>
          <w:sz w:val="20"/>
          <w:szCs w:val="20"/>
        </w:rPr>
        <w:t xml:space="preserve">Finance is forecasting total own source </w:t>
      </w:r>
      <w:r w:rsidR="00EE16BD">
        <w:rPr>
          <w:rFonts w:ascii="Book Antiqua" w:hAnsi="Book Antiqua"/>
          <w:sz w:val="20"/>
          <w:szCs w:val="20"/>
        </w:rPr>
        <w:t xml:space="preserve">income </w:t>
      </w:r>
      <w:r w:rsidRPr="008B664C">
        <w:rPr>
          <w:rFonts w:ascii="Book Antiqua" w:hAnsi="Book Antiqua"/>
          <w:sz w:val="20"/>
          <w:szCs w:val="20"/>
        </w:rPr>
        <w:t>of $</w:t>
      </w:r>
      <w:r w:rsidR="00EE16BD">
        <w:rPr>
          <w:rFonts w:ascii="Book Antiqua" w:hAnsi="Book Antiqua"/>
          <w:sz w:val="20"/>
          <w:szCs w:val="20"/>
        </w:rPr>
        <w:t>403.7</w:t>
      </w:r>
      <w:r w:rsidRPr="008B664C">
        <w:rPr>
          <w:rFonts w:ascii="Book Antiqua" w:hAnsi="Book Antiqua"/>
          <w:sz w:val="20"/>
          <w:szCs w:val="20"/>
        </w:rPr>
        <w:t xml:space="preserve"> million, a</w:t>
      </w:r>
      <w:r w:rsidR="003E549B" w:rsidRPr="008B664C">
        <w:rPr>
          <w:rFonts w:ascii="Book Antiqua" w:hAnsi="Book Antiqua"/>
          <w:sz w:val="20"/>
          <w:szCs w:val="20"/>
        </w:rPr>
        <w:t>n in</w:t>
      </w:r>
      <w:r w:rsidRPr="008B664C">
        <w:rPr>
          <w:rFonts w:ascii="Book Antiqua" w:hAnsi="Book Antiqua"/>
          <w:sz w:val="20"/>
          <w:szCs w:val="20"/>
        </w:rPr>
        <w:t xml:space="preserve">crease of </w:t>
      </w:r>
      <w:r w:rsidRPr="008B664C">
        <w:rPr>
          <w:rFonts w:ascii="Book Antiqua" w:hAnsi="Book Antiqua"/>
          <w:sz w:val="20"/>
          <w:szCs w:val="20"/>
        </w:rPr>
        <w:br/>
        <w:t>$</w:t>
      </w:r>
      <w:r w:rsidR="0079629D" w:rsidRPr="008B664C">
        <w:rPr>
          <w:rFonts w:ascii="Book Antiqua" w:hAnsi="Book Antiqua"/>
          <w:sz w:val="20"/>
          <w:szCs w:val="20"/>
        </w:rPr>
        <w:t>3</w:t>
      </w:r>
      <w:r w:rsidR="00EE16BD">
        <w:rPr>
          <w:rFonts w:ascii="Book Antiqua" w:hAnsi="Book Antiqua"/>
          <w:sz w:val="20"/>
          <w:szCs w:val="20"/>
        </w:rPr>
        <w:t>9.3</w:t>
      </w:r>
      <w:r w:rsidRPr="008B664C">
        <w:rPr>
          <w:rFonts w:ascii="Book Antiqua" w:hAnsi="Book Antiqua"/>
          <w:sz w:val="20"/>
          <w:szCs w:val="20"/>
        </w:rPr>
        <w:t xml:space="preserve"> million from own source </w:t>
      </w:r>
      <w:r w:rsidR="00EE16BD">
        <w:rPr>
          <w:rFonts w:ascii="Book Antiqua" w:hAnsi="Book Antiqua"/>
          <w:sz w:val="20"/>
          <w:szCs w:val="20"/>
        </w:rPr>
        <w:t xml:space="preserve">income </w:t>
      </w:r>
      <w:r w:rsidRPr="008B664C">
        <w:rPr>
          <w:rFonts w:ascii="Book Antiqua" w:hAnsi="Book Antiqua"/>
          <w:sz w:val="20"/>
          <w:szCs w:val="20"/>
        </w:rPr>
        <w:t xml:space="preserve">forecast in the </w:t>
      </w:r>
      <w:r w:rsidR="003E549B" w:rsidRPr="008B664C">
        <w:rPr>
          <w:rFonts w:ascii="Book Antiqua" w:hAnsi="Book Antiqua"/>
          <w:sz w:val="20"/>
          <w:szCs w:val="20"/>
        </w:rPr>
        <w:t>2015-16</w:t>
      </w:r>
      <w:r w:rsidRPr="008B664C">
        <w:rPr>
          <w:rFonts w:ascii="Book Antiqua" w:hAnsi="Book Antiqua"/>
          <w:sz w:val="20"/>
          <w:szCs w:val="20"/>
        </w:rPr>
        <w:t xml:space="preserve"> Additional Estimates. This is primarily due to an increase in coordinated procurement revenue due to increased agency engagement in procurements.</w:t>
      </w:r>
    </w:p>
    <w:p w:rsidR="00645147" w:rsidRPr="008B664C" w:rsidRDefault="0025262D" w:rsidP="00A15E2E">
      <w:pPr>
        <w:spacing w:line="240" w:lineRule="auto"/>
        <w:jc w:val="left"/>
        <w:outlineLvl w:val="5"/>
        <w:rPr>
          <w:rFonts w:ascii="Arial" w:hAnsi="Arial" w:cs="Arial"/>
          <w:b/>
          <w:sz w:val="20"/>
          <w:szCs w:val="20"/>
        </w:rPr>
      </w:pPr>
      <w:r w:rsidRPr="008B664C">
        <w:rPr>
          <w:rFonts w:ascii="Arial" w:hAnsi="Arial" w:cs="Arial"/>
          <w:b/>
          <w:sz w:val="20"/>
          <w:szCs w:val="20"/>
        </w:rPr>
        <w:t>2016-17</w:t>
      </w:r>
    </w:p>
    <w:p w:rsidR="00645147" w:rsidRPr="008B664C" w:rsidRDefault="00645147" w:rsidP="00A15E2E">
      <w:pPr>
        <w:jc w:val="left"/>
        <w:rPr>
          <w:rFonts w:ascii="Book Antiqua" w:hAnsi="Book Antiqua"/>
          <w:sz w:val="20"/>
          <w:szCs w:val="20"/>
        </w:rPr>
      </w:pPr>
      <w:r w:rsidRPr="008B664C">
        <w:rPr>
          <w:rFonts w:ascii="Book Antiqua" w:hAnsi="Book Antiqua"/>
          <w:sz w:val="20"/>
          <w:szCs w:val="20"/>
        </w:rPr>
        <w:t>Finance is budgeting for a surplus of $</w:t>
      </w:r>
      <w:r w:rsidR="003E549B" w:rsidRPr="008B664C">
        <w:rPr>
          <w:rFonts w:ascii="Book Antiqua" w:hAnsi="Book Antiqua"/>
          <w:sz w:val="20"/>
          <w:szCs w:val="20"/>
        </w:rPr>
        <w:t>18.1</w:t>
      </w:r>
      <w:r w:rsidRPr="008B664C">
        <w:rPr>
          <w:rFonts w:ascii="Book Antiqua" w:hAnsi="Book Antiqua"/>
          <w:sz w:val="20"/>
          <w:szCs w:val="20"/>
        </w:rPr>
        <w:t xml:space="preserve"> million, a decrease of $</w:t>
      </w:r>
      <w:r w:rsidR="003E549B" w:rsidRPr="008B664C">
        <w:rPr>
          <w:rFonts w:ascii="Book Antiqua" w:hAnsi="Book Antiqua"/>
          <w:sz w:val="20"/>
          <w:szCs w:val="20"/>
        </w:rPr>
        <w:t>10.4</w:t>
      </w:r>
      <w:r w:rsidRPr="008B664C">
        <w:rPr>
          <w:rFonts w:ascii="Book Antiqua" w:hAnsi="Book Antiqua"/>
          <w:sz w:val="20"/>
          <w:szCs w:val="20"/>
        </w:rPr>
        <w:t xml:space="preserve"> million from the surplus of $</w:t>
      </w:r>
      <w:r w:rsidR="003E549B" w:rsidRPr="008B664C">
        <w:rPr>
          <w:rFonts w:ascii="Book Antiqua" w:hAnsi="Book Antiqua"/>
          <w:sz w:val="20"/>
          <w:szCs w:val="20"/>
        </w:rPr>
        <w:t>28.5</w:t>
      </w:r>
      <w:r w:rsidRPr="008B664C">
        <w:rPr>
          <w:rFonts w:ascii="Book Antiqua" w:hAnsi="Book Antiqua"/>
          <w:sz w:val="20"/>
          <w:szCs w:val="20"/>
        </w:rPr>
        <w:t xml:space="preserve"> million forecast in the </w:t>
      </w:r>
      <w:r w:rsidR="003E549B" w:rsidRPr="008B664C">
        <w:rPr>
          <w:rFonts w:ascii="Book Antiqua" w:hAnsi="Book Antiqua"/>
          <w:sz w:val="20"/>
          <w:szCs w:val="20"/>
        </w:rPr>
        <w:t>2015-16</w:t>
      </w:r>
      <w:r w:rsidRPr="008B664C">
        <w:rPr>
          <w:rFonts w:ascii="Book Antiqua" w:hAnsi="Book Antiqua"/>
          <w:sz w:val="20"/>
          <w:szCs w:val="20"/>
        </w:rPr>
        <w:t xml:space="preserve"> Additional Estimates. This is </w:t>
      </w:r>
      <w:r w:rsidR="00E8656E" w:rsidRPr="008B664C">
        <w:rPr>
          <w:rFonts w:ascii="Book Antiqua" w:hAnsi="Book Antiqua"/>
          <w:sz w:val="20"/>
          <w:szCs w:val="20"/>
        </w:rPr>
        <w:t>primarily due to a revision of special accounts estimates</w:t>
      </w:r>
      <w:r w:rsidR="00234EA0" w:rsidRPr="008B664C">
        <w:rPr>
          <w:rFonts w:ascii="Book Antiqua" w:hAnsi="Book Antiqua"/>
          <w:sz w:val="20"/>
          <w:szCs w:val="20"/>
        </w:rPr>
        <w:t>.</w:t>
      </w:r>
    </w:p>
    <w:p w:rsidR="00234EA0" w:rsidRPr="008B664C" w:rsidRDefault="00234EA0" w:rsidP="00A15E2E">
      <w:pPr>
        <w:pStyle w:val="Heading5"/>
      </w:pPr>
    </w:p>
    <w:p w:rsidR="00645147" w:rsidRPr="008B664C" w:rsidRDefault="00645147" w:rsidP="00A15E2E">
      <w:pPr>
        <w:pStyle w:val="Heading5"/>
      </w:pPr>
      <w:r w:rsidRPr="008B664C">
        <w:t>Budgeted Balance Sheet - Departmental</w:t>
      </w:r>
    </w:p>
    <w:p w:rsidR="0060662B" w:rsidRPr="008B664C" w:rsidRDefault="00645147" w:rsidP="00A15E2E">
      <w:pPr>
        <w:jc w:val="left"/>
        <w:rPr>
          <w:rFonts w:ascii="Book Antiqua" w:hAnsi="Book Antiqua"/>
          <w:sz w:val="20"/>
          <w:szCs w:val="20"/>
        </w:rPr>
      </w:pPr>
      <w:r w:rsidRPr="008B664C">
        <w:rPr>
          <w:rFonts w:ascii="Book Antiqua" w:hAnsi="Book Antiqua"/>
          <w:sz w:val="20"/>
          <w:szCs w:val="20"/>
        </w:rPr>
        <w:t>The budgeted net asset position as at 30 June 201</w:t>
      </w:r>
      <w:r w:rsidR="008B664C" w:rsidRPr="008B664C">
        <w:rPr>
          <w:rFonts w:ascii="Book Antiqua" w:hAnsi="Book Antiqua"/>
          <w:sz w:val="20"/>
          <w:szCs w:val="20"/>
        </w:rPr>
        <w:t>7</w:t>
      </w:r>
      <w:r w:rsidRPr="008B664C">
        <w:rPr>
          <w:rFonts w:ascii="Book Antiqua" w:hAnsi="Book Antiqua"/>
          <w:sz w:val="20"/>
          <w:szCs w:val="20"/>
        </w:rPr>
        <w:t xml:space="preserve"> of $</w:t>
      </w:r>
      <w:r w:rsidR="003E549B" w:rsidRPr="008B664C">
        <w:rPr>
          <w:rFonts w:ascii="Book Antiqua" w:hAnsi="Book Antiqua"/>
          <w:sz w:val="20"/>
          <w:szCs w:val="20"/>
        </w:rPr>
        <w:t>1,</w:t>
      </w:r>
      <w:r w:rsidR="008B664C" w:rsidRPr="008B664C">
        <w:rPr>
          <w:rFonts w:ascii="Book Antiqua" w:hAnsi="Book Antiqua"/>
          <w:sz w:val="20"/>
          <w:szCs w:val="20"/>
        </w:rPr>
        <w:t>972.</w:t>
      </w:r>
      <w:r w:rsidR="000C4851">
        <w:rPr>
          <w:rFonts w:ascii="Book Antiqua" w:hAnsi="Book Antiqua"/>
          <w:sz w:val="20"/>
          <w:szCs w:val="20"/>
        </w:rPr>
        <w:t>7</w:t>
      </w:r>
      <w:r w:rsidR="009D06B8" w:rsidRPr="008B664C">
        <w:rPr>
          <w:rFonts w:ascii="Book Antiqua" w:hAnsi="Book Antiqua"/>
          <w:sz w:val="20"/>
          <w:szCs w:val="20"/>
        </w:rPr>
        <w:t xml:space="preserve"> </w:t>
      </w:r>
      <w:r w:rsidRPr="008B664C">
        <w:rPr>
          <w:rFonts w:ascii="Book Antiqua" w:hAnsi="Book Antiqua"/>
          <w:sz w:val="20"/>
          <w:szCs w:val="20"/>
        </w:rPr>
        <w:t>million represents a</w:t>
      </w:r>
      <w:r w:rsidR="008B664C" w:rsidRPr="008B664C">
        <w:rPr>
          <w:rFonts w:ascii="Book Antiqua" w:hAnsi="Book Antiqua"/>
          <w:sz w:val="20"/>
          <w:szCs w:val="20"/>
        </w:rPr>
        <w:t xml:space="preserve"> small</w:t>
      </w:r>
      <w:r w:rsidRPr="008B664C">
        <w:rPr>
          <w:rFonts w:ascii="Book Antiqua" w:hAnsi="Book Antiqua"/>
          <w:sz w:val="20"/>
          <w:szCs w:val="20"/>
        </w:rPr>
        <w:t xml:space="preserve"> </w:t>
      </w:r>
      <w:r w:rsidR="008B664C" w:rsidRPr="008B664C">
        <w:rPr>
          <w:rFonts w:ascii="Book Antiqua" w:hAnsi="Book Antiqua"/>
          <w:sz w:val="20"/>
          <w:szCs w:val="20"/>
        </w:rPr>
        <w:t>de</w:t>
      </w:r>
      <w:r w:rsidRPr="008B664C">
        <w:rPr>
          <w:rFonts w:ascii="Book Antiqua" w:hAnsi="Book Antiqua"/>
          <w:sz w:val="20"/>
          <w:szCs w:val="20"/>
        </w:rPr>
        <w:t>crease of $</w:t>
      </w:r>
      <w:r w:rsidR="008B664C" w:rsidRPr="008B664C">
        <w:rPr>
          <w:rFonts w:ascii="Book Antiqua" w:hAnsi="Book Antiqua"/>
          <w:sz w:val="20"/>
          <w:szCs w:val="20"/>
        </w:rPr>
        <w:t>2.</w:t>
      </w:r>
      <w:r w:rsidR="000C4851">
        <w:rPr>
          <w:rFonts w:ascii="Book Antiqua" w:hAnsi="Book Antiqua"/>
          <w:sz w:val="20"/>
          <w:szCs w:val="20"/>
        </w:rPr>
        <w:t>8</w:t>
      </w:r>
      <w:r w:rsidRPr="008B664C">
        <w:rPr>
          <w:rFonts w:ascii="Book Antiqua" w:hAnsi="Book Antiqua"/>
          <w:sz w:val="20"/>
          <w:szCs w:val="20"/>
        </w:rPr>
        <w:t xml:space="preserve"> million from that forecast in the </w:t>
      </w:r>
      <w:r w:rsidR="003E549B" w:rsidRPr="008B664C">
        <w:rPr>
          <w:rFonts w:ascii="Book Antiqua" w:hAnsi="Book Antiqua"/>
          <w:sz w:val="20"/>
          <w:szCs w:val="20"/>
        </w:rPr>
        <w:t>2015-16</w:t>
      </w:r>
      <w:r w:rsidRPr="008B664C">
        <w:rPr>
          <w:rFonts w:ascii="Book Antiqua" w:hAnsi="Book Antiqua"/>
          <w:sz w:val="20"/>
          <w:szCs w:val="20"/>
        </w:rPr>
        <w:t xml:space="preserve"> Additional Estimates. This is primarily due to </w:t>
      </w:r>
      <w:r w:rsidR="008B664C" w:rsidRPr="008B664C">
        <w:rPr>
          <w:rFonts w:ascii="Book Antiqua" w:hAnsi="Book Antiqua"/>
          <w:sz w:val="20"/>
          <w:szCs w:val="20"/>
        </w:rPr>
        <w:t>a combination of new measures and the asset sale program</w:t>
      </w:r>
      <w:r w:rsidRPr="008B664C">
        <w:rPr>
          <w:rFonts w:ascii="Book Antiqua" w:hAnsi="Book Antiqua"/>
          <w:sz w:val="20"/>
          <w:szCs w:val="20"/>
        </w:rPr>
        <w:t>.</w:t>
      </w:r>
    </w:p>
    <w:p w:rsidR="00234EA0" w:rsidRDefault="00234EA0" w:rsidP="00A15E2E">
      <w:pPr>
        <w:pStyle w:val="Heading5"/>
        <w:rPr>
          <w:highlight w:val="yellow"/>
        </w:rPr>
      </w:pPr>
    </w:p>
    <w:p w:rsidR="00234EA0" w:rsidRDefault="00234EA0" w:rsidP="003B036A">
      <w:pPr>
        <w:pStyle w:val="Heading5"/>
        <w:rPr>
          <w:highlight w:val="yellow"/>
        </w:rPr>
      </w:pPr>
    </w:p>
    <w:p w:rsidR="00234EA0" w:rsidRDefault="00234EA0" w:rsidP="003B036A">
      <w:pPr>
        <w:pStyle w:val="Heading5"/>
        <w:rPr>
          <w:highlight w:val="yellow"/>
        </w:rPr>
      </w:pPr>
    </w:p>
    <w:p w:rsidR="00495045" w:rsidRDefault="00495045" w:rsidP="003B036A">
      <w:pPr>
        <w:pStyle w:val="Heading5"/>
        <w:rPr>
          <w:highlight w:val="yellow"/>
        </w:rPr>
      </w:pPr>
    </w:p>
    <w:p w:rsidR="00495045" w:rsidRDefault="00495045">
      <w:pPr>
        <w:spacing w:after="0" w:line="240" w:lineRule="auto"/>
        <w:jc w:val="left"/>
        <w:rPr>
          <w:rFonts w:ascii="Arial" w:hAnsi="Arial"/>
          <w:b/>
          <w:bCs/>
          <w:iCs/>
          <w:sz w:val="20"/>
          <w:szCs w:val="26"/>
          <w:highlight w:val="yellow"/>
        </w:rPr>
      </w:pPr>
      <w:r>
        <w:rPr>
          <w:highlight w:val="yellow"/>
        </w:rPr>
        <w:br w:type="page"/>
      </w:r>
    </w:p>
    <w:p w:rsidR="00645147" w:rsidRPr="000A1227" w:rsidRDefault="00645147" w:rsidP="00A15E2E">
      <w:pPr>
        <w:pStyle w:val="Heading5"/>
        <w:rPr>
          <w:szCs w:val="20"/>
        </w:rPr>
      </w:pPr>
      <w:r w:rsidRPr="000A1227">
        <w:rPr>
          <w:szCs w:val="20"/>
        </w:rPr>
        <w:lastRenderedPageBreak/>
        <w:t>Budgeted Schedule of Comprehensive Income - Administered</w:t>
      </w:r>
    </w:p>
    <w:p w:rsidR="00645147" w:rsidRPr="00A15E2E" w:rsidRDefault="0025262D" w:rsidP="00A15E2E">
      <w:pPr>
        <w:spacing w:line="240" w:lineRule="auto"/>
        <w:jc w:val="left"/>
        <w:outlineLvl w:val="5"/>
        <w:rPr>
          <w:rFonts w:ascii="Arial" w:hAnsi="Arial" w:cs="Arial"/>
          <w:b/>
          <w:sz w:val="20"/>
          <w:szCs w:val="20"/>
        </w:rPr>
      </w:pPr>
      <w:r w:rsidRPr="00A15E2E">
        <w:rPr>
          <w:rFonts w:ascii="Arial" w:hAnsi="Arial" w:cs="Arial"/>
          <w:b/>
          <w:sz w:val="20"/>
          <w:szCs w:val="20"/>
        </w:rPr>
        <w:t>2015-16</w:t>
      </w:r>
    </w:p>
    <w:p w:rsidR="00645147" w:rsidRPr="00A15E2E" w:rsidRDefault="00645147" w:rsidP="00A15E2E">
      <w:pPr>
        <w:jc w:val="left"/>
        <w:rPr>
          <w:rFonts w:ascii="Book Antiqua" w:hAnsi="Book Antiqua"/>
          <w:sz w:val="20"/>
          <w:szCs w:val="20"/>
        </w:rPr>
      </w:pPr>
      <w:r w:rsidRPr="00A15E2E">
        <w:rPr>
          <w:rFonts w:ascii="Book Antiqua" w:hAnsi="Book Antiqua"/>
          <w:sz w:val="20"/>
          <w:szCs w:val="20"/>
        </w:rPr>
        <w:t xml:space="preserve">Estimated administered income for </w:t>
      </w:r>
      <w:r w:rsidR="001F1488" w:rsidRPr="00A15E2E">
        <w:rPr>
          <w:rFonts w:ascii="Book Antiqua" w:hAnsi="Book Antiqua"/>
          <w:sz w:val="20"/>
          <w:szCs w:val="20"/>
        </w:rPr>
        <w:t>2015-16</w:t>
      </w:r>
      <w:r w:rsidRPr="00A15E2E">
        <w:rPr>
          <w:rFonts w:ascii="Book Antiqua" w:hAnsi="Book Antiqua"/>
          <w:sz w:val="20"/>
          <w:szCs w:val="20"/>
        </w:rPr>
        <w:t xml:space="preserve"> has </w:t>
      </w:r>
      <w:r w:rsidR="00EE16BD" w:rsidRPr="00A15E2E">
        <w:rPr>
          <w:rFonts w:ascii="Book Antiqua" w:hAnsi="Book Antiqua"/>
          <w:sz w:val="20"/>
          <w:szCs w:val="20"/>
        </w:rPr>
        <w:t xml:space="preserve">increased </w:t>
      </w:r>
      <w:r w:rsidRPr="00A15E2E">
        <w:rPr>
          <w:rFonts w:ascii="Book Antiqua" w:hAnsi="Book Antiqua"/>
          <w:sz w:val="20"/>
          <w:szCs w:val="20"/>
        </w:rPr>
        <w:t>to $</w:t>
      </w:r>
      <w:r w:rsidR="003E549B" w:rsidRPr="00A15E2E">
        <w:rPr>
          <w:rFonts w:ascii="Book Antiqua" w:hAnsi="Book Antiqua"/>
          <w:sz w:val="20"/>
          <w:szCs w:val="20"/>
        </w:rPr>
        <w:t>1,</w:t>
      </w:r>
      <w:r w:rsidR="00EE16BD" w:rsidRPr="00A15E2E">
        <w:rPr>
          <w:rFonts w:ascii="Book Antiqua" w:hAnsi="Book Antiqua"/>
          <w:sz w:val="20"/>
          <w:szCs w:val="20"/>
        </w:rPr>
        <w:t>763.1</w:t>
      </w:r>
      <w:r w:rsidRPr="00A15E2E">
        <w:rPr>
          <w:rFonts w:ascii="Book Antiqua" w:hAnsi="Book Antiqua"/>
          <w:sz w:val="20"/>
          <w:szCs w:val="20"/>
        </w:rPr>
        <w:t xml:space="preserve"> million from the $1,</w:t>
      </w:r>
      <w:r w:rsidR="003E549B" w:rsidRPr="00A15E2E">
        <w:rPr>
          <w:rFonts w:ascii="Book Antiqua" w:hAnsi="Book Antiqua"/>
          <w:sz w:val="20"/>
          <w:szCs w:val="20"/>
        </w:rPr>
        <w:t>744.4</w:t>
      </w:r>
      <w:r w:rsidRPr="00A15E2E">
        <w:rPr>
          <w:rFonts w:ascii="Book Antiqua" w:hAnsi="Book Antiqua"/>
          <w:sz w:val="20"/>
          <w:szCs w:val="20"/>
        </w:rPr>
        <w:t xml:space="preserve"> million reported in the </w:t>
      </w:r>
      <w:r w:rsidR="001F1488" w:rsidRPr="00A15E2E">
        <w:rPr>
          <w:rFonts w:ascii="Book Antiqua" w:hAnsi="Book Antiqua"/>
          <w:sz w:val="20"/>
          <w:szCs w:val="20"/>
        </w:rPr>
        <w:t>2015-16</w:t>
      </w:r>
      <w:r w:rsidRPr="00A15E2E">
        <w:rPr>
          <w:rFonts w:ascii="Book Antiqua" w:hAnsi="Book Antiqua"/>
          <w:sz w:val="20"/>
          <w:szCs w:val="20"/>
        </w:rPr>
        <w:t xml:space="preserve"> Additional Estimates. This is primarily due to </w:t>
      </w:r>
      <w:r w:rsidR="008A7921">
        <w:rPr>
          <w:rFonts w:ascii="Book Antiqua" w:hAnsi="Book Antiqua"/>
          <w:sz w:val="20"/>
          <w:szCs w:val="20"/>
        </w:rPr>
        <w:t xml:space="preserve">the </w:t>
      </w:r>
      <w:r w:rsidR="00A15E2E" w:rsidRPr="00A15E2E">
        <w:rPr>
          <w:rFonts w:ascii="Book Antiqua" w:hAnsi="Book Antiqua"/>
          <w:sz w:val="20"/>
          <w:szCs w:val="20"/>
        </w:rPr>
        <w:t xml:space="preserve">reinstatement of </w:t>
      </w:r>
      <w:r w:rsidR="008A7921" w:rsidRPr="00A15E2E">
        <w:rPr>
          <w:rFonts w:ascii="Book Antiqua" w:hAnsi="Book Antiqua"/>
          <w:sz w:val="20"/>
          <w:szCs w:val="20"/>
        </w:rPr>
        <w:t xml:space="preserve">estimates </w:t>
      </w:r>
      <w:r w:rsidR="008A7921">
        <w:rPr>
          <w:rFonts w:ascii="Book Antiqua" w:hAnsi="Book Antiqua"/>
          <w:sz w:val="20"/>
          <w:szCs w:val="20"/>
        </w:rPr>
        <w:t xml:space="preserve">for the </w:t>
      </w:r>
      <w:proofErr w:type="spellStart"/>
      <w:r w:rsidR="00A15E2E" w:rsidRPr="00A15E2E">
        <w:rPr>
          <w:rFonts w:ascii="Book Antiqua" w:hAnsi="Book Antiqua"/>
          <w:sz w:val="20"/>
          <w:szCs w:val="20"/>
        </w:rPr>
        <w:t>DisabilityCare</w:t>
      </w:r>
      <w:proofErr w:type="spellEnd"/>
      <w:r w:rsidR="00A15E2E" w:rsidRPr="00A15E2E">
        <w:rPr>
          <w:rFonts w:ascii="Book Antiqua" w:hAnsi="Book Antiqua"/>
          <w:sz w:val="20"/>
          <w:szCs w:val="20"/>
        </w:rPr>
        <w:t xml:space="preserve"> Australia Fund, partially offset by </w:t>
      </w:r>
      <w:r w:rsidRPr="00A15E2E">
        <w:rPr>
          <w:rFonts w:ascii="Book Antiqua" w:hAnsi="Book Antiqua"/>
          <w:sz w:val="20"/>
          <w:szCs w:val="20"/>
        </w:rPr>
        <w:t>revisions in superannuation contributions.</w:t>
      </w:r>
    </w:p>
    <w:p w:rsidR="00645147" w:rsidRPr="00A15E2E" w:rsidRDefault="00645147" w:rsidP="00A15E2E">
      <w:pPr>
        <w:jc w:val="left"/>
        <w:rPr>
          <w:rFonts w:ascii="Book Antiqua" w:hAnsi="Book Antiqua"/>
          <w:sz w:val="20"/>
          <w:szCs w:val="20"/>
        </w:rPr>
      </w:pPr>
      <w:r w:rsidRPr="00A15E2E">
        <w:rPr>
          <w:rFonts w:ascii="Book Antiqua" w:hAnsi="Book Antiqua"/>
          <w:sz w:val="20"/>
          <w:szCs w:val="20"/>
        </w:rPr>
        <w:t xml:space="preserve">Estimated administered expenses for </w:t>
      </w:r>
      <w:r w:rsidR="003E549B" w:rsidRPr="00A15E2E">
        <w:rPr>
          <w:rFonts w:ascii="Book Antiqua" w:hAnsi="Book Antiqua"/>
          <w:sz w:val="20"/>
          <w:szCs w:val="20"/>
        </w:rPr>
        <w:t>2015-16</w:t>
      </w:r>
      <w:r w:rsidRPr="00A15E2E">
        <w:rPr>
          <w:rFonts w:ascii="Book Antiqua" w:hAnsi="Book Antiqua"/>
          <w:sz w:val="20"/>
          <w:szCs w:val="20"/>
        </w:rPr>
        <w:t xml:space="preserve"> have increased to $</w:t>
      </w:r>
      <w:r w:rsidR="003E549B" w:rsidRPr="00A15E2E">
        <w:rPr>
          <w:rFonts w:ascii="Book Antiqua" w:hAnsi="Book Antiqua"/>
          <w:sz w:val="20"/>
          <w:szCs w:val="20"/>
        </w:rPr>
        <w:t>9,4</w:t>
      </w:r>
      <w:r w:rsidR="00A15E2E" w:rsidRPr="00A15E2E">
        <w:rPr>
          <w:rFonts w:ascii="Book Antiqua" w:hAnsi="Book Antiqua"/>
          <w:sz w:val="20"/>
          <w:szCs w:val="20"/>
        </w:rPr>
        <w:t xml:space="preserve">73.3 </w:t>
      </w:r>
      <w:r w:rsidRPr="00A15E2E">
        <w:rPr>
          <w:rFonts w:ascii="Book Antiqua" w:hAnsi="Book Antiqua"/>
          <w:sz w:val="20"/>
          <w:szCs w:val="20"/>
        </w:rPr>
        <w:t>million from the $</w:t>
      </w:r>
      <w:r w:rsidR="003E549B" w:rsidRPr="00A15E2E">
        <w:rPr>
          <w:rFonts w:ascii="Book Antiqua" w:hAnsi="Book Antiqua"/>
          <w:sz w:val="20"/>
          <w:szCs w:val="20"/>
        </w:rPr>
        <w:t>9,406.2</w:t>
      </w:r>
      <w:r w:rsidRPr="00A15E2E">
        <w:rPr>
          <w:rFonts w:ascii="Book Antiqua" w:hAnsi="Book Antiqua"/>
          <w:sz w:val="20"/>
          <w:szCs w:val="20"/>
        </w:rPr>
        <w:t xml:space="preserve"> million reported in the </w:t>
      </w:r>
      <w:r w:rsidR="003E549B" w:rsidRPr="00A15E2E">
        <w:rPr>
          <w:rFonts w:ascii="Book Antiqua" w:hAnsi="Book Antiqua"/>
          <w:sz w:val="20"/>
          <w:szCs w:val="20"/>
        </w:rPr>
        <w:t>2015-16</w:t>
      </w:r>
      <w:r w:rsidRPr="00A15E2E">
        <w:rPr>
          <w:rFonts w:ascii="Book Antiqua" w:hAnsi="Book Antiqua"/>
          <w:sz w:val="20"/>
          <w:szCs w:val="20"/>
        </w:rPr>
        <w:t xml:space="preserve"> Additional Estimates. </w:t>
      </w:r>
      <w:r w:rsidR="00A15E2E" w:rsidRPr="00A15E2E">
        <w:rPr>
          <w:rFonts w:ascii="Book Antiqua" w:hAnsi="Book Antiqua"/>
          <w:sz w:val="20"/>
          <w:szCs w:val="20"/>
        </w:rPr>
        <w:t xml:space="preserve">This is primarily due to </w:t>
      </w:r>
      <w:r w:rsidR="008A7921">
        <w:rPr>
          <w:rFonts w:ascii="Book Antiqua" w:hAnsi="Book Antiqua"/>
          <w:sz w:val="20"/>
          <w:szCs w:val="20"/>
        </w:rPr>
        <w:t xml:space="preserve">the </w:t>
      </w:r>
      <w:r w:rsidR="00A15E2E" w:rsidRPr="00A15E2E">
        <w:rPr>
          <w:rFonts w:ascii="Book Antiqua" w:hAnsi="Book Antiqua"/>
          <w:sz w:val="20"/>
          <w:szCs w:val="20"/>
        </w:rPr>
        <w:t xml:space="preserve">reinstatement of </w:t>
      </w:r>
      <w:r w:rsidR="008A7921">
        <w:rPr>
          <w:rFonts w:ascii="Book Antiqua" w:hAnsi="Book Antiqua"/>
          <w:sz w:val="20"/>
          <w:szCs w:val="20"/>
        </w:rPr>
        <w:t xml:space="preserve">estimates for the </w:t>
      </w:r>
      <w:proofErr w:type="spellStart"/>
      <w:r w:rsidR="00A15E2E" w:rsidRPr="00A15E2E">
        <w:rPr>
          <w:rFonts w:ascii="Book Antiqua" w:hAnsi="Book Antiqua"/>
          <w:sz w:val="20"/>
          <w:szCs w:val="20"/>
        </w:rPr>
        <w:t>DisabilityCare</w:t>
      </w:r>
      <w:proofErr w:type="spellEnd"/>
      <w:r w:rsidR="00A15E2E" w:rsidRPr="00A15E2E">
        <w:rPr>
          <w:rFonts w:ascii="Book Antiqua" w:hAnsi="Book Antiqua"/>
          <w:sz w:val="20"/>
          <w:szCs w:val="20"/>
        </w:rPr>
        <w:t xml:space="preserve"> Australia Fund</w:t>
      </w:r>
      <w:r w:rsidRPr="00A15E2E">
        <w:rPr>
          <w:rFonts w:ascii="Book Antiqua" w:hAnsi="Book Antiqua"/>
          <w:sz w:val="20"/>
          <w:szCs w:val="20"/>
        </w:rPr>
        <w:t>.</w:t>
      </w:r>
    </w:p>
    <w:p w:rsidR="00645147" w:rsidRPr="00A15E2E" w:rsidRDefault="0025262D" w:rsidP="00A15E2E">
      <w:pPr>
        <w:spacing w:line="240" w:lineRule="auto"/>
        <w:jc w:val="left"/>
        <w:outlineLvl w:val="5"/>
        <w:rPr>
          <w:rFonts w:ascii="Arial" w:hAnsi="Arial" w:cs="Arial"/>
          <w:b/>
          <w:sz w:val="20"/>
          <w:szCs w:val="20"/>
        </w:rPr>
      </w:pPr>
      <w:r w:rsidRPr="00A15E2E">
        <w:rPr>
          <w:rFonts w:ascii="Arial" w:hAnsi="Arial" w:cs="Arial"/>
          <w:b/>
          <w:sz w:val="20"/>
          <w:szCs w:val="20"/>
        </w:rPr>
        <w:t>2016-17</w:t>
      </w:r>
    </w:p>
    <w:p w:rsidR="00645147" w:rsidRPr="00A15E2E" w:rsidRDefault="00645147" w:rsidP="00A15E2E">
      <w:pPr>
        <w:jc w:val="left"/>
        <w:rPr>
          <w:rFonts w:ascii="Book Antiqua" w:hAnsi="Book Antiqua"/>
          <w:sz w:val="20"/>
          <w:szCs w:val="20"/>
        </w:rPr>
      </w:pPr>
      <w:r w:rsidRPr="00A15E2E">
        <w:rPr>
          <w:rFonts w:ascii="Book Antiqua" w:hAnsi="Book Antiqua"/>
          <w:sz w:val="20"/>
          <w:szCs w:val="20"/>
        </w:rPr>
        <w:t>Finance is budgeting for administered income of $</w:t>
      </w:r>
      <w:r w:rsidR="00EA08C4" w:rsidRPr="00A15E2E">
        <w:rPr>
          <w:rFonts w:ascii="Book Antiqua" w:hAnsi="Book Antiqua"/>
          <w:sz w:val="20"/>
          <w:szCs w:val="20"/>
        </w:rPr>
        <w:t>1,8</w:t>
      </w:r>
      <w:r w:rsidR="000C4851">
        <w:rPr>
          <w:rFonts w:ascii="Book Antiqua" w:hAnsi="Book Antiqua"/>
          <w:sz w:val="20"/>
          <w:szCs w:val="20"/>
        </w:rPr>
        <w:t>78.7</w:t>
      </w:r>
      <w:r w:rsidRPr="00A15E2E">
        <w:rPr>
          <w:rFonts w:ascii="Book Antiqua" w:hAnsi="Book Antiqua"/>
          <w:sz w:val="20"/>
          <w:szCs w:val="20"/>
        </w:rPr>
        <w:t xml:space="preserve"> million in </w:t>
      </w:r>
      <w:r w:rsidR="0079629D" w:rsidRPr="00A15E2E">
        <w:rPr>
          <w:rFonts w:ascii="Book Antiqua" w:hAnsi="Book Antiqua"/>
          <w:sz w:val="20"/>
          <w:szCs w:val="20"/>
        </w:rPr>
        <w:t>2016-17</w:t>
      </w:r>
      <w:r w:rsidRPr="00A15E2E">
        <w:rPr>
          <w:rFonts w:ascii="Book Antiqua" w:hAnsi="Book Antiqua"/>
          <w:sz w:val="20"/>
          <w:szCs w:val="20"/>
        </w:rPr>
        <w:t xml:space="preserve">, </w:t>
      </w:r>
      <w:r w:rsidR="00EA08C4" w:rsidRPr="00A15E2E">
        <w:rPr>
          <w:rFonts w:ascii="Book Antiqua" w:hAnsi="Book Antiqua"/>
          <w:sz w:val="20"/>
          <w:szCs w:val="20"/>
        </w:rPr>
        <w:t>a</w:t>
      </w:r>
      <w:r w:rsidR="00A15E2E" w:rsidRPr="00A15E2E">
        <w:rPr>
          <w:rFonts w:ascii="Book Antiqua" w:hAnsi="Book Antiqua"/>
          <w:sz w:val="20"/>
          <w:szCs w:val="20"/>
        </w:rPr>
        <w:t xml:space="preserve"> </w:t>
      </w:r>
      <w:r w:rsidR="00A15E2E">
        <w:rPr>
          <w:rFonts w:ascii="Book Antiqua" w:hAnsi="Book Antiqua"/>
          <w:sz w:val="20"/>
          <w:szCs w:val="20"/>
        </w:rPr>
        <w:t xml:space="preserve">decrease </w:t>
      </w:r>
      <w:r w:rsidRPr="00A15E2E">
        <w:rPr>
          <w:rFonts w:ascii="Book Antiqua" w:hAnsi="Book Antiqua"/>
          <w:sz w:val="20"/>
          <w:szCs w:val="20"/>
        </w:rPr>
        <w:t>from the $1</w:t>
      </w:r>
      <w:r w:rsidR="00EA08C4" w:rsidRPr="00A15E2E">
        <w:rPr>
          <w:rFonts w:ascii="Book Antiqua" w:hAnsi="Book Antiqua"/>
          <w:sz w:val="20"/>
          <w:szCs w:val="20"/>
        </w:rPr>
        <w:t>,966.6</w:t>
      </w:r>
      <w:r w:rsidRPr="00A15E2E">
        <w:rPr>
          <w:rFonts w:ascii="Book Antiqua" w:hAnsi="Book Antiqua"/>
          <w:sz w:val="20"/>
          <w:szCs w:val="20"/>
        </w:rPr>
        <w:t xml:space="preserve"> million budgeted for in the </w:t>
      </w:r>
      <w:r w:rsidR="00EA08C4" w:rsidRPr="00A15E2E">
        <w:rPr>
          <w:rFonts w:ascii="Book Antiqua" w:hAnsi="Book Antiqua"/>
          <w:sz w:val="20"/>
          <w:szCs w:val="20"/>
        </w:rPr>
        <w:t>2015-16</w:t>
      </w:r>
      <w:r w:rsidRPr="00A15E2E">
        <w:rPr>
          <w:rFonts w:ascii="Book Antiqua" w:hAnsi="Book Antiqua"/>
          <w:sz w:val="20"/>
          <w:szCs w:val="20"/>
        </w:rPr>
        <w:t xml:space="preserve"> Additional Estimates. </w:t>
      </w:r>
      <w:r w:rsidR="00A15E2E" w:rsidRPr="00A15E2E">
        <w:rPr>
          <w:rFonts w:ascii="Book Antiqua" w:hAnsi="Book Antiqua"/>
          <w:sz w:val="20"/>
          <w:szCs w:val="20"/>
        </w:rPr>
        <w:t xml:space="preserve">This is primarily due </w:t>
      </w:r>
      <w:r w:rsidR="008A7921">
        <w:rPr>
          <w:rFonts w:ascii="Book Antiqua" w:hAnsi="Book Antiqua"/>
          <w:sz w:val="20"/>
          <w:szCs w:val="20"/>
        </w:rPr>
        <w:t xml:space="preserve">to </w:t>
      </w:r>
      <w:r w:rsidR="00A15E2E">
        <w:rPr>
          <w:rFonts w:ascii="Book Antiqua" w:hAnsi="Book Antiqua"/>
          <w:sz w:val="20"/>
          <w:szCs w:val="20"/>
        </w:rPr>
        <w:t>revisions in superannuation contributions</w:t>
      </w:r>
      <w:r w:rsidR="00A15E2E" w:rsidRPr="00A15E2E">
        <w:rPr>
          <w:rFonts w:ascii="Book Antiqua" w:hAnsi="Book Antiqua"/>
          <w:sz w:val="20"/>
          <w:szCs w:val="20"/>
        </w:rPr>
        <w:t>.</w:t>
      </w:r>
    </w:p>
    <w:p w:rsidR="00645147" w:rsidRPr="008A7921" w:rsidRDefault="00645147" w:rsidP="00A15E2E">
      <w:pPr>
        <w:jc w:val="left"/>
        <w:rPr>
          <w:rFonts w:ascii="Book Antiqua" w:hAnsi="Book Antiqua"/>
          <w:sz w:val="20"/>
          <w:szCs w:val="20"/>
        </w:rPr>
      </w:pPr>
      <w:r w:rsidRPr="008A7921">
        <w:rPr>
          <w:rFonts w:ascii="Book Antiqua" w:hAnsi="Book Antiqua"/>
          <w:sz w:val="20"/>
          <w:szCs w:val="20"/>
        </w:rPr>
        <w:t>Finance is budgeting for administered expenses of $</w:t>
      </w:r>
      <w:r w:rsidR="00A15E2E" w:rsidRPr="008A7921">
        <w:rPr>
          <w:rFonts w:ascii="Book Antiqua" w:hAnsi="Book Antiqua"/>
          <w:sz w:val="20"/>
          <w:szCs w:val="20"/>
        </w:rPr>
        <w:t>8,8</w:t>
      </w:r>
      <w:r w:rsidR="000C4851">
        <w:rPr>
          <w:rFonts w:ascii="Book Antiqua" w:hAnsi="Book Antiqua"/>
          <w:sz w:val="20"/>
          <w:szCs w:val="20"/>
        </w:rPr>
        <w:t>77.9</w:t>
      </w:r>
      <w:r w:rsidRPr="008A7921">
        <w:rPr>
          <w:rFonts w:ascii="Book Antiqua" w:hAnsi="Book Antiqua"/>
          <w:sz w:val="20"/>
          <w:szCs w:val="20"/>
        </w:rPr>
        <w:t xml:space="preserve"> million in 201</w:t>
      </w:r>
      <w:r w:rsidR="00A15E2E" w:rsidRPr="008A7921">
        <w:rPr>
          <w:rFonts w:ascii="Book Antiqua" w:hAnsi="Book Antiqua"/>
          <w:sz w:val="20"/>
          <w:szCs w:val="20"/>
        </w:rPr>
        <w:t>6-17</w:t>
      </w:r>
      <w:r w:rsidRPr="008A7921">
        <w:rPr>
          <w:rFonts w:ascii="Book Antiqua" w:hAnsi="Book Antiqua"/>
          <w:sz w:val="20"/>
          <w:szCs w:val="20"/>
        </w:rPr>
        <w:t>, a</w:t>
      </w:r>
      <w:r w:rsidR="00EA08C4" w:rsidRPr="008A7921">
        <w:rPr>
          <w:rFonts w:ascii="Book Antiqua" w:hAnsi="Book Antiqua"/>
          <w:sz w:val="20"/>
          <w:szCs w:val="20"/>
        </w:rPr>
        <w:t xml:space="preserve"> dec</w:t>
      </w:r>
      <w:r w:rsidRPr="008A7921">
        <w:rPr>
          <w:rFonts w:ascii="Book Antiqua" w:hAnsi="Book Antiqua"/>
          <w:sz w:val="20"/>
          <w:szCs w:val="20"/>
        </w:rPr>
        <w:t>rease from the $</w:t>
      </w:r>
      <w:r w:rsidR="00EA08C4" w:rsidRPr="008A7921">
        <w:rPr>
          <w:rFonts w:ascii="Book Antiqua" w:hAnsi="Book Antiqua"/>
          <w:sz w:val="20"/>
          <w:szCs w:val="20"/>
        </w:rPr>
        <w:t>11,393.9</w:t>
      </w:r>
      <w:r w:rsidRPr="008A7921">
        <w:rPr>
          <w:rFonts w:ascii="Book Antiqua" w:hAnsi="Book Antiqua"/>
          <w:sz w:val="20"/>
          <w:szCs w:val="20"/>
        </w:rPr>
        <w:t xml:space="preserve"> million budgeted for in the </w:t>
      </w:r>
      <w:r w:rsidR="00EA08C4" w:rsidRPr="008A7921">
        <w:rPr>
          <w:rFonts w:ascii="Book Antiqua" w:hAnsi="Book Antiqua"/>
          <w:sz w:val="20"/>
          <w:szCs w:val="20"/>
        </w:rPr>
        <w:t>2015-16</w:t>
      </w:r>
      <w:r w:rsidRPr="008A7921">
        <w:rPr>
          <w:rFonts w:ascii="Book Antiqua" w:hAnsi="Book Antiqua"/>
          <w:sz w:val="20"/>
          <w:szCs w:val="20"/>
        </w:rPr>
        <w:t xml:space="preserve"> Additional Estimates. This is </w:t>
      </w:r>
      <w:r w:rsidR="008A7921" w:rsidRPr="008A7921">
        <w:rPr>
          <w:rFonts w:ascii="Book Antiqua" w:hAnsi="Book Antiqua"/>
          <w:sz w:val="20"/>
          <w:szCs w:val="20"/>
        </w:rPr>
        <w:t>primarily due to revisions in estimates for superannuation and the Asset Recycling Fund</w:t>
      </w:r>
      <w:r w:rsidR="008A7921">
        <w:rPr>
          <w:rFonts w:ascii="Book Antiqua" w:hAnsi="Book Antiqua"/>
          <w:sz w:val="20"/>
          <w:szCs w:val="20"/>
        </w:rPr>
        <w:t xml:space="preserve">, partially offset by the reinstatement of estimates for the </w:t>
      </w:r>
      <w:proofErr w:type="spellStart"/>
      <w:r w:rsidR="008A7921" w:rsidRPr="00A15E2E">
        <w:rPr>
          <w:rFonts w:ascii="Book Antiqua" w:hAnsi="Book Antiqua"/>
          <w:sz w:val="20"/>
          <w:szCs w:val="20"/>
        </w:rPr>
        <w:t>DisabilityCare</w:t>
      </w:r>
      <w:proofErr w:type="spellEnd"/>
      <w:r w:rsidR="008A7921" w:rsidRPr="00A15E2E">
        <w:rPr>
          <w:rFonts w:ascii="Book Antiqua" w:hAnsi="Book Antiqua"/>
          <w:sz w:val="20"/>
          <w:szCs w:val="20"/>
        </w:rPr>
        <w:t xml:space="preserve"> Australia Fund</w:t>
      </w:r>
      <w:r w:rsidRPr="008A7921">
        <w:rPr>
          <w:rFonts w:ascii="Book Antiqua" w:hAnsi="Book Antiqua"/>
          <w:sz w:val="20"/>
          <w:szCs w:val="20"/>
        </w:rPr>
        <w:t>.</w:t>
      </w:r>
    </w:p>
    <w:p w:rsidR="00645147" w:rsidRPr="000A1227" w:rsidRDefault="00645147" w:rsidP="00A15E2E">
      <w:pPr>
        <w:pStyle w:val="Heading5"/>
        <w:rPr>
          <w:rFonts w:cs="Arial"/>
          <w:szCs w:val="20"/>
        </w:rPr>
      </w:pPr>
      <w:r w:rsidRPr="000A1227">
        <w:rPr>
          <w:rFonts w:cs="Arial"/>
          <w:szCs w:val="20"/>
        </w:rPr>
        <w:t xml:space="preserve">Budgeted Schedule of Assets and Liabilities - Administered </w:t>
      </w:r>
    </w:p>
    <w:p w:rsidR="00645147" w:rsidRPr="008A7921" w:rsidRDefault="00645147" w:rsidP="00A15E2E">
      <w:pPr>
        <w:autoSpaceDE w:val="0"/>
        <w:autoSpaceDN w:val="0"/>
        <w:adjustRightInd w:val="0"/>
        <w:spacing w:after="0" w:line="240" w:lineRule="auto"/>
        <w:jc w:val="left"/>
        <w:rPr>
          <w:rFonts w:ascii="Book Antiqua" w:hAnsi="Book Antiqua"/>
          <w:sz w:val="20"/>
          <w:szCs w:val="20"/>
        </w:rPr>
      </w:pPr>
      <w:r w:rsidRPr="008A7921">
        <w:rPr>
          <w:rFonts w:ascii="Book Antiqua" w:hAnsi="Book Antiqua"/>
          <w:sz w:val="20"/>
          <w:szCs w:val="20"/>
        </w:rPr>
        <w:t>Administered assets are budgeted to total $</w:t>
      </w:r>
      <w:r w:rsidR="00EA08C4" w:rsidRPr="008A7921">
        <w:rPr>
          <w:rFonts w:ascii="Book Antiqua" w:hAnsi="Book Antiqua"/>
          <w:sz w:val="20"/>
          <w:szCs w:val="20"/>
        </w:rPr>
        <w:t>1</w:t>
      </w:r>
      <w:r w:rsidR="008A7921" w:rsidRPr="008A7921">
        <w:rPr>
          <w:rFonts w:ascii="Book Antiqua" w:hAnsi="Book Antiqua"/>
          <w:sz w:val="20"/>
          <w:szCs w:val="20"/>
        </w:rPr>
        <w:t>9,</w:t>
      </w:r>
      <w:r w:rsidR="000C4851">
        <w:rPr>
          <w:rFonts w:ascii="Book Antiqua" w:hAnsi="Book Antiqua"/>
          <w:sz w:val="20"/>
          <w:szCs w:val="20"/>
        </w:rPr>
        <w:t>119.1</w:t>
      </w:r>
      <w:r w:rsidRPr="008A7921">
        <w:rPr>
          <w:rFonts w:ascii="Book Antiqua" w:hAnsi="Book Antiqua"/>
          <w:sz w:val="20"/>
          <w:szCs w:val="20"/>
        </w:rPr>
        <w:t xml:space="preserve"> million by 30 June 201</w:t>
      </w:r>
      <w:r w:rsidR="008A7921" w:rsidRPr="008A7921">
        <w:rPr>
          <w:rFonts w:ascii="Book Antiqua" w:hAnsi="Book Antiqua"/>
          <w:sz w:val="20"/>
          <w:szCs w:val="20"/>
        </w:rPr>
        <w:t>7</w:t>
      </w:r>
      <w:r w:rsidRPr="008A7921">
        <w:rPr>
          <w:rFonts w:ascii="Book Antiqua" w:hAnsi="Book Antiqua"/>
          <w:sz w:val="20"/>
          <w:szCs w:val="20"/>
        </w:rPr>
        <w:t xml:space="preserve">, </w:t>
      </w:r>
      <w:r w:rsidR="00BB2EB5" w:rsidRPr="008A7921">
        <w:rPr>
          <w:rFonts w:ascii="Book Antiqua" w:hAnsi="Book Antiqua"/>
          <w:sz w:val="20"/>
          <w:szCs w:val="20"/>
        </w:rPr>
        <w:t>a</w:t>
      </w:r>
      <w:r w:rsidR="008A7921">
        <w:rPr>
          <w:rFonts w:ascii="Book Antiqua" w:hAnsi="Book Antiqua"/>
          <w:sz w:val="20"/>
          <w:szCs w:val="20"/>
        </w:rPr>
        <w:t>n</w:t>
      </w:r>
      <w:r w:rsidR="00BB2EB5" w:rsidRPr="008A7921">
        <w:rPr>
          <w:rFonts w:ascii="Book Antiqua" w:hAnsi="Book Antiqua"/>
          <w:sz w:val="20"/>
          <w:szCs w:val="20"/>
        </w:rPr>
        <w:t xml:space="preserve"> </w:t>
      </w:r>
      <w:r w:rsidR="008A7921">
        <w:rPr>
          <w:rFonts w:ascii="Book Antiqua" w:hAnsi="Book Antiqua"/>
          <w:sz w:val="20"/>
          <w:szCs w:val="20"/>
        </w:rPr>
        <w:t xml:space="preserve">increase </w:t>
      </w:r>
      <w:r w:rsidR="00BB2EB5" w:rsidRPr="008A7921">
        <w:rPr>
          <w:rFonts w:ascii="Book Antiqua" w:hAnsi="Book Antiqua"/>
          <w:sz w:val="20"/>
          <w:szCs w:val="20"/>
        </w:rPr>
        <w:t xml:space="preserve">from the $18,776.5 million </w:t>
      </w:r>
      <w:r w:rsidR="00EA08C4" w:rsidRPr="008A7921">
        <w:rPr>
          <w:rFonts w:ascii="Book Antiqua" w:hAnsi="Book Antiqua"/>
          <w:sz w:val="20"/>
          <w:szCs w:val="20"/>
        </w:rPr>
        <w:t>estimated</w:t>
      </w:r>
      <w:r w:rsidRPr="008A7921">
        <w:rPr>
          <w:rFonts w:ascii="Book Antiqua" w:hAnsi="Book Antiqua"/>
          <w:sz w:val="20"/>
          <w:szCs w:val="20"/>
        </w:rPr>
        <w:t xml:space="preserve"> in the </w:t>
      </w:r>
      <w:r w:rsidR="004114DA">
        <w:rPr>
          <w:rFonts w:ascii="Book Antiqua" w:hAnsi="Book Antiqua"/>
          <w:sz w:val="20"/>
          <w:szCs w:val="20"/>
        </w:rPr>
        <w:t xml:space="preserve">2015-16 Additional Estimates, due </w:t>
      </w:r>
      <w:r w:rsidR="00112B8E">
        <w:rPr>
          <w:rFonts w:ascii="Book Antiqua" w:hAnsi="Book Antiqua"/>
          <w:sz w:val="20"/>
          <w:szCs w:val="20"/>
        </w:rPr>
        <w:t xml:space="preserve">primarily revisions in reinstatement of estimates for the </w:t>
      </w:r>
      <w:proofErr w:type="spellStart"/>
      <w:r w:rsidR="00112B8E">
        <w:rPr>
          <w:rFonts w:ascii="Book Antiqua" w:hAnsi="Book Antiqua"/>
          <w:sz w:val="20"/>
          <w:szCs w:val="20"/>
        </w:rPr>
        <w:t>DisabilityCare</w:t>
      </w:r>
      <w:proofErr w:type="spellEnd"/>
      <w:r w:rsidR="00112B8E">
        <w:rPr>
          <w:rFonts w:ascii="Book Antiqua" w:hAnsi="Book Antiqua"/>
          <w:sz w:val="20"/>
          <w:szCs w:val="20"/>
        </w:rPr>
        <w:t xml:space="preserve"> Australia Fund, partially offset by revisions to estimates for the Asset Recycling Fund.</w:t>
      </w:r>
    </w:p>
    <w:p w:rsidR="00645147" w:rsidRPr="00930B30" w:rsidRDefault="00645147" w:rsidP="00A15E2E">
      <w:pPr>
        <w:autoSpaceDE w:val="0"/>
        <w:autoSpaceDN w:val="0"/>
        <w:adjustRightInd w:val="0"/>
        <w:spacing w:after="0" w:line="240" w:lineRule="auto"/>
        <w:jc w:val="left"/>
        <w:rPr>
          <w:rFonts w:ascii="Book Antiqua" w:hAnsi="Book Antiqua"/>
          <w:sz w:val="20"/>
          <w:szCs w:val="20"/>
          <w:highlight w:val="yellow"/>
        </w:rPr>
      </w:pPr>
    </w:p>
    <w:p w:rsidR="00645147" w:rsidRPr="00930B30" w:rsidRDefault="00645147" w:rsidP="00A15E2E">
      <w:pPr>
        <w:autoSpaceDE w:val="0"/>
        <w:autoSpaceDN w:val="0"/>
        <w:adjustRightInd w:val="0"/>
        <w:spacing w:after="0" w:line="240" w:lineRule="auto"/>
        <w:jc w:val="left"/>
        <w:rPr>
          <w:rFonts w:ascii="Book Antiqua" w:hAnsi="Book Antiqua"/>
          <w:sz w:val="20"/>
          <w:szCs w:val="20"/>
        </w:rPr>
      </w:pPr>
      <w:r w:rsidRPr="004114DA">
        <w:rPr>
          <w:rFonts w:ascii="Book Antiqua" w:hAnsi="Book Antiqua"/>
          <w:sz w:val="20"/>
          <w:szCs w:val="20"/>
        </w:rPr>
        <w:t>Administered liabilities are estimated to total $</w:t>
      </w:r>
      <w:r w:rsidR="00EA08C4" w:rsidRPr="004114DA">
        <w:rPr>
          <w:rFonts w:ascii="Book Antiqua" w:hAnsi="Book Antiqua"/>
          <w:sz w:val="20"/>
          <w:szCs w:val="20"/>
        </w:rPr>
        <w:t>111,308.2</w:t>
      </w:r>
      <w:r w:rsidRPr="004114DA">
        <w:rPr>
          <w:rFonts w:ascii="Book Antiqua" w:hAnsi="Book Antiqua"/>
          <w:sz w:val="20"/>
          <w:szCs w:val="20"/>
        </w:rPr>
        <w:t xml:space="preserve"> million by 30 June 201</w:t>
      </w:r>
      <w:r w:rsidR="004114DA" w:rsidRPr="004114DA">
        <w:rPr>
          <w:rFonts w:ascii="Book Antiqua" w:hAnsi="Book Antiqua"/>
          <w:sz w:val="20"/>
          <w:szCs w:val="20"/>
        </w:rPr>
        <w:t>7</w:t>
      </w:r>
      <w:r w:rsidRPr="004114DA">
        <w:rPr>
          <w:rFonts w:ascii="Book Antiqua" w:hAnsi="Book Antiqua"/>
          <w:sz w:val="20"/>
          <w:szCs w:val="20"/>
        </w:rPr>
        <w:t xml:space="preserve">, </w:t>
      </w:r>
      <w:r w:rsidR="00EA08C4" w:rsidRPr="004114DA">
        <w:rPr>
          <w:rFonts w:ascii="Book Antiqua" w:hAnsi="Book Antiqua"/>
          <w:sz w:val="20"/>
          <w:szCs w:val="20"/>
        </w:rPr>
        <w:t xml:space="preserve">a </w:t>
      </w:r>
      <w:r w:rsidR="004114DA" w:rsidRPr="004114DA">
        <w:rPr>
          <w:rFonts w:ascii="Book Antiqua" w:hAnsi="Book Antiqua"/>
          <w:sz w:val="20"/>
          <w:szCs w:val="20"/>
        </w:rPr>
        <w:t xml:space="preserve">small </w:t>
      </w:r>
      <w:r w:rsidR="00EA08C4" w:rsidRPr="004114DA">
        <w:rPr>
          <w:rFonts w:ascii="Book Antiqua" w:hAnsi="Book Antiqua"/>
          <w:sz w:val="20"/>
          <w:szCs w:val="20"/>
        </w:rPr>
        <w:t xml:space="preserve">decrease </w:t>
      </w:r>
      <w:r w:rsidR="004114DA" w:rsidRPr="004114DA">
        <w:rPr>
          <w:rFonts w:ascii="Book Antiqua" w:hAnsi="Book Antiqua"/>
          <w:sz w:val="20"/>
          <w:szCs w:val="20"/>
        </w:rPr>
        <w:t xml:space="preserve">from $115,224.2 </w:t>
      </w:r>
      <w:r w:rsidRPr="004114DA">
        <w:rPr>
          <w:rFonts w:ascii="Book Antiqua" w:hAnsi="Book Antiqua"/>
          <w:sz w:val="20"/>
          <w:szCs w:val="20"/>
        </w:rPr>
        <w:t>million estimated in the 201</w:t>
      </w:r>
      <w:r w:rsidR="00EA08C4" w:rsidRPr="004114DA">
        <w:rPr>
          <w:rFonts w:ascii="Book Antiqua" w:hAnsi="Book Antiqua"/>
          <w:sz w:val="20"/>
          <w:szCs w:val="20"/>
        </w:rPr>
        <w:t>5-16</w:t>
      </w:r>
      <w:r w:rsidRPr="004114DA">
        <w:rPr>
          <w:rFonts w:ascii="Book Antiqua" w:hAnsi="Book Antiqua"/>
          <w:sz w:val="20"/>
          <w:szCs w:val="20"/>
        </w:rPr>
        <w:t xml:space="preserve"> Additional Estimates primarily due to revisions in superannuation estimates.</w:t>
      </w:r>
    </w:p>
    <w:p w:rsidR="00587357" w:rsidRDefault="00587357">
      <w:pPr>
        <w:spacing w:after="0" w:line="240" w:lineRule="auto"/>
        <w:jc w:val="left"/>
        <w:rPr>
          <w:rFonts w:ascii="Arial" w:hAnsi="Arial"/>
          <w:b/>
          <w:smallCaps/>
          <w:sz w:val="26"/>
          <w:szCs w:val="20"/>
        </w:rPr>
      </w:pPr>
      <w:r>
        <w:br w:type="page"/>
      </w:r>
    </w:p>
    <w:p w:rsidR="00ED15DA" w:rsidRPr="003B036A" w:rsidRDefault="00E4582E" w:rsidP="00A15E2E">
      <w:pPr>
        <w:pStyle w:val="Heading3"/>
      </w:pPr>
      <w:r w:rsidRPr="003B036A">
        <w:lastRenderedPageBreak/>
        <w:t>3.2.</w:t>
      </w:r>
      <w:r w:rsidR="007118AC" w:rsidRPr="003B036A">
        <w:t>1</w:t>
      </w:r>
      <w:r w:rsidR="005F29CD" w:rsidRPr="003B036A">
        <w:tab/>
      </w:r>
      <w:r w:rsidR="00E87B89" w:rsidRPr="003B036A">
        <w:t>B</w:t>
      </w:r>
      <w:r w:rsidRPr="003B036A">
        <w:t xml:space="preserve">udgeted </w:t>
      </w:r>
      <w:r w:rsidR="00E87B89" w:rsidRPr="003B036A">
        <w:t>F</w:t>
      </w:r>
      <w:r w:rsidR="00F626C2" w:rsidRPr="003B036A">
        <w:t xml:space="preserve">inancial </w:t>
      </w:r>
      <w:r w:rsidR="00E87B89" w:rsidRPr="003B036A">
        <w:t>Statements T</w:t>
      </w:r>
      <w:r w:rsidR="00F626C2" w:rsidRPr="003B036A">
        <w:t>ables</w:t>
      </w:r>
    </w:p>
    <w:p w:rsidR="00645147" w:rsidRPr="00930B30" w:rsidRDefault="00645147" w:rsidP="00A53F74">
      <w:pPr>
        <w:pStyle w:val="Heading5"/>
        <w:spacing w:after="0"/>
        <w:rPr>
          <w:szCs w:val="20"/>
        </w:rPr>
      </w:pPr>
      <w:r w:rsidRPr="00930B30">
        <w:rPr>
          <w:szCs w:val="20"/>
        </w:rPr>
        <w:t>Table 3.1 Comprehensive Income Statement (Showing</w:t>
      </w:r>
      <w:r w:rsidR="00757BCE" w:rsidRPr="00930B30">
        <w:rPr>
          <w:szCs w:val="20"/>
        </w:rPr>
        <w:t xml:space="preserve"> Net Cost of Services) for the Period E</w:t>
      </w:r>
      <w:r w:rsidRPr="00930B30">
        <w:rPr>
          <w:szCs w:val="20"/>
        </w:rPr>
        <w:t>nded 30 June</w:t>
      </w:r>
    </w:p>
    <w:p w:rsidR="00443B4A" w:rsidRPr="001F1161" w:rsidRDefault="00443B4A" w:rsidP="0083594F">
      <w:pPr>
        <w:pStyle w:val="Heading3"/>
        <w:spacing w:before="0" w:after="0"/>
        <w:rPr>
          <w:noProof/>
          <w:sz w:val="2"/>
          <w:szCs w:val="2"/>
        </w:rPr>
      </w:pPr>
    </w:p>
    <w:tbl>
      <w:tblPr>
        <w:tblW w:w="7140" w:type="dxa"/>
        <w:tblInd w:w="108" w:type="dxa"/>
        <w:tblLook w:val="04A0"/>
      </w:tblPr>
      <w:tblGrid>
        <w:gridCol w:w="3056"/>
        <w:gridCol w:w="928"/>
        <w:gridCol w:w="901"/>
        <w:gridCol w:w="901"/>
        <w:gridCol w:w="901"/>
        <w:gridCol w:w="901"/>
      </w:tblGrid>
      <w:tr w:rsidR="00033673" w:rsidRPr="00033673" w:rsidTr="00033673">
        <w:trPr>
          <w:trHeight w:val="900"/>
        </w:trPr>
        <w:tc>
          <w:tcPr>
            <w:tcW w:w="3056" w:type="dxa"/>
            <w:tcBorders>
              <w:top w:val="single" w:sz="4" w:space="0" w:color="auto"/>
              <w:left w:val="nil"/>
              <w:bottom w:val="nil"/>
              <w:right w:val="nil"/>
            </w:tcBorders>
            <w:shd w:val="clear" w:color="000000" w:fill="FFFFFF"/>
            <w:noWrap/>
            <w:hideMark/>
          </w:tcPr>
          <w:p w:rsidR="00033673" w:rsidRPr="00033673" w:rsidRDefault="00033673" w:rsidP="00033673">
            <w:pPr>
              <w:spacing w:after="0" w:line="240" w:lineRule="auto"/>
              <w:jc w:val="left"/>
              <w:rPr>
                <w:rFonts w:ascii="Arial" w:hAnsi="Arial" w:cs="Arial"/>
                <w:b/>
                <w:bCs/>
              </w:rPr>
            </w:pPr>
            <w:r w:rsidRPr="00033673">
              <w:rPr>
                <w:rFonts w:ascii="Arial" w:hAnsi="Arial" w:cs="Arial"/>
                <w:b/>
                <w:bCs/>
              </w:rPr>
              <w:t> </w:t>
            </w:r>
          </w:p>
        </w:tc>
        <w:tc>
          <w:tcPr>
            <w:tcW w:w="816" w:type="dxa"/>
            <w:tcBorders>
              <w:top w:val="single" w:sz="4" w:space="0" w:color="auto"/>
              <w:left w:val="nil"/>
              <w:bottom w:val="single" w:sz="4" w:space="0" w:color="auto"/>
              <w:right w:val="nil"/>
            </w:tcBorders>
            <w:shd w:val="clear" w:color="000000" w:fill="FFFFFF"/>
            <w:hideMark/>
          </w:tcPr>
          <w:p w:rsidR="00033673" w:rsidRPr="00033673" w:rsidRDefault="00033673" w:rsidP="00033673">
            <w:pPr>
              <w:spacing w:after="0" w:line="240" w:lineRule="auto"/>
              <w:jc w:val="right"/>
              <w:rPr>
                <w:rFonts w:ascii="Arial" w:hAnsi="Arial" w:cs="Arial"/>
              </w:rPr>
            </w:pPr>
            <w:r w:rsidRPr="00033673">
              <w:rPr>
                <w:rFonts w:ascii="Arial" w:hAnsi="Arial" w:cs="Arial"/>
              </w:rPr>
              <w:t>2015-16 Estimated actual</w:t>
            </w:r>
            <w:r w:rsidRPr="00033673">
              <w:rPr>
                <w:rFonts w:ascii="Arial" w:hAnsi="Arial" w:cs="Arial"/>
              </w:rPr>
              <w:br/>
              <w:t>$'000</w:t>
            </w:r>
          </w:p>
        </w:tc>
        <w:tc>
          <w:tcPr>
            <w:tcW w:w="817" w:type="dxa"/>
            <w:tcBorders>
              <w:top w:val="single" w:sz="4" w:space="0" w:color="auto"/>
              <w:left w:val="nil"/>
              <w:bottom w:val="single" w:sz="4" w:space="0" w:color="auto"/>
              <w:right w:val="nil"/>
            </w:tcBorders>
            <w:shd w:val="clear" w:color="000000" w:fill="E6E6E6"/>
            <w:hideMark/>
          </w:tcPr>
          <w:p w:rsidR="00033673" w:rsidRPr="00033673" w:rsidRDefault="00033673" w:rsidP="00033673">
            <w:pPr>
              <w:spacing w:after="0" w:line="240" w:lineRule="auto"/>
              <w:jc w:val="right"/>
              <w:rPr>
                <w:rFonts w:ascii="Arial" w:hAnsi="Arial" w:cs="Arial"/>
              </w:rPr>
            </w:pPr>
            <w:r w:rsidRPr="00033673">
              <w:rPr>
                <w:rFonts w:ascii="Arial" w:hAnsi="Arial" w:cs="Arial"/>
              </w:rPr>
              <w:t>2016-17</w:t>
            </w:r>
            <w:r w:rsidRPr="00033673">
              <w:rPr>
                <w:rFonts w:ascii="Arial" w:hAnsi="Arial" w:cs="Arial"/>
              </w:rPr>
              <w:br/>
              <w:t>Budget</w:t>
            </w:r>
            <w:r w:rsidRPr="00033673">
              <w:rPr>
                <w:rFonts w:ascii="Arial" w:hAnsi="Arial" w:cs="Arial"/>
              </w:rPr>
              <w:br/>
            </w:r>
            <w:r w:rsidRPr="00033673">
              <w:rPr>
                <w:rFonts w:ascii="Arial" w:hAnsi="Arial" w:cs="Arial"/>
              </w:rPr>
              <w:br/>
              <w:t>$'000</w:t>
            </w:r>
          </w:p>
        </w:tc>
        <w:tc>
          <w:tcPr>
            <w:tcW w:w="817" w:type="dxa"/>
            <w:tcBorders>
              <w:top w:val="single" w:sz="4" w:space="0" w:color="auto"/>
              <w:left w:val="nil"/>
              <w:bottom w:val="single" w:sz="4" w:space="0" w:color="auto"/>
              <w:right w:val="nil"/>
            </w:tcBorders>
            <w:shd w:val="clear" w:color="000000" w:fill="FFFFFF"/>
            <w:hideMark/>
          </w:tcPr>
          <w:p w:rsidR="00033673" w:rsidRPr="00033673" w:rsidRDefault="00033673" w:rsidP="00033673">
            <w:pPr>
              <w:spacing w:after="0" w:line="240" w:lineRule="auto"/>
              <w:jc w:val="right"/>
              <w:rPr>
                <w:rFonts w:ascii="Arial" w:hAnsi="Arial" w:cs="Arial"/>
              </w:rPr>
            </w:pPr>
            <w:r w:rsidRPr="00033673">
              <w:rPr>
                <w:rFonts w:ascii="Arial" w:hAnsi="Arial" w:cs="Arial"/>
              </w:rPr>
              <w:t>2017-18 Forward estimate</w:t>
            </w:r>
            <w:r w:rsidRPr="00033673">
              <w:rPr>
                <w:rFonts w:ascii="Arial" w:hAnsi="Arial" w:cs="Arial"/>
              </w:rPr>
              <w:br/>
              <w:t>$'000</w:t>
            </w:r>
          </w:p>
        </w:tc>
        <w:tc>
          <w:tcPr>
            <w:tcW w:w="817" w:type="dxa"/>
            <w:tcBorders>
              <w:top w:val="single" w:sz="4" w:space="0" w:color="auto"/>
              <w:left w:val="nil"/>
              <w:bottom w:val="single" w:sz="4" w:space="0" w:color="auto"/>
              <w:right w:val="nil"/>
            </w:tcBorders>
            <w:shd w:val="clear" w:color="000000" w:fill="FFFFFF"/>
            <w:hideMark/>
          </w:tcPr>
          <w:p w:rsidR="00033673" w:rsidRPr="00033673" w:rsidRDefault="00033673" w:rsidP="00033673">
            <w:pPr>
              <w:spacing w:after="0" w:line="240" w:lineRule="auto"/>
              <w:jc w:val="right"/>
              <w:rPr>
                <w:rFonts w:ascii="Arial" w:hAnsi="Arial" w:cs="Arial"/>
              </w:rPr>
            </w:pPr>
            <w:r w:rsidRPr="00033673">
              <w:rPr>
                <w:rFonts w:ascii="Arial" w:hAnsi="Arial" w:cs="Arial"/>
              </w:rPr>
              <w:t>2018-19 Forward estimate</w:t>
            </w:r>
            <w:r w:rsidRPr="00033673">
              <w:rPr>
                <w:rFonts w:ascii="Arial" w:hAnsi="Arial" w:cs="Arial"/>
              </w:rPr>
              <w:br/>
              <w:t>$'000</w:t>
            </w:r>
          </w:p>
        </w:tc>
        <w:tc>
          <w:tcPr>
            <w:tcW w:w="817" w:type="dxa"/>
            <w:tcBorders>
              <w:top w:val="single" w:sz="4" w:space="0" w:color="auto"/>
              <w:left w:val="nil"/>
              <w:bottom w:val="single" w:sz="4" w:space="0" w:color="auto"/>
              <w:right w:val="nil"/>
            </w:tcBorders>
            <w:shd w:val="clear" w:color="000000" w:fill="FFFFFF"/>
            <w:hideMark/>
          </w:tcPr>
          <w:p w:rsidR="00033673" w:rsidRPr="00033673" w:rsidRDefault="00033673" w:rsidP="00033673">
            <w:pPr>
              <w:spacing w:after="0" w:line="240" w:lineRule="auto"/>
              <w:jc w:val="right"/>
              <w:rPr>
                <w:rFonts w:ascii="Arial" w:hAnsi="Arial" w:cs="Arial"/>
              </w:rPr>
            </w:pPr>
            <w:r w:rsidRPr="00033673">
              <w:rPr>
                <w:rFonts w:ascii="Arial" w:hAnsi="Arial" w:cs="Arial"/>
              </w:rPr>
              <w:t>2019-20</w:t>
            </w:r>
            <w:r w:rsidRPr="00033673">
              <w:rPr>
                <w:rFonts w:ascii="Arial" w:hAnsi="Arial" w:cs="Arial"/>
              </w:rPr>
              <w:br/>
              <w:t>Forward estimate</w:t>
            </w:r>
            <w:r w:rsidRPr="00033673">
              <w:rPr>
                <w:rFonts w:ascii="Arial" w:hAnsi="Arial" w:cs="Arial"/>
              </w:rPr>
              <w:br/>
              <w:t>$'000</w:t>
            </w:r>
          </w:p>
        </w:tc>
      </w:tr>
      <w:tr w:rsidR="00033673" w:rsidRPr="00033673" w:rsidTr="00033673">
        <w:trPr>
          <w:trHeight w:val="225"/>
        </w:trPr>
        <w:tc>
          <w:tcPr>
            <w:tcW w:w="305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left"/>
              <w:rPr>
                <w:rFonts w:ascii="Arial" w:hAnsi="Arial" w:cs="Arial"/>
                <w:b/>
                <w:bCs/>
              </w:rPr>
            </w:pPr>
            <w:r w:rsidRPr="00033673">
              <w:rPr>
                <w:rFonts w:ascii="Arial" w:hAnsi="Arial" w:cs="Arial"/>
                <w:b/>
                <w:bCs/>
              </w:rPr>
              <w:t>EXPENSES</w:t>
            </w:r>
          </w:p>
        </w:tc>
        <w:tc>
          <w:tcPr>
            <w:tcW w:w="81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17"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w:t>
            </w:r>
          </w:p>
        </w:tc>
      </w:tr>
      <w:tr w:rsidR="00033673" w:rsidRPr="00033673" w:rsidTr="00033673">
        <w:trPr>
          <w:trHeight w:val="225"/>
        </w:trPr>
        <w:tc>
          <w:tcPr>
            <w:tcW w:w="305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ind w:firstLineChars="100" w:firstLine="160"/>
              <w:jc w:val="left"/>
              <w:rPr>
                <w:rFonts w:ascii="Arial" w:hAnsi="Arial" w:cs="Arial"/>
              </w:rPr>
            </w:pPr>
            <w:r w:rsidRPr="00033673">
              <w:rPr>
                <w:rFonts w:ascii="Arial" w:hAnsi="Arial" w:cs="Arial"/>
              </w:rPr>
              <w:t>Employee benefits</w:t>
            </w:r>
          </w:p>
        </w:tc>
        <w:tc>
          <w:tcPr>
            <w:tcW w:w="81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175,974 </w:t>
            </w:r>
          </w:p>
        </w:tc>
        <w:tc>
          <w:tcPr>
            <w:tcW w:w="817"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167,373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167,132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166,608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166,712 </w:t>
            </w:r>
          </w:p>
        </w:tc>
      </w:tr>
      <w:tr w:rsidR="00033673" w:rsidRPr="00033673" w:rsidTr="00033673">
        <w:trPr>
          <w:trHeight w:val="225"/>
        </w:trPr>
        <w:tc>
          <w:tcPr>
            <w:tcW w:w="305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ind w:firstLineChars="100" w:firstLine="160"/>
              <w:jc w:val="left"/>
              <w:rPr>
                <w:rFonts w:ascii="Arial" w:hAnsi="Arial" w:cs="Arial"/>
              </w:rPr>
            </w:pPr>
            <w:r w:rsidRPr="00033673">
              <w:rPr>
                <w:rFonts w:ascii="Arial" w:hAnsi="Arial" w:cs="Arial"/>
              </w:rPr>
              <w:t>Suppliers</w:t>
            </w:r>
          </w:p>
        </w:tc>
        <w:tc>
          <w:tcPr>
            <w:tcW w:w="81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307,963 </w:t>
            </w:r>
          </w:p>
        </w:tc>
        <w:tc>
          <w:tcPr>
            <w:tcW w:w="817"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256,444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208,991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207,401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207,620 </w:t>
            </w:r>
          </w:p>
        </w:tc>
      </w:tr>
      <w:tr w:rsidR="00033673" w:rsidRPr="00033673" w:rsidTr="00033673">
        <w:trPr>
          <w:trHeight w:val="240"/>
        </w:trPr>
        <w:tc>
          <w:tcPr>
            <w:tcW w:w="305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ind w:firstLineChars="100" w:firstLine="160"/>
              <w:jc w:val="left"/>
              <w:rPr>
                <w:rFonts w:ascii="Arial" w:hAnsi="Arial" w:cs="Arial"/>
              </w:rPr>
            </w:pPr>
            <w:r w:rsidRPr="00033673">
              <w:rPr>
                <w:rFonts w:ascii="Arial" w:hAnsi="Arial" w:cs="Arial"/>
              </w:rPr>
              <w:t>Depreciation and amortisation</w:t>
            </w:r>
            <w:r w:rsidRPr="00033673">
              <w:rPr>
                <w:rFonts w:ascii="Arial" w:hAnsi="Arial" w:cs="Arial"/>
                <w:vertAlign w:val="superscript"/>
              </w:rPr>
              <w:t xml:space="preserve"> (a)</w:t>
            </w:r>
          </w:p>
        </w:tc>
        <w:tc>
          <w:tcPr>
            <w:tcW w:w="81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24,409 </w:t>
            </w:r>
          </w:p>
        </w:tc>
        <w:tc>
          <w:tcPr>
            <w:tcW w:w="817"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33,483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33,975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34,316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34,805 </w:t>
            </w:r>
          </w:p>
        </w:tc>
      </w:tr>
      <w:tr w:rsidR="00033673" w:rsidRPr="00033673" w:rsidTr="00033673">
        <w:trPr>
          <w:trHeight w:val="240"/>
        </w:trPr>
        <w:tc>
          <w:tcPr>
            <w:tcW w:w="305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ind w:firstLineChars="100" w:firstLine="160"/>
              <w:jc w:val="left"/>
              <w:rPr>
                <w:rFonts w:ascii="Arial" w:hAnsi="Arial" w:cs="Arial"/>
              </w:rPr>
            </w:pPr>
            <w:r w:rsidRPr="00033673">
              <w:rPr>
                <w:rFonts w:ascii="Arial" w:hAnsi="Arial" w:cs="Arial"/>
              </w:rPr>
              <w:t xml:space="preserve">Net losses from asset sales </w:t>
            </w:r>
            <w:r w:rsidRPr="00033673">
              <w:rPr>
                <w:rFonts w:ascii="Arial" w:hAnsi="Arial" w:cs="Arial"/>
                <w:vertAlign w:val="superscript"/>
              </w:rPr>
              <w:t>(b)</w:t>
            </w:r>
          </w:p>
        </w:tc>
        <w:tc>
          <w:tcPr>
            <w:tcW w:w="81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 </w:t>
            </w:r>
          </w:p>
        </w:tc>
        <w:tc>
          <w:tcPr>
            <w:tcW w:w="817"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483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1,471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541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 </w:t>
            </w:r>
          </w:p>
        </w:tc>
      </w:tr>
      <w:tr w:rsidR="00033673" w:rsidRPr="00033673" w:rsidTr="00033673">
        <w:trPr>
          <w:trHeight w:val="225"/>
        </w:trPr>
        <w:tc>
          <w:tcPr>
            <w:tcW w:w="3056"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ind w:firstLineChars="100" w:firstLine="160"/>
              <w:jc w:val="left"/>
              <w:rPr>
                <w:rFonts w:ascii="Arial" w:hAnsi="Arial" w:cs="Arial"/>
                <w:color w:val="000000"/>
              </w:rPr>
            </w:pPr>
            <w:r w:rsidRPr="00033673">
              <w:rPr>
                <w:rFonts w:ascii="Arial" w:hAnsi="Arial" w:cs="Arial"/>
                <w:color w:val="000000"/>
              </w:rPr>
              <w:t>Losses on valuation</w:t>
            </w:r>
          </w:p>
        </w:tc>
        <w:tc>
          <w:tcPr>
            <w:tcW w:w="816"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color w:val="000000"/>
              </w:rPr>
            </w:pPr>
            <w:r w:rsidRPr="00033673">
              <w:rPr>
                <w:rFonts w:ascii="Arial" w:hAnsi="Arial" w:cs="Arial"/>
                <w:color w:val="000000"/>
              </w:rPr>
              <w:t> </w:t>
            </w:r>
          </w:p>
        </w:tc>
        <w:tc>
          <w:tcPr>
            <w:tcW w:w="817"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17"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color w:val="000000"/>
              </w:rPr>
            </w:pPr>
            <w:r w:rsidRPr="00033673">
              <w:rPr>
                <w:rFonts w:ascii="Arial" w:hAnsi="Arial" w:cs="Arial"/>
                <w:color w:val="000000"/>
              </w:rPr>
              <w:t> </w:t>
            </w:r>
          </w:p>
        </w:tc>
        <w:tc>
          <w:tcPr>
            <w:tcW w:w="817"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color w:val="000000"/>
              </w:rPr>
            </w:pPr>
            <w:r w:rsidRPr="00033673">
              <w:rPr>
                <w:rFonts w:ascii="Arial" w:hAnsi="Arial" w:cs="Arial"/>
                <w:color w:val="000000"/>
              </w:rPr>
              <w:t> </w:t>
            </w:r>
          </w:p>
        </w:tc>
        <w:tc>
          <w:tcPr>
            <w:tcW w:w="817"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color w:val="000000"/>
              </w:rPr>
            </w:pPr>
            <w:r w:rsidRPr="00033673">
              <w:rPr>
                <w:rFonts w:ascii="Arial" w:hAnsi="Arial" w:cs="Arial"/>
                <w:color w:val="000000"/>
              </w:rPr>
              <w:t> </w:t>
            </w:r>
          </w:p>
        </w:tc>
      </w:tr>
      <w:tr w:rsidR="00033673" w:rsidRPr="00033673" w:rsidTr="00033673">
        <w:trPr>
          <w:trHeight w:val="225"/>
        </w:trPr>
        <w:tc>
          <w:tcPr>
            <w:tcW w:w="305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ind w:firstLineChars="200" w:firstLine="320"/>
              <w:jc w:val="left"/>
              <w:rPr>
                <w:rFonts w:ascii="Arial" w:hAnsi="Arial" w:cs="Arial"/>
              </w:rPr>
            </w:pPr>
            <w:r w:rsidRPr="00033673">
              <w:rPr>
                <w:rFonts w:ascii="Arial" w:hAnsi="Arial" w:cs="Arial"/>
              </w:rPr>
              <w:t xml:space="preserve">of investment property </w:t>
            </w:r>
          </w:p>
        </w:tc>
        <w:tc>
          <w:tcPr>
            <w:tcW w:w="81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 </w:t>
            </w:r>
          </w:p>
        </w:tc>
        <w:tc>
          <w:tcPr>
            <w:tcW w:w="817"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2,906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13,418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8,576 </w:t>
            </w:r>
          </w:p>
        </w:tc>
      </w:tr>
      <w:tr w:rsidR="00033673" w:rsidRPr="00033673" w:rsidTr="00033673">
        <w:trPr>
          <w:trHeight w:val="225"/>
        </w:trPr>
        <w:tc>
          <w:tcPr>
            <w:tcW w:w="305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ind w:firstLineChars="100" w:firstLine="160"/>
              <w:jc w:val="left"/>
              <w:rPr>
                <w:rFonts w:ascii="Arial" w:hAnsi="Arial" w:cs="Arial"/>
              </w:rPr>
            </w:pPr>
            <w:r w:rsidRPr="00033673">
              <w:rPr>
                <w:rFonts w:ascii="Arial" w:hAnsi="Arial" w:cs="Arial"/>
              </w:rPr>
              <w:t xml:space="preserve">Insurance claims </w:t>
            </w:r>
          </w:p>
        </w:tc>
        <w:tc>
          <w:tcPr>
            <w:tcW w:w="81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116,238 </w:t>
            </w:r>
          </w:p>
        </w:tc>
        <w:tc>
          <w:tcPr>
            <w:tcW w:w="817"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132,090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137,049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142,149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147,457 </w:t>
            </w:r>
          </w:p>
        </w:tc>
      </w:tr>
      <w:tr w:rsidR="00033673" w:rsidRPr="00033673" w:rsidTr="00033673">
        <w:trPr>
          <w:trHeight w:val="225"/>
        </w:trPr>
        <w:tc>
          <w:tcPr>
            <w:tcW w:w="305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ind w:firstLineChars="100" w:firstLine="160"/>
              <w:jc w:val="left"/>
              <w:rPr>
                <w:rFonts w:ascii="Arial" w:hAnsi="Arial" w:cs="Arial"/>
              </w:rPr>
            </w:pPr>
            <w:r w:rsidRPr="00033673">
              <w:rPr>
                <w:rFonts w:ascii="Arial" w:hAnsi="Arial" w:cs="Arial"/>
              </w:rPr>
              <w:t>Other expenses</w:t>
            </w:r>
          </w:p>
        </w:tc>
        <w:tc>
          <w:tcPr>
            <w:tcW w:w="81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7,252 </w:t>
            </w:r>
          </w:p>
        </w:tc>
        <w:tc>
          <w:tcPr>
            <w:tcW w:w="817"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7,252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7,252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7,252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7,252 </w:t>
            </w:r>
          </w:p>
        </w:tc>
      </w:tr>
      <w:tr w:rsidR="00033673" w:rsidRPr="00033673" w:rsidTr="00033673">
        <w:trPr>
          <w:trHeight w:val="282"/>
        </w:trPr>
        <w:tc>
          <w:tcPr>
            <w:tcW w:w="305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left"/>
              <w:rPr>
                <w:rFonts w:ascii="Arial" w:hAnsi="Arial" w:cs="Arial"/>
                <w:b/>
                <w:bCs/>
              </w:rPr>
            </w:pPr>
            <w:r w:rsidRPr="00033673">
              <w:rPr>
                <w:rFonts w:ascii="Arial" w:hAnsi="Arial" w:cs="Arial"/>
                <w:b/>
                <w:bCs/>
              </w:rPr>
              <w:t>Total expenses</w:t>
            </w:r>
          </w:p>
        </w:tc>
        <w:tc>
          <w:tcPr>
            <w:tcW w:w="816"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631,836 </w:t>
            </w:r>
          </w:p>
        </w:tc>
        <w:tc>
          <w:tcPr>
            <w:tcW w:w="817" w:type="dxa"/>
            <w:tcBorders>
              <w:top w:val="single" w:sz="4" w:space="0" w:color="auto"/>
              <w:left w:val="nil"/>
              <w:bottom w:val="single" w:sz="4" w:space="0" w:color="auto"/>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600,031 </w:t>
            </w:r>
          </w:p>
        </w:tc>
        <w:tc>
          <w:tcPr>
            <w:tcW w:w="817"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555,870 </w:t>
            </w:r>
          </w:p>
        </w:tc>
        <w:tc>
          <w:tcPr>
            <w:tcW w:w="817"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571,685 </w:t>
            </w:r>
          </w:p>
        </w:tc>
        <w:tc>
          <w:tcPr>
            <w:tcW w:w="817"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572,422 </w:t>
            </w:r>
          </w:p>
        </w:tc>
      </w:tr>
      <w:tr w:rsidR="00033673" w:rsidRPr="00033673" w:rsidTr="00033673">
        <w:trPr>
          <w:trHeight w:val="225"/>
        </w:trPr>
        <w:tc>
          <w:tcPr>
            <w:tcW w:w="305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left"/>
              <w:rPr>
                <w:rFonts w:ascii="Arial" w:hAnsi="Arial" w:cs="Arial"/>
                <w:b/>
                <w:bCs/>
              </w:rPr>
            </w:pPr>
            <w:r w:rsidRPr="00033673">
              <w:rPr>
                <w:rFonts w:ascii="Arial" w:hAnsi="Arial" w:cs="Arial"/>
                <w:b/>
                <w:bCs/>
              </w:rPr>
              <w:t xml:space="preserve">LESS: </w:t>
            </w:r>
          </w:p>
        </w:tc>
        <w:tc>
          <w:tcPr>
            <w:tcW w:w="81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17"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w:t>
            </w:r>
          </w:p>
        </w:tc>
      </w:tr>
      <w:tr w:rsidR="00033673" w:rsidRPr="00033673" w:rsidTr="00033673">
        <w:trPr>
          <w:trHeight w:val="225"/>
        </w:trPr>
        <w:tc>
          <w:tcPr>
            <w:tcW w:w="3056" w:type="dxa"/>
            <w:tcBorders>
              <w:top w:val="nil"/>
              <w:left w:val="nil"/>
              <w:bottom w:val="nil"/>
              <w:right w:val="nil"/>
            </w:tcBorders>
            <w:shd w:val="clear" w:color="000000" w:fill="FFFFFF"/>
            <w:noWrap/>
            <w:hideMark/>
          </w:tcPr>
          <w:p w:rsidR="00033673" w:rsidRPr="00033673" w:rsidRDefault="00033673" w:rsidP="00033673">
            <w:pPr>
              <w:spacing w:after="0" w:line="240" w:lineRule="auto"/>
              <w:jc w:val="left"/>
              <w:rPr>
                <w:rFonts w:ascii="Arial" w:hAnsi="Arial" w:cs="Arial"/>
                <w:b/>
                <w:bCs/>
              </w:rPr>
            </w:pPr>
            <w:r w:rsidRPr="00033673">
              <w:rPr>
                <w:rFonts w:ascii="Arial" w:hAnsi="Arial" w:cs="Arial"/>
                <w:b/>
                <w:bCs/>
              </w:rPr>
              <w:t>OWN-SOURCE INCOME</w:t>
            </w:r>
          </w:p>
        </w:tc>
        <w:tc>
          <w:tcPr>
            <w:tcW w:w="81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17"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w:t>
            </w:r>
          </w:p>
        </w:tc>
      </w:tr>
      <w:tr w:rsidR="00033673" w:rsidRPr="00033673" w:rsidTr="00033673">
        <w:trPr>
          <w:trHeight w:val="225"/>
        </w:trPr>
        <w:tc>
          <w:tcPr>
            <w:tcW w:w="3056" w:type="dxa"/>
            <w:tcBorders>
              <w:top w:val="nil"/>
              <w:left w:val="nil"/>
              <w:bottom w:val="nil"/>
              <w:right w:val="nil"/>
            </w:tcBorders>
            <w:shd w:val="clear" w:color="000000" w:fill="FFFFFF"/>
            <w:noWrap/>
            <w:hideMark/>
          </w:tcPr>
          <w:p w:rsidR="00033673" w:rsidRPr="00033673" w:rsidRDefault="00033673" w:rsidP="00033673">
            <w:pPr>
              <w:spacing w:after="0" w:line="240" w:lineRule="auto"/>
              <w:jc w:val="left"/>
              <w:rPr>
                <w:rFonts w:ascii="Arial" w:hAnsi="Arial" w:cs="Arial"/>
                <w:b/>
                <w:bCs/>
              </w:rPr>
            </w:pPr>
            <w:r w:rsidRPr="00033673">
              <w:rPr>
                <w:rFonts w:ascii="Arial" w:hAnsi="Arial" w:cs="Arial"/>
                <w:b/>
                <w:bCs/>
              </w:rPr>
              <w:t>Own-source revenue</w:t>
            </w:r>
          </w:p>
        </w:tc>
        <w:tc>
          <w:tcPr>
            <w:tcW w:w="81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17"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w:t>
            </w:r>
          </w:p>
        </w:tc>
      </w:tr>
      <w:tr w:rsidR="00033673" w:rsidRPr="00033673" w:rsidTr="00033673">
        <w:trPr>
          <w:trHeight w:val="225"/>
        </w:trPr>
        <w:tc>
          <w:tcPr>
            <w:tcW w:w="3056" w:type="dxa"/>
            <w:tcBorders>
              <w:top w:val="nil"/>
              <w:left w:val="nil"/>
              <w:bottom w:val="nil"/>
              <w:right w:val="nil"/>
            </w:tcBorders>
            <w:shd w:val="clear" w:color="000000" w:fill="FFFFFF"/>
            <w:hideMark/>
          </w:tcPr>
          <w:p w:rsidR="00033673" w:rsidRPr="00033673" w:rsidRDefault="00033673" w:rsidP="00033673">
            <w:pPr>
              <w:spacing w:after="0" w:line="240" w:lineRule="auto"/>
              <w:ind w:firstLineChars="100" w:firstLine="160"/>
              <w:jc w:val="left"/>
              <w:rPr>
                <w:rFonts w:ascii="Arial" w:hAnsi="Arial" w:cs="Arial"/>
              </w:rPr>
            </w:pPr>
            <w:r w:rsidRPr="00033673">
              <w:rPr>
                <w:rFonts w:ascii="Arial" w:hAnsi="Arial" w:cs="Arial"/>
              </w:rPr>
              <w:t>Rendering of services</w:t>
            </w:r>
          </w:p>
        </w:tc>
        <w:tc>
          <w:tcPr>
            <w:tcW w:w="81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180,343 </w:t>
            </w:r>
          </w:p>
        </w:tc>
        <w:tc>
          <w:tcPr>
            <w:tcW w:w="817"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131,311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112,960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103,571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103,595 </w:t>
            </w:r>
          </w:p>
        </w:tc>
      </w:tr>
      <w:tr w:rsidR="00033673" w:rsidRPr="00033673" w:rsidTr="00033673">
        <w:trPr>
          <w:trHeight w:val="225"/>
        </w:trPr>
        <w:tc>
          <w:tcPr>
            <w:tcW w:w="3056" w:type="dxa"/>
            <w:tcBorders>
              <w:top w:val="nil"/>
              <w:left w:val="nil"/>
              <w:bottom w:val="nil"/>
              <w:right w:val="nil"/>
            </w:tcBorders>
            <w:shd w:val="clear" w:color="000000" w:fill="FFFFFF"/>
            <w:noWrap/>
            <w:hideMark/>
          </w:tcPr>
          <w:p w:rsidR="00033673" w:rsidRPr="00033673" w:rsidRDefault="00033673" w:rsidP="00033673">
            <w:pPr>
              <w:spacing w:after="0" w:line="240" w:lineRule="auto"/>
              <w:ind w:firstLineChars="100" w:firstLine="160"/>
              <w:jc w:val="left"/>
              <w:rPr>
                <w:rFonts w:ascii="Arial" w:hAnsi="Arial" w:cs="Arial"/>
              </w:rPr>
            </w:pPr>
            <w:r w:rsidRPr="00033673">
              <w:rPr>
                <w:rFonts w:ascii="Arial" w:hAnsi="Arial" w:cs="Arial"/>
              </w:rPr>
              <w:t xml:space="preserve">Insurance premiums </w:t>
            </w:r>
          </w:p>
        </w:tc>
        <w:tc>
          <w:tcPr>
            <w:tcW w:w="81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126,708 </w:t>
            </w:r>
          </w:p>
        </w:tc>
        <w:tc>
          <w:tcPr>
            <w:tcW w:w="817"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136,722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141,622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146,847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152,276 </w:t>
            </w:r>
          </w:p>
        </w:tc>
      </w:tr>
      <w:tr w:rsidR="00033673" w:rsidRPr="00033673" w:rsidTr="00033673">
        <w:trPr>
          <w:trHeight w:val="225"/>
        </w:trPr>
        <w:tc>
          <w:tcPr>
            <w:tcW w:w="3056" w:type="dxa"/>
            <w:tcBorders>
              <w:top w:val="nil"/>
              <w:left w:val="nil"/>
              <w:bottom w:val="nil"/>
              <w:right w:val="nil"/>
            </w:tcBorders>
            <w:shd w:val="clear" w:color="000000" w:fill="FFFFFF"/>
            <w:noWrap/>
            <w:hideMark/>
          </w:tcPr>
          <w:p w:rsidR="00033673" w:rsidRPr="00033673" w:rsidRDefault="00033673" w:rsidP="00033673">
            <w:pPr>
              <w:spacing w:after="0" w:line="240" w:lineRule="auto"/>
              <w:ind w:firstLineChars="100" w:firstLine="160"/>
              <w:jc w:val="left"/>
              <w:rPr>
                <w:rFonts w:ascii="Arial" w:hAnsi="Arial" w:cs="Arial"/>
              </w:rPr>
            </w:pPr>
            <w:r w:rsidRPr="00033673">
              <w:rPr>
                <w:rFonts w:ascii="Arial" w:hAnsi="Arial" w:cs="Arial"/>
              </w:rPr>
              <w:t>Rental income</w:t>
            </w:r>
          </w:p>
        </w:tc>
        <w:tc>
          <w:tcPr>
            <w:tcW w:w="81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81,531 </w:t>
            </w:r>
          </w:p>
        </w:tc>
        <w:tc>
          <w:tcPr>
            <w:tcW w:w="817"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75,322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81,765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84,584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86,882 </w:t>
            </w:r>
          </w:p>
        </w:tc>
      </w:tr>
      <w:tr w:rsidR="00033673" w:rsidRPr="00033673" w:rsidTr="00033673">
        <w:trPr>
          <w:trHeight w:val="225"/>
        </w:trPr>
        <w:tc>
          <w:tcPr>
            <w:tcW w:w="3056" w:type="dxa"/>
            <w:tcBorders>
              <w:top w:val="nil"/>
              <w:left w:val="nil"/>
              <w:bottom w:val="nil"/>
              <w:right w:val="nil"/>
            </w:tcBorders>
            <w:shd w:val="clear" w:color="000000" w:fill="FFFFFF"/>
            <w:noWrap/>
            <w:hideMark/>
          </w:tcPr>
          <w:p w:rsidR="00033673" w:rsidRPr="00033673" w:rsidRDefault="00033673" w:rsidP="00033673">
            <w:pPr>
              <w:spacing w:after="0" w:line="240" w:lineRule="auto"/>
              <w:ind w:firstLineChars="100" w:firstLine="160"/>
              <w:jc w:val="left"/>
              <w:rPr>
                <w:rFonts w:ascii="Arial" w:hAnsi="Arial" w:cs="Arial"/>
              </w:rPr>
            </w:pPr>
            <w:r w:rsidRPr="00033673">
              <w:rPr>
                <w:rFonts w:ascii="Arial" w:hAnsi="Arial" w:cs="Arial"/>
              </w:rPr>
              <w:t>Other revenue</w:t>
            </w:r>
          </w:p>
        </w:tc>
        <w:tc>
          <w:tcPr>
            <w:tcW w:w="81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7,274 </w:t>
            </w:r>
          </w:p>
        </w:tc>
        <w:tc>
          <w:tcPr>
            <w:tcW w:w="817"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7,200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5,600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5,600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5,600 </w:t>
            </w:r>
          </w:p>
        </w:tc>
      </w:tr>
      <w:tr w:rsidR="00033673" w:rsidRPr="00033673" w:rsidTr="00033673">
        <w:trPr>
          <w:trHeight w:val="282"/>
        </w:trPr>
        <w:tc>
          <w:tcPr>
            <w:tcW w:w="305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left"/>
              <w:rPr>
                <w:rFonts w:ascii="Arial" w:hAnsi="Arial" w:cs="Arial"/>
                <w:b/>
                <w:bCs/>
              </w:rPr>
            </w:pPr>
            <w:r w:rsidRPr="00033673">
              <w:rPr>
                <w:rFonts w:ascii="Arial" w:hAnsi="Arial" w:cs="Arial"/>
                <w:b/>
                <w:bCs/>
              </w:rPr>
              <w:t>Total own-source revenue</w:t>
            </w:r>
          </w:p>
        </w:tc>
        <w:tc>
          <w:tcPr>
            <w:tcW w:w="816"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395,856 </w:t>
            </w:r>
          </w:p>
        </w:tc>
        <w:tc>
          <w:tcPr>
            <w:tcW w:w="817" w:type="dxa"/>
            <w:tcBorders>
              <w:top w:val="single" w:sz="4" w:space="0" w:color="auto"/>
              <w:left w:val="nil"/>
              <w:bottom w:val="single" w:sz="4" w:space="0" w:color="auto"/>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350,555 </w:t>
            </w:r>
          </w:p>
        </w:tc>
        <w:tc>
          <w:tcPr>
            <w:tcW w:w="817"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341,947 </w:t>
            </w:r>
          </w:p>
        </w:tc>
        <w:tc>
          <w:tcPr>
            <w:tcW w:w="817"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340,602 </w:t>
            </w:r>
          </w:p>
        </w:tc>
        <w:tc>
          <w:tcPr>
            <w:tcW w:w="817"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348,353 </w:t>
            </w:r>
          </w:p>
        </w:tc>
      </w:tr>
      <w:tr w:rsidR="00033673" w:rsidRPr="00033673" w:rsidTr="00033673">
        <w:trPr>
          <w:trHeight w:val="225"/>
        </w:trPr>
        <w:tc>
          <w:tcPr>
            <w:tcW w:w="305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left"/>
              <w:rPr>
                <w:rFonts w:ascii="Arial" w:hAnsi="Arial" w:cs="Arial"/>
                <w:b/>
                <w:bCs/>
              </w:rPr>
            </w:pPr>
            <w:r w:rsidRPr="00033673">
              <w:rPr>
                <w:rFonts w:ascii="Arial" w:hAnsi="Arial" w:cs="Arial"/>
                <w:b/>
                <w:bCs/>
              </w:rPr>
              <w:t>Gains</w:t>
            </w:r>
          </w:p>
        </w:tc>
        <w:tc>
          <w:tcPr>
            <w:tcW w:w="81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17"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w:t>
            </w:r>
          </w:p>
        </w:tc>
      </w:tr>
      <w:tr w:rsidR="00033673" w:rsidRPr="00033673" w:rsidTr="00033673">
        <w:trPr>
          <w:trHeight w:val="225"/>
        </w:trPr>
        <w:tc>
          <w:tcPr>
            <w:tcW w:w="3056"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ind w:firstLineChars="100" w:firstLine="160"/>
              <w:jc w:val="left"/>
              <w:rPr>
                <w:rFonts w:ascii="Arial" w:hAnsi="Arial" w:cs="Arial"/>
                <w:color w:val="000000"/>
              </w:rPr>
            </w:pPr>
            <w:r w:rsidRPr="00033673">
              <w:rPr>
                <w:rFonts w:ascii="Arial" w:hAnsi="Arial" w:cs="Arial"/>
                <w:color w:val="000000"/>
              </w:rPr>
              <w:t xml:space="preserve">Gains on valuation of </w:t>
            </w:r>
          </w:p>
        </w:tc>
        <w:tc>
          <w:tcPr>
            <w:tcW w:w="816"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color w:val="000000"/>
              </w:rPr>
            </w:pPr>
            <w:r w:rsidRPr="00033673">
              <w:rPr>
                <w:rFonts w:ascii="Arial" w:hAnsi="Arial" w:cs="Arial"/>
                <w:color w:val="000000"/>
              </w:rPr>
              <w:t> </w:t>
            </w:r>
          </w:p>
        </w:tc>
        <w:tc>
          <w:tcPr>
            <w:tcW w:w="817"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w:t>
            </w:r>
          </w:p>
        </w:tc>
        <w:tc>
          <w:tcPr>
            <w:tcW w:w="817"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color w:val="000000"/>
              </w:rPr>
            </w:pPr>
            <w:r w:rsidRPr="00033673">
              <w:rPr>
                <w:rFonts w:ascii="Arial" w:hAnsi="Arial" w:cs="Arial"/>
                <w:color w:val="000000"/>
              </w:rPr>
              <w:t> </w:t>
            </w:r>
          </w:p>
        </w:tc>
        <w:tc>
          <w:tcPr>
            <w:tcW w:w="817"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color w:val="000000"/>
              </w:rPr>
            </w:pPr>
            <w:r w:rsidRPr="00033673">
              <w:rPr>
                <w:rFonts w:ascii="Arial" w:hAnsi="Arial" w:cs="Arial"/>
                <w:color w:val="000000"/>
              </w:rPr>
              <w:t> </w:t>
            </w:r>
          </w:p>
        </w:tc>
        <w:tc>
          <w:tcPr>
            <w:tcW w:w="817" w:type="dxa"/>
            <w:tcBorders>
              <w:top w:val="nil"/>
              <w:left w:val="nil"/>
              <w:bottom w:val="nil"/>
              <w:right w:val="nil"/>
            </w:tcBorders>
            <w:shd w:val="clear" w:color="000000" w:fill="FFFFFF"/>
            <w:noWrap/>
            <w:vAlign w:val="center"/>
            <w:hideMark/>
          </w:tcPr>
          <w:p w:rsidR="00033673" w:rsidRPr="00033673" w:rsidRDefault="00033673" w:rsidP="00033673">
            <w:pPr>
              <w:spacing w:after="0" w:line="240" w:lineRule="auto"/>
              <w:jc w:val="left"/>
              <w:rPr>
                <w:rFonts w:ascii="Arial" w:hAnsi="Arial" w:cs="Arial"/>
                <w:color w:val="000000"/>
              </w:rPr>
            </w:pPr>
            <w:r w:rsidRPr="00033673">
              <w:rPr>
                <w:rFonts w:ascii="Arial" w:hAnsi="Arial" w:cs="Arial"/>
                <w:color w:val="000000"/>
              </w:rPr>
              <w:t> </w:t>
            </w:r>
          </w:p>
        </w:tc>
      </w:tr>
      <w:tr w:rsidR="00033673" w:rsidRPr="00033673" w:rsidTr="00033673">
        <w:trPr>
          <w:trHeight w:val="225"/>
        </w:trPr>
        <w:tc>
          <w:tcPr>
            <w:tcW w:w="3056" w:type="dxa"/>
            <w:tcBorders>
              <w:top w:val="nil"/>
              <w:left w:val="nil"/>
              <w:bottom w:val="nil"/>
              <w:right w:val="nil"/>
            </w:tcBorders>
            <w:shd w:val="clear" w:color="000000" w:fill="FFFFFF"/>
            <w:vAlign w:val="bottom"/>
            <w:hideMark/>
          </w:tcPr>
          <w:p w:rsidR="00033673" w:rsidRPr="00033673" w:rsidRDefault="00033673" w:rsidP="00033673">
            <w:pPr>
              <w:spacing w:after="0" w:line="240" w:lineRule="auto"/>
              <w:ind w:firstLineChars="200" w:firstLine="320"/>
              <w:jc w:val="left"/>
              <w:rPr>
                <w:rFonts w:ascii="Arial" w:hAnsi="Arial" w:cs="Arial"/>
              </w:rPr>
            </w:pPr>
            <w:r w:rsidRPr="00033673">
              <w:rPr>
                <w:rFonts w:ascii="Arial" w:hAnsi="Arial" w:cs="Arial"/>
              </w:rPr>
              <w:t>investment property</w:t>
            </w:r>
          </w:p>
        </w:tc>
        <w:tc>
          <w:tcPr>
            <w:tcW w:w="81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4,414 </w:t>
            </w:r>
          </w:p>
        </w:tc>
        <w:tc>
          <w:tcPr>
            <w:tcW w:w="817"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2,283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 </w:t>
            </w:r>
          </w:p>
        </w:tc>
      </w:tr>
      <w:tr w:rsidR="00033673" w:rsidRPr="00033673" w:rsidTr="00033673">
        <w:trPr>
          <w:trHeight w:val="225"/>
        </w:trPr>
        <w:tc>
          <w:tcPr>
            <w:tcW w:w="3056" w:type="dxa"/>
            <w:tcBorders>
              <w:top w:val="nil"/>
              <w:left w:val="nil"/>
              <w:bottom w:val="nil"/>
              <w:right w:val="nil"/>
            </w:tcBorders>
            <w:shd w:val="clear" w:color="000000" w:fill="FFFFFF"/>
            <w:vAlign w:val="bottom"/>
            <w:hideMark/>
          </w:tcPr>
          <w:p w:rsidR="00033673" w:rsidRPr="00033673" w:rsidRDefault="00033673" w:rsidP="00033673">
            <w:pPr>
              <w:spacing w:after="0" w:line="240" w:lineRule="auto"/>
              <w:ind w:firstLineChars="100" w:firstLine="160"/>
              <w:jc w:val="left"/>
              <w:rPr>
                <w:rFonts w:ascii="Arial" w:hAnsi="Arial" w:cs="Arial"/>
              </w:rPr>
            </w:pPr>
            <w:r w:rsidRPr="00033673">
              <w:rPr>
                <w:rFonts w:ascii="Arial" w:hAnsi="Arial" w:cs="Arial"/>
              </w:rPr>
              <w:t xml:space="preserve">Net gains from asset sales </w:t>
            </w:r>
          </w:p>
        </w:tc>
        <w:tc>
          <w:tcPr>
            <w:tcW w:w="81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2,046 </w:t>
            </w:r>
          </w:p>
        </w:tc>
        <w:tc>
          <w:tcPr>
            <w:tcW w:w="817"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 </w:t>
            </w:r>
          </w:p>
        </w:tc>
      </w:tr>
      <w:tr w:rsidR="00033673" w:rsidRPr="00033673" w:rsidTr="00033673">
        <w:trPr>
          <w:trHeight w:val="240"/>
        </w:trPr>
        <w:tc>
          <w:tcPr>
            <w:tcW w:w="305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ind w:firstLineChars="100" w:firstLine="160"/>
              <w:jc w:val="left"/>
              <w:rPr>
                <w:rFonts w:ascii="Arial" w:hAnsi="Arial" w:cs="Arial"/>
              </w:rPr>
            </w:pPr>
            <w:r w:rsidRPr="00033673">
              <w:rPr>
                <w:rFonts w:ascii="Arial" w:hAnsi="Arial" w:cs="Arial"/>
              </w:rPr>
              <w:t>Other gains</w:t>
            </w:r>
            <w:r w:rsidRPr="00033673">
              <w:rPr>
                <w:rFonts w:ascii="Arial" w:hAnsi="Arial" w:cs="Arial"/>
                <w:vertAlign w:val="superscript"/>
              </w:rPr>
              <w:t xml:space="preserve"> (c)</w:t>
            </w:r>
          </w:p>
        </w:tc>
        <w:tc>
          <w:tcPr>
            <w:tcW w:w="81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1,385 </w:t>
            </w:r>
          </w:p>
        </w:tc>
        <w:tc>
          <w:tcPr>
            <w:tcW w:w="817"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1,385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1,385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1,385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1,385 </w:t>
            </w:r>
          </w:p>
        </w:tc>
      </w:tr>
      <w:tr w:rsidR="00033673" w:rsidRPr="00033673" w:rsidTr="00033673">
        <w:trPr>
          <w:trHeight w:val="282"/>
        </w:trPr>
        <w:tc>
          <w:tcPr>
            <w:tcW w:w="305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left"/>
              <w:rPr>
                <w:rFonts w:ascii="Arial" w:hAnsi="Arial" w:cs="Arial"/>
                <w:b/>
                <w:bCs/>
              </w:rPr>
            </w:pPr>
            <w:r w:rsidRPr="00033673">
              <w:rPr>
                <w:rFonts w:ascii="Arial" w:hAnsi="Arial" w:cs="Arial"/>
                <w:b/>
                <w:bCs/>
              </w:rPr>
              <w:t>Total gains</w:t>
            </w:r>
          </w:p>
        </w:tc>
        <w:tc>
          <w:tcPr>
            <w:tcW w:w="816"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7,845 </w:t>
            </w:r>
          </w:p>
        </w:tc>
        <w:tc>
          <w:tcPr>
            <w:tcW w:w="817" w:type="dxa"/>
            <w:tcBorders>
              <w:top w:val="single" w:sz="4" w:space="0" w:color="auto"/>
              <w:left w:val="nil"/>
              <w:bottom w:val="single" w:sz="4" w:space="0" w:color="auto"/>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1,385 </w:t>
            </w:r>
          </w:p>
        </w:tc>
        <w:tc>
          <w:tcPr>
            <w:tcW w:w="817"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3,668 </w:t>
            </w:r>
          </w:p>
        </w:tc>
        <w:tc>
          <w:tcPr>
            <w:tcW w:w="817"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1,385 </w:t>
            </w:r>
          </w:p>
        </w:tc>
        <w:tc>
          <w:tcPr>
            <w:tcW w:w="817"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1,385 </w:t>
            </w:r>
          </w:p>
        </w:tc>
      </w:tr>
      <w:tr w:rsidR="00033673" w:rsidRPr="00033673" w:rsidTr="00033673">
        <w:trPr>
          <w:trHeight w:val="282"/>
        </w:trPr>
        <w:tc>
          <w:tcPr>
            <w:tcW w:w="305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left"/>
              <w:rPr>
                <w:rFonts w:ascii="Arial" w:hAnsi="Arial" w:cs="Arial"/>
                <w:b/>
                <w:bCs/>
              </w:rPr>
            </w:pPr>
            <w:r w:rsidRPr="00033673">
              <w:rPr>
                <w:rFonts w:ascii="Arial" w:hAnsi="Arial" w:cs="Arial"/>
                <w:b/>
                <w:bCs/>
              </w:rPr>
              <w:t>Total own-source income</w:t>
            </w:r>
          </w:p>
        </w:tc>
        <w:tc>
          <w:tcPr>
            <w:tcW w:w="816" w:type="dxa"/>
            <w:tcBorders>
              <w:top w:val="nil"/>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403,701 </w:t>
            </w:r>
          </w:p>
        </w:tc>
        <w:tc>
          <w:tcPr>
            <w:tcW w:w="817" w:type="dxa"/>
            <w:tcBorders>
              <w:top w:val="nil"/>
              <w:left w:val="nil"/>
              <w:bottom w:val="single" w:sz="4" w:space="0" w:color="auto"/>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351,940 </w:t>
            </w:r>
          </w:p>
        </w:tc>
        <w:tc>
          <w:tcPr>
            <w:tcW w:w="817" w:type="dxa"/>
            <w:tcBorders>
              <w:top w:val="nil"/>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345,615 </w:t>
            </w:r>
          </w:p>
        </w:tc>
        <w:tc>
          <w:tcPr>
            <w:tcW w:w="817" w:type="dxa"/>
            <w:tcBorders>
              <w:top w:val="nil"/>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341,987 </w:t>
            </w:r>
          </w:p>
        </w:tc>
        <w:tc>
          <w:tcPr>
            <w:tcW w:w="817" w:type="dxa"/>
            <w:tcBorders>
              <w:top w:val="nil"/>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349,738 </w:t>
            </w:r>
          </w:p>
        </w:tc>
      </w:tr>
      <w:tr w:rsidR="00033673" w:rsidRPr="00033673" w:rsidTr="00033673">
        <w:trPr>
          <w:trHeight w:val="225"/>
        </w:trPr>
        <w:tc>
          <w:tcPr>
            <w:tcW w:w="3056" w:type="dxa"/>
            <w:tcBorders>
              <w:top w:val="nil"/>
              <w:left w:val="nil"/>
              <w:bottom w:val="nil"/>
              <w:right w:val="nil"/>
            </w:tcBorders>
            <w:shd w:val="clear" w:color="000000" w:fill="FFFFFF"/>
            <w:vAlign w:val="bottom"/>
            <w:hideMark/>
          </w:tcPr>
          <w:p w:rsidR="00033673" w:rsidRPr="00033673" w:rsidRDefault="00033673" w:rsidP="00033673">
            <w:pPr>
              <w:spacing w:after="0" w:line="240" w:lineRule="auto"/>
              <w:jc w:val="left"/>
              <w:rPr>
                <w:rFonts w:ascii="Arial" w:hAnsi="Arial" w:cs="Arial"/>
                <w:b/>
                <w:bCs/>
                <w:color w:val="000000"/>
              </w:rPr>
            </w:pPr>
            <w:r w:rsidRPr="00033673">
              <w:rPr>
                <w:rFonts w:ascii="Arial" w:hAnsi="Arial" w:cs="Arial"/>
                <w:b/>
                <w:bCs/>
                <w:color w:val="000000"/>
              </w:rPr>
              <w:t>Net (cost of)/contribution by</w:t>
            </w:r>
          </w:p>
        </w:tc>
        <w:tc>
          <w:tcPr>
            <w:tcW w:w="816" w:type="dxa"/>
            <w:tcBorders>
              <w:top w:val="single" w:sz="4" w:space="0" w:color="auto"/>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w:t>
            </w:r>
          </w:p>
        </w:tc>
        <w:tc>
          <w:tcPr>
            <w:tcW w:w="817" w:type="dxa"/>
            <w:tcBorders>
              <w:top w:val="single" w:sz="4" w:space="0" w:color="auto"/>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w:t>
            </w:r>
          </w:p>
        </w:tc>
        <w:tc>
          <w:tcPr>
            <w:tcW w:w="817" w:type="dxa"/>
            <w:tcBorders>
              <w:top w:val="single" w:sz="4" w:space="0" w:color="auto"/>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w:t>
            </w:r>
          </w:p>
        </w:tc>
        <w:tc>
          <w:tcPr>
            <w:tcW w:w="817" w:type="dxa"/>
            <w:tcBorders>
              <w:top w:val="single" w:sz="4" w:space="0" w:color="auto"/>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w:t>
            </w:r>
          </w:p>
        </w:tc>
        <w:tc>
          <w:tcPr>
            <w:tcW w:w="817" w:type="dxa"/>
            <w:tcBorders>
              <w:top w:val="single" w:sz="4" w:space="0" w:color="auto"/>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w:t>
            </w:r>
          </w:p>
        </w:tc>
      </w:tr>
      <w:tr w:rsidR="00033673" w:rsidRPr="00033673" w:rsidTr="00033673">
        <w:trPr>
          <w:trHeight w:val="225"/>
        </w:trPr>
        <w:tc>
          <w:tcPr>
            <w:tcW w:w="3056" w:type="dxa"/>
            <w:tcBorders>
              <w:top w:val="nil"/>
              <w:left w:val="nil"/>
              <w:bottom w:val="nil"/>
              <w:right w:val="nil"/>
            </w:tcBorders>
            <w:shd w:val="clear" w:color="000000" w:fill="FFFFFF"/>
            <w:vAlign w:val="bottom"/>
            <w:hideMark/>
          </w:tcPr>
          <w:p w:rsidR="00033673" w:rsidRPr="00033673" w:rsidRDefault="00033673" w:rsidP="00033673">
            <w:pPr>
              <w:spacing w:after="0" w:line="240" w:lineRule="auto"/>
              <w:ind w:firstLineChars="100" w:firstLine="161"/>
              <w:jc w:val="left"/>
              <w:rPr>
                <w:rFonts w:ascii="Arial" w:hAnsi="Arial" w:cs="Arial"/>
                <w:b/>
                <w:bCs/>
                <w:color w:val="000000"/>
              </w:rPr>
            </w:pPr>
            <w:r w:rsidRPr="00033673">
              <w:rPr>
                <w:rFonts w:ascii="Arial" w:hAnsi="Arial" w:cs="Arial"/>
                <w:b/>
                <w:bCs/>
                <w:color w:val="000000"/>
              </w:rPr>
              <w:t>services</w:t>
            </w:r>
          </w:p>
        </w:tc>
        <w:tc>
          <w:tcPr>
            <w:tcW w:w="816" w:type="dxa"/>
            <w:tcBorders>
              <w:top w:val="nil"/>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(228,135)</w:t>
            </w:r>
          </w:p>
        </w:tc>
        <w:tc>
          <w:tcPr>
            <w:tcW w:w="817" w:type="dxa"/>
            <w:tcBorders>
              <w:top w:val="nil"/>
              <w:left w:val="nil"/>
              <w:bottom w:val="single" w:sz="4" w:space="0" w:color="auto"/>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(248,091)</w:t>
            </w:r>
          </w:p>
        </w:tc>
        <w:tc>
          <w:tcPr>
            <w:tcW w:w="817" w:type="dxa"/>
            <w:tcBorders>
              <w:top w:val="nil"/>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(210,255)</w:t>
            </w:r>
          </w:p>
        </w:tc>
        <w:tc>
          <w:tcPr>
            <w:tcW w:w="817" w:type="dxa"/>
            <w:tcBorders>
              <w:top w:val="nil"/>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(229,698)</w:t>
            </w:r>
          </w:p>
        </w:tc>
        <w:tc>
          <w:tcPr>
            <w:tcW w:w="817" w:type="dxa"/>
            <w:tcBorders>
              <w:top w:val="nil"/>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(222,684)</w:t>
            </w:r>
          </w:p>
        </w:tc>
      </w:tr>
      <w:tr w:rsidR="00033673" w:rsidRPr="00033673" w:rsidTr="00033673">
        <w:trPr>
          <w:trHeight w:val="225"/>
        </w:trPr>
        <w:tc>
          <w:tcPr>
            <w:tcW w:w="305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left"/>
              <w:rPr>
                <w:rFonts w:ascii="Arial" w:hAnsi="Arial" w:cs="Arial"/>
              </w:rPr>
            </w:pPr>
            <w:r w:rsidRPr="00033673">
              <w:rPr>
                <w:rFonts w:ascii="Arial" w:hAnsi="Arial" w:cs="Arial"/>
              </w:rPr>
              <w:t>Revenue from government</w:t>
            </w:r>
          </w:p>
        </w:tc>
        <w:tc>
          <w:tcPr>
            <w:tcW w:w="816" w:type="dxa"/>
            <w:tcBorders>
              <w:top w:val="nil"/>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272,909 </w:t>
            </w:r>
          </w:p>
        </w:tc>
        <w:tc>
          <w:tcPr>
            <w:tcW w:w="817" w:type="dxa"/>
            <w:tcBorders>
              <w:top w:val="nil"/>
              <w:left w:val="nil"/>
              <w:bottom w:val="single" w:sz="4" w:space="0" w:color="auto"/>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270,248 </w:t>
            </w:r>
          </w:p>
        </w:tc>
        <w:tc>
          <w:tcPr>
            <w:tcW w:w="817" w:type="dxa"/>
            <w:tcBorders>
              <w:top w:val="nil"/>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247,337 </w:t>
            </w:r>
          </w:p>
        </w:tc>
        <w:tc>
          <w:tcPr>
            <w:tcW w:w="817" w:type="dxa"/>
            <w:tcBorders>
              <w:top w:val="nil"/>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250,669 </w:t>
            </w:r>
          </w:p>
        </w:tc>
        <w:tc>
          <w:tcPr>
            <w:tcW w:w="817" w:type="dxa"/>
            <w:tcBorders>
              <w:top w:val="nil"/>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251,123 </w:t>
            </w:r>
          </w:p>
        </w:tc>
      </w:tr>
      <w:tr w:rsidR="00033673" w:rsidRPr="00033673" w:rsidTr="00033673">
        <w:trPr>
          <w:trHeight w:val="282"/>
        </w:trPr>
        <w:tc>
          <w:tcPr>
            <w:tcW w:w="305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left"/>
              <w:rPr>
                <w:rFonts w:ascii="Arial" w:hAnsi="Arial" w:cs="Arial"/>
                <w:b/>
                <w:bCs/>
              </w:rPr>
            </w:pPr>
            <w:r w:rsidRPr="00033673">
              <w:rPr>
                <w:rFonts w:ascii="Arial" w:hAnsi="Arial" w:cs="Arial"/>
                <w:b/>
                <w:bCs/>
              </w:rPr>
              <w:t xml:space="preserve">Surplus/(deficit) before income tax </w:t>
            </w:r>
          </w:p>
        </w:tc>
        <w:tc>
          <w:tcPr>
            <w:tcW w:w="816" w:type="dxa"/>
            <w:tcBorders>
              <w:top w:val="nil"/>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44,774 </w:t>
            </w:r>
          </w:p>
        </w:tc>
        <w:tc>
          <w:tcPr>
            <w:tcW w:w="817" w:type="dxa"/>
            <w:tcBorders>
              <w:top w:val="nil"/>
              <w:left w:val="nil"/>
              <w:bottom w:val="single" w:sz="4" w:space="0" w:color="auto"/>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22,157 </w:t>
            </w:r>
          </w:p>
        </w:tc>
        <w:tc>
          <w:tcPr>
            <w:tcW w:w="817" w:type="dxa"/>
            <w:tcBorders>
              <w:top w:val="nil"/>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37,082 </w:t>
            </w:r>
          </w:p>
        </w:tc>
        <w:tc>
          <w:tcPr>
            <w:tcW w:w="817" w:type="dxa"/>
            <w:tcBorders>
              <w:top w:val="nil"/>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20,971 </w:t>
            </w:r>
          </w:p>
        </w:tc>
        <w:tc>
          <w:tcPr>
            <w:tcW w:w="817" w:type="dxa"/>
            <w:tcBorders>
              <w:top w:val="single" w:sz="4" w:space="0" w:color="auto"/>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28,439 </w:t>
            </w:r>
          </w:p>
        </w:tc>
      </w:tr>
      <w:tr w:rsidR="00033673" w:rsidRPr="00033673" w:rsidTr="00033673">
        <w:trPr>
          <w:trHeight w:val="225"/>
        </w:trPr>
        <w:tc>
          <w:tcPr>
            <w:tcW w:w="305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left"/>
              <w:rPr>
                <w:rFonts w:ascii="Arial" w:hAnsi="Arial" w:cs="Arial"/>
              </w:rPr>
            </w:pPr>
            <w:r w:rsidRPr="00033673">
              <w:rPr>
                <w:rFonts w:ascii="Arial" w:hAnsi="Arial" w:cs="Arial"/>
              </w:rPr>
              <w:t>Income tax expense</w:t>
            </w:r>
          </w:p>
        </w:tc>
        <w:tc>
          <w:tcPr>
            <w:tcW w:w="816" w:type="dxa"/>
            <w:tcBorders>
              <w:top w:val="nil"/>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4,052 </w:t>
            </w:r>
          </w:p>
        </w:tc>
        <w:tc>
          <w:tcPr>
            <w:tcW w:w="817" w:type="dxa"/>
            <w:tcBorders>
              <w:top w:val="nil"/>
              <w:left w:val="nil"/>
              <w:bottom w:val="single" w:sz="4" w:space="0" w:color="auto"/>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4,052 </w:t>
            </w:r>
          </w:p>
        </w:tc>
        <w:tc>
          <w:tcPr>
            <w:tcW w:w="817" w:type="dxa"/>
            <w:tcBorders>
              <w:top w:val="nil"/>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4,052 </w:t>
            </w:r>
          </w:p>
        </w:tc>
        <w:tc>
          <w:tcPr>
            <w:tcW w:w="817" w:type="dxa"/>
            <w:tcBorders>
              <w:top w:val="nil"/>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4,052 </w:t>
            </w:r>
          </w:p>
        </w:tc>
        <w:tc>
          <w:tcPr>
            <w:tcW w:w="817" w:type="dxa"/>
            <w:tcBorders>
              <w:top w:val="nil"/>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rPr>
            </w:pPr>
            <w:r w:rsidRPr="00033673">
              <w:rPr>
                <w:rFonts w:ascii="Arial" w:hAnsi="Arial" w:cs="Arial"/>
              </w:rPr>
              <w:t xml:space="preserve">4,052 </w:t>
            </w:r>
          </w:p>
        </w:tc>
      </w:tr>
      <w:tr w:rsidR="00033673" w:rsidRPr="00033673" w:rsidTr="00033673">
        <w:trPr>
          <w:trHeight w:val="282"/>
        </w:trPr>
        <w:tc>
          <w:tcPr>
            <w:tcW w:w="305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left"/>
              <w:rPr>
                <w:rFonts w:ascii="Arial" w:hAnsi="Arial" w:cs="Arial"/>
                <w:b/>
                <w:bCs/>
              </w:rPr>
            </w:pPr>
            <w:r w:rsidRPr="00033673">
              <w:rPr>
                <w:rFonts w:ascii="Arial" w:hAnsi="Arial" w:cs="Arial"/>
                <w:b/>
                <w:bCs/>
              </w:rPr>
              <w:t xml:space="preserve">Surplus/(deficit) after income tax </w:t>
            </w:r>
          </w:p>
        </w:tc>
        <w:tc>
          <w:tcPr>
            <w:tcW w:w="81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40,722 </w:t>
            </w:r>
          </w:p>
        </w:tc>
        <w:tc>
          <w:tcPr>
            <w:tcW w:w="817"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18,105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33,030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16,919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24,387 </w:t>
            </w:r>
          </w:p>
        </w:tc>
      </w:tr>
      <w:tr w:rsidR="00033673" w:rsidRPr="00033673" w:rsidTr="00033673">
        <w:trPr>
          <w:trHeight w:val="282"/>
        </w:trPr>
        <w:tc>
          <w:tcPr>
            <w:tcW w:w="305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left"/>
              <w:rPr>
                <w:rFonts w:ascii="Arial" w:hAnsi="Arial" w:cs="Arial"/>
                <w:b/>
                <w:bCs/>
              </w:rPr>
            </w:pPr>
            <w:r w:rsidRPr="00033673">
              <w:rPr>
                <w:rFonts w:ascii="Arial" w:hAnsi="Arial" w:cs="Arial"/>
                <w:b/>
                <w:bCs/>
              </w:rPr>
              <w:t xml:space="preserve">Total comprehensive income/(loss) </w:t>
            </w:r>
          </w:p>
        </w:tc>
        <w:tc>
          <w:tcPr>
            <w:tcW w:w="816" w:type="dxa"/>
            <w:tcBorders>
              <w:top w:val="single" w:sz="4" w:space="0" w:color="auto"/>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w:t>
            </w:r>
          </w:p>
        </w:tc>
        <w:tc>
          <w:tcPr>
            <w:tcW w:w="817" w:type="dxa"/>
            <w:tcBorders>
              <w:top w:val="single" w:sz="4" w:space="0" w:color="auto"/>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w:t>
            </w:r>
          </w:p>
        </w:tc>
        <w:tc>
          <w:tcPr>
            <w:tcW w:w="817" w:type="dxa"/>
            <w:tcBorders>
              <w:top w:val="single" w:sz="4" w:space="0" w:color="auto"/>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w:t>
            </w:r>
          </w:p>
        </w:tc>
        <w:tc>
          <w:tcPr>
            <w:tcW w:w="817" w:type="dxa"/>
            <w:tcBorders>
              <w:top w:val="single" w:sz="4" w:space="0" w:color="auto"/>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w:t>
            </w:r>
          </w:p>
        </w:tc>
        <w:tc>
          <w:tcPr>
            <w:tcW w:w="817" w:type="dxa"/>
            <w:tcBorders>
              <w:top w:val="single" w:sz="4" w:space="0" w:color="auto"/>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w:t>
            </w:r>
          </w:p>
        </w:tc>
      </w:tr>
      <w:tr w:rsidR="00033673" w:rsidRPr="00033673" w:rsidTr="00033673">
        <w:trPr>
          <w:trHeight w:val="225"/>
        </w:trPr>
        <w:tc>
          <w:tcPr>
            <w:tcW w:w="305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ind w:firstLineChars="100" w:firstLine="161"/>
              <w:jc w:val="left"/>
              <w:rPr>
                <w:rFonts w:ascii="Arial" w:hAnsi="Arial" w:cs="Arial"/>
                <w:b/>
                <w:bCs/>
              </w:rPr>
            </w:pPr>
            <w:r w:rsidRPr="00033673">
              <w:rPr>
                <w:rFonts w:ascii="Arial" w:hAnsi="Arial" w:cs="Arial"/>
                <w:b/>
                <w:bCs/>
              </w:rPr>
              <w:t>attributable to the Australian</w:t>
            </w:r>
          </w:p>
        </w:tc>
        <w:tc>
          <w:tcPr>
            <w:tcW w:w="816"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w:t>
            </w:r>
          </w:p>
        </w:tc>
        <w:tc>
          <w:tcPr>
            <w:tcW w:w="817" w:type="dxa"/>
            <w:tcBorders>
              <w:top w:val="nil"/>
              <w:left w:val="nil"/>
              <w:bottom w:val="nil"/>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w:t>
            </w:r>
          </w:p>
        </w:tc>
        <w:tc>
          <w:tcPr>
            <w:tcW w:w="817" w:type="dxa"/>
            <w:tcBorders>
              <w:top w:val="nil"/>
              <w:left w:val="nil"/>
              <w:bottom w:val="nil"/>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w:t>
            </w:r>
          </w:p>
        </w:tc>
      </w:tr>
      <w:tr w:rsidR="00033673" w:rsidRPr="00033673" w:rsidTr="00033673">
        <w:trPr>
          <w:trHeight w:val="225"/>
        </w:trPr>
        <w:tc>
          <w:tcPr>
            <w:tcW w:w="3056" w:type="dxa"/>
            <w:tcBorders>
              <w:top w:val="nil"/>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ind w:firstLineChars="100" w:firstLine="161"/>
              <w:jc w:val="left"/>
              <w:rPr>
                <w:rFonts w:ascii="Arial" w:hAnsi="Arial" w:cs="Arial"/>
                <w:b/>
                <w:bCs/>
              </w:rPr>
            </w:pPr>
            <w:r w:rsidRPr="00033673">
              <w:rPr>
                <w:rFonts w:ascii="Arial" w:hAnsi="Arial" w:cs="Arial"/>
                <w:b/>
                <w:bCs/>
              </w:rPr>
              <w:t>Government</w:t>
            </w:r>
          </w:p>
        </w:tc>
        <w:tc>
          <w:tcPr>
            <w:tcW w:w="816" w:type="dxa"/>
            <w:tcBorders>
              <w:top w:val="nil"/>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40,722 </w:t>
            </w:r>
          </w:p>
        </w:tc>
        <w:tc>
          <w:tcPr>
            <w:tcW w:w="817" w:type="dxa"/>
            <w:tcBorders>
              <w:top w:val="nil"/>
              <w:left w:val="nil"/>
              <w:bottom w:val="single" w:sz="4" w:space="0" w:color="auto"/>
              <w:right w:val="nil"/>
            </w:tcBorders>
            <w:shd w:val="clear" w:color="000000" w:fill="E6E6E6"/>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18,105 </w:t>
            </w:r>
          </w:p>
        </w:tc>
        <w:tc>
          <w:tcPr>
            <w:tcW w:w="817" w:type="dxa"/>
            <w:tcBorders>
              <w:top w:val="nil"/>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33,030 </w:t>
            </w:r>
          </w:p>
        </w:tc>
        <w:tc>
          <w:tcPr>
            <w:tcW w:w="817" w:type="dxa"/>
            <w:tcBorders>
              <w:top w:val="nil"/>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16,919 </w:t>
            </w:r>
          </w:p>
        </w:tc>
        <w:tc>
          <w:tcPr>
            <w:tcW w:w="817" w:type="dxa"/>
            <w:tcBorders>
              <w:top w:val="nil"/>
              <w:left w:val="nil"/>
              <w:bottom w:val="single" w:sz="4" w:space="0" w:color="auto"/>
              <w:right w:val="nil"/>
            </w:tcBorders>
            <w:shd w:val="clear" w:color="000000" w:fill="FFFFFF"/>
            <w:noWrap/>
            <w:vAlign w:val="bottom"/>
            <w:hideMark/>
          </w:tcPr>
          <w:p w:rsidR="00033673" w:rsidRPr="00033673" w:rsidRDefault="00033673" w:rsidP="00033673">
            <w:pPr>
              <w:spacing w:after="0" w:line="240" w:lineRule="auto"/>
              <w:jc w:val="right"/>
              <w:rPr>
                <w:rFonts w:ascii="Arial" w:hAnsi="Arial" w:cs="Arial"/>
                <w:b/>
                <w:bCs/>
              </w:rPr>
            </w:pPr>
            <w:r w:rsidRPr="00033673">
              <w:rPr>
                <w:rFonts w:ascii="Arial" w:hAnsi="Arial" w:cs="Arial"/>
                <w:b/>
                <w:bCs/>
              </w:rPr>
              <w:t xml:space="preserve">24,387 </w:t>
            </w:r>
          </w:p>
        </w:tc>
      </w:tr>
    </w:tbl>
    <w:p w:rsidR="00A77614" w:rsidRPr="00795FDF" w:rsidRDefault="00A77614" w:rsidP="0083594F">
      <w:pPr>
        <w:pStyle w:val="Heading3"/>
        <w:spacing w:before="0" w:after="0"/>
        <w:rPr>
          <w:noProof/>
          <w:sz w:val="20"/>
        </w:rPr>
      </w:pPr>
      <w:r w:rsidRPr="00795FDF">
        <w:rPr>
          <w:b w:val="0"/>
          <w:smallCaps w:val="0"/>
          <w:sz w:val="16"/>
          <w:szCs w:val="16"/>
        </w:rPr>
        <w:t xml:space="preserve">Table </w:t>
      </w:r>
      <w:r w:rsidRPr="005656CE">
        <w:rPr>
          <w:rFonts w:cs="Arial"/>
          <w:b w:val="0"/>
          <w:smallCaps w:val="0"/>
          <w:sz w:val="16"/>
          <w:szCs w:val="16"/>
        </w:rPr>
        <w:t>continues on next page</w:t>
      </w:r>
    </w:p>
    <w:p w:rsidR="001F1161" w:rsidRPr="00ED5CE5" w:rsidRDefault="00691C64" w:rsidP="00ED5CE5">
      <w:pPr>
        <w:spacing w:after="0" w:line="240" w:lineRule="auto"/>
        <w:jc w:val="left"/>
        <w:rPr>
          <w:rFonts w:ascii="Arial" w:hAnsi="Arial"/>
          <w:color w:val="FF0000"/>
        </w:rPr>
      </w:pPr>
      <w:r w:rsidRPr="003B036A">
        <w:rPr>
          <w:color w:val="FF0000"/>
        </w:rPr>
        <w:br w:type="page"/>
      </w:r>
    </w:p>
    <w:p w:rsidR="001F1161" w:rsidRPr="00930B30" w:rsidRDefault="001F1161" w:rsidP="001F1161">
      <w:pPr>
        <w:pStyle w:val="Heading5"/>
        <w:spacing w:after="0"/>
        <w:rPr>
          <w:szCs w:val="20"/>
        </w:rPr>
      </w:pPr>
      <w:r w:rsidRPr="00930B30">
        <w:rPr>
          <w:szCs w:val="20"/>
        </w:rPr>
        <w:lastRenderedPageBreak/>
        <w:t>Table 3.1 Comprehensive Income Statement (Showing Net Cost of Services) for the Period Ended 30 June</w:t>
      </w:r>
      <w:r>
        <w:rPr>
          <w:szCs w:val="20"/>
        </w:rPr>
        <w:t xml:space="preserve"> (continued)</w:t>
      </w:r>
    </w:p>
    <w:tbl>
      <w:tblPr>
        <w:tblW w:w="7140" w:type="dxa"/>
        <w:tblInd w:w="108" w:type="dxa"/>
        <w:tblLook w:val="04A0"/>
      </w:tblPr>
      <w:tblGrid>
        <w:gridCol w:w="3040"/>
        <w:gridCol w:w="820"/>
        <w:gridCol w:w="820"/>
        <w:gridCol w:w="820"/>
        <w:gridCol w:w="820"/>
        <w:gridCol w:w="820"/>
      </w:tblGrid>
      <w:tr w:rsidR="00A778DC" w:rsidRPr="00A778DC" w:rsidTr="00A778DC">
        <w:trPr>
          <w:trHeight w:val="450"/>
        </w:trPr>
        <w:tc>
          <w:tcPr>
            <w:tcW w:w="3040" w:type="dxa"/>
            <w:tcBorders>
              <w:top w:val="single" w:sz="4" w:space="0" w:color="auto"/>
              <w:left w:val="nil"/>
              <w:bottom w:val="nil"/>
              <w:right w:val="nil"/>
            </w:tcBorders>
            <w:shd w:val="clear" w:color="000000" w:fill="FFFFFF"/>
            <w:vAlign w:val="bottom"/>
            <w:hideMark/>
          </w:tcPr>
          <w:p w:rsidR="00A778DC" w:rsidRPr="00A778DC" w:rsidRDefault="00A778DC" w:rsidP="00A778DC">
            <w:pPr>
              <w:spacing w:after="0" w:line="240" w:lineRule="auto"/>
              <w:jc w:val="left"/>
              <w:rPr>
                <w:rFonts w:ascii="Arial" w:hAnsi="Arial" w:cs="Arial"/>
              </w:rPr>
            </w:pPr>
            <w:r w:rsidRPr="00A778DC">
              <w:rPr>
                <w:rFonts w:ascii="Arial" w:hAnsi="Arial" w:cs="Arial"/>
              </w:rPr>
              <w:t> </w:t>
            </w:r>
          </w:p>
        </w:tc>
        <w:tc>
          <w:tcPr>
            <w:tcW w:w="820" w:type="dxa"/>
            <w:tcBorders>
              <w:top w:val="single" w:sz="4" w:space="0" w:color="auto"/>
              <w:left w:val="nil"/>
              <w:bottom w:val="single" w:sz="4" w:space="0" w:color="auto"/>
              <w:right w:val="nil"/>
            </w:tcBorders>
            <w:shd w:val="clear" w:color="000000" w:fill="FFFFFF"/>
            <w:vAlign w:val="center"/>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2015-16</w:t>
            </w:r>
            <w:r w:rsidRPr="00A778DC">
              <w:rPr>
                <w:rFonts w:ascii="Arial" w:hAnsi="Arial" w:cs="Arial"/>
                <w:color w:val="000000"/>
              </w:rPr>
              <w:br/>
              <w:t>$'000</w:t>
            </w:r>
          </w:p>
        </w:tc>
        <w:tc>
          <w:tcPr>
            <w:tcW w:w="820" w:type="dxa"/>
            <w:tcBorders>
              <w:top w:val="single" w:sz="4" w:space="0" w:color="auto"/>
              <w:left w:val="nil"/>
              <w:bottom w:val="single" w:sz="4" w:space="0" w:color="auto"/>
              <w:right w:val="nil"/>
            </w:tcBorders>
            <w:shd w:val="clear" w:color="000000" w:fill="E6E6E6"/>
            <w:vAlign w:val="center"/>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2016-17</w:t>
            </w:r>
            <w:r w:rsidRPr="00A778DC">
              <w:rPr>
                <w:rFonts w:ascii="Arial" w:hAnsi="Arial" w:cs="Arial"/>
                <w:color w:val="000000"/>
              </w:rPr>
              <w:br/>
              <w:t>$'000</w:t>
            </w:r>
          </w:p>
        </w:tc>
        <w:tc>
          <w:tcPr>
            <w:tcW w:w="820" w:type="dxa"/>
            <w:tcBorders>
              <w:top w:val="single" w:sz="4" w:space="0" w:color="auto"/>
              <w:left w:val="nil"/>
              <w:bottom w:val="single" w:sz="4" w:space="0" w:color="auto"/>
              <w:right w:val="nil"/>
            </w:tcBorders>
            <w:shd w:val="clear" w:color="000000" w:fill="FFFFFF"/>
            <w:vAlign w:val="center"/>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2017-18</w:t>
            </w:r>
            <w:r w:rsidRPr="00A778DC">
              <w:rPr>
                <w:rFonts w:ascii="Arial" w:hAnsi="Arial" w:cs="Arial"/>
                <w:color w:val="000000"/>
              </w:rPr>
              <w:br/>
              <w:t>$'000</w:t>
            </w:r>
          </w:p>
        </w:tc>
        <w:tc>
          <w:tcPr>
            <w:tcW w:w="820" w:type="dxa"/>
            <w:tcBorders>
              <w:top w:val="single" w:sz="4" w:space="0" w:color="auto"/>
              <w:left w:val="nil"/>
              <w:bottom w:val="single" w:sz="4" w:space="0" w:color="auto"/>
              <w:right w:val="nil"/>
            </w:tcBorders>
            <w:shd w:val="clear" w:color="000000" w:fill="FFFFFF"/>
            <w:vAlign w:val="center"/>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2018-19</w:t>
            </w:r>
            <w:r w:rsidRPr="00A778DC">
              <w:rPr>
                <w:rFonts w:ascii="Arial" w:hAnsi="Arial" w:cs="Arial"/>
                <w:color w:val="000000"/>
              </w:rPr>
              <w:br/>
              <w:t>$'000</w:t>
            </w:r>
          </w:p>
        </w:tc>
        <w:tc>
          <w:tcPr>
            <w:tcW w:w="820" w:type="dxa"/>
            <w:tcBorders>
              <w:top w:val="single" w:sz="4" w:space="0" w:color="auto"/>
              <w:left w:val="nil"/>
              <w:bottom w:val="single" w:sz="4" w:space="0" w:color="auto"/>
              <w:right w:val="nil"/>
            </w:tcBorders>
            <w:shd w:val="clear" w:color="000000" w:fill="FFFFFF"/>
            <w:vAlign w:val="center"/>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2019-20</w:t>
            </w:r>
            <w:r w:rsidRPr="00A778DC">
              <w:rPr>
                <w:rFonts w:ascii="Arial" w:hAnsi="Arial" w:cs="Arial"/>
                <w:color w:val="000000"/>
              </w:rPr>
              <w:br/>
              <w:t>$'000</w:t>
            </w:r>
          </w:p>
        </w:tc>
      </w:tr>
      <w:tr w:rsidR="00A778DC" w:rsidRPr="00A778DC" w:rsidTr="00A778DC">
        <w:trPr>
          <w:trHeight w:val="225"/>
        </w:trPr>
        <w:tc>
          <w:tcPr>
            <w:tcW w:w="3040" w:type="dxa"/>
            <w:tcBorders>
              <w:top w:val="nil"/>
              <w:left w:val="nil"/>
              <w:bottom w:val="nil"/>
              <w:right w:val="nil"/>
            </w:tcBorders>
            <w:shd w:val="clear" w:color="000000" w:fill="FFFFFF"/>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Total comprehensive income/</w:t>
            </w:r>
          </w:p>
        </w:tc>
        <w:tc>
          <w:tcPr>
            <w:tcW w:w="82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w:t>
            </w:r>
          </w:p>
        </w:tc>
        <w:tc>
          <w:tcPr>
            <w:tcW w:w="820"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w:t>
            </w:r>
          </w:p>
        </w:tc>
        <w:tc>
          <w:tcPr>
            <w:tcW w:w="82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w:t>
            </w:r>
          </w:p>
        </w:tc>
        <w:tc>
          <w:tcPr>
            <w:tcW w:w="82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w:t>
            </w:r>
          </w:p>
        </w:tc>
        <w:tc>
          <w:tcPr>
            <w:tcW w:w="82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w:t>
            </w:r>
          </w:p>
        </w:tc>
      </w:tr>
      <w:tr w:rsidR="00A778DC" w:rsidRPr="00A778DC" w:rsidTr="00A778DC">
        <w:trPr>
          <w:trHeight w:val="225"/>
        </w:trPr>
        <w:tc>
          <w:tcPr>
            <w:tcW w:w="3040" w:type="dxa"/>
            <w:tcBorders>
              <w:top w:val="nil"/>
              <w:left w:val="nil"/>
              <w:bottom w:val="nil"/>
              <w:right w:val="nil"/>
            </w:tcBorders>
            <w:shd w:val="clear" w:color="000000" w:fill="FFFFFF"/>
            <w:vAlign w:val="bottom"/>
            <w:hideMark/>
          </w:tcPr>
          <w:p w:rsidR="00A778DC" w:rsidRPr="00A778DC" w:rsidRDefault="00A778DC" w:rsidP="00A778DC">
            <w:pPr>
              <w:spacing w:after="0" w:line="240" w:lineRule="auto"/>
              <w:ind w:firstLineChars="200" w:firstLine="321"/>
              <w:jc w:val="left"/>
              <w:rPr>
                <w:rFonts w:ascii="Arial" w:hAnsi="Arial" w:cs="Arial"/>
                <w:b/>
                <w:bCs/>
                <w:color w:val="000000"/>
              </w:rPr>
            </w:pPr>
            <w:r w:rsidRPr="00A778DC">
              <w:rPr>
                <w:rFonts w:ascii="Arial" w:hAnsi="Arial" w:cs="Arial"/>
                <w:b/>
                <w:bCs/>
                <w:color w:val="000000"/>
              </w:rPr>
              <w:t>(loss) excluding depreciation/</w:t>
            </w:r>
          </w:p>
        </w:tc>
        <w:tc>
          <w:tcPr>
            <w:tcW w:w="82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w:t>
            </w:r>
          </w:p>
        </w:tc>
        <w:tc>
          <w:tcPr>
            <w:tcW w:w="820"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w:t>
            </w:r>
          </w:p>
        </w:tc>
        <w:tc>
          <w:tcPr>
            <w:tcW w:w="82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w:t>
            </w:r>
          </w:p>
        </w:tc>
        <w:tc>
          <w:tcPr>
            <w:tcW w:w="82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w:t>
            </w:r>
          </w:p>
        </w:tc>
        <w:tc>
          <w:tcPr>
            <w:tcW w:w="82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w:t>
            </w:r>
          </w:p>
        </w:tc>
      </w:tr>
      <w:tr w:rsidR="00A778DC" w:rsidRPr="00A778DC" w:rsidTr="00A778DC">
        <w:trPr>
          <w:trHeight w:val="225"/>
        </w:trPr>
        <w:tc>
          <w:tcPr>
            <w:tcW w:w="3040" w:type="dxa"/>
            <w:tcBorders>
              <w:top w:val="nil"/>
              <w:left w:val="nil"/>
              <w:bottom w:val="nil"/>
              <w:right w:val="nil"/>
            </w:tcBorders>
            <w:shd w:val="clear" w:color="000000" w:fill="FFFFFF"/>
            <w:vAlign w:val="bottom"/>
            <w:hideMark/>
          </w:tcPr>
          <w:p w:rsidR="00A778DC" w:rsidRPr="00A778DC" w:rsidRDefault="00A778DC" w:rsidP="00A778DC">
            <w:pPr>
              <w:spacing w:after="0" w:line="240" w:lineRule="auto"/>
              <w:ind w:firstLineChars="200" w:firstLine="321"/>
              <w:jc w:val="left"/>
              <w:rPr>
                <w:rFonts w:ascii="Arial" w:hAnsi="Arial" w:cs="Arial"/>
                <w:b/>
                <w:bCs/>
                <w:color w:val="000000"/>
              </w:rPr>
            </w:pPr>
            <w:r w:rsidRPr="00A778DC">
              <w:rPr>
                <w:rFonts w:ascii="Arial" w:hAnsi="Arial" w:cs="Arial"/>
                <w:b/>
                <w:bCs/>
                <w:color w:val="000000"/>
              </w:rPr>
              <w:t>amortisation expenses</w:t>
            </w:r>
          </w:p>
        </w:tc>
        <w:tc>
          <w:tcPr>
            <w:tcW w:w="82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w:t>
            </w:r>
          </w:p>
        </w:tc>
        <w:tc>
          <w:tcPr>
            <w:tcW w:w="820"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w:t>
            </w:r>
          </w:p>
        </w:tc>
        <w:tc>
          <w:tcPr>
            <w:tcW w:w="82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w:t>
            </w:r>
          </w:p>
        </w:tc>
        <w:tc>
          <w:tcPr>
            <w:tcW w:w="82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w:t>
            </w:r>
          </w:p>
        </w:tc>
        <w:tc>
          <w:tcPr>
            <w:tcW w:w="82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w:t>
            </w:r>
          </w:p>
        </w:tc>
      </w:tr>
      <w:tr w:rsidR="00A778DC" w:rsidRPr="00A778DC" w:rsidTr="00A778DC">
        <w:trPr>
          <w:trHeight w:val="225"/>
        </w:trPr>
        <w:tc>
          <w:tcPr>
            <w:tcW w:w="3040" w:type="dxa"/>
            <w:tcBorders>
              <w:top w:val="nil"/>
              <w:left w:val="nil"/>
              <w:bottom w:val="nil"/>
              <w:right w:val="nil"/>
            </w:tcBorders>
            <w:shd w:val="clear" w:color="000000" w:fill="FFFFFF"/>
            <w:vAlign w:val="bottom"/>
            <w:hideMark/>
          </w:tcPr>
          <w:p w:rsidR="00A778DC" w:rsidRPr="00A778DC" w:rsidRDefault="00A778DC" w:rsidP="00A778DC">
            <w:pPr>
              <w:spacing w:after="0" w:line="240" w:lineRule="auto"/>
              <w:ind w:firstLineChars="200" w:firstLine="321"/>
              <w:jc w:val="left"/>
              <w:rPr>
                <w:rFonts w:ascii="Arial" w:hAnsi="Arial" w:cs="Arial"/>
                <w:b/>
                <w:bCs/>
                <w:color w:val="000000"/>
              </w:rPr>
            </w:pPr>
            <w:r w:rsidRPr="00A778DC">
              <w:rPr>
                <w:rFonts w:ascii="Arial" w:hAnsi="Arial" w:cs="Arial"/>
                <w:b/>
                <w:bCs/>
                <w:color w:val="000000"/>
              </w:rPr>
              <w:t xml:space="preserve">previously funded through </w:t>
            </w:r>
          </w:p>
        </w:tc>
        <w:tc>
          <w:tcPr>
            <w:tcW w:w="82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w:t>
            </w:r>
          </w:p>
        </w:tc>
        <w:tc>
          <w:tcPr>
            <w:tcW w:w="820"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w:t>
            </w:r>
          </w:p>
        </w:tc>
        <w:tc>
          <w:tcPr>
            <w:tcW w:w="82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w:t>
            </w:r>
          </w:p>
        </w:tc>
        <w:tc>
          <w:tcPr>
            <w:tcW w:w="82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w:t>
            </w:r>
          </w:p>
        </w:tc>
        <w:tc>
          <w:tcPr>
            <w:tcW w:w="82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w:t>
            </w:r>
          </w:p>
        </w:tc>
      </w:tr>
      <w:tr w:rsidR="00A778DC" w:rsidRPr="00A778DC" w:rsidTr="00A778DC">
        <w:trPr>
          <w:trHeight w:val="225"/>
        </w:trPr>
        <w:tc>
          <w:tcPr>
            <w:tcW w:w="3040" w:type="dxa"/>
            <w:tcBorders>
              <w:top w:val="nil"/>
              <w:left w:val="nil"/>
              <w:bottom w:val="nil"/>
              <w:right w:val="nil"/>
            </w:tcBorders>
            <w:shd w:val="clear" w:color="000000" w:fill="FFFFFF"/>
            <w:vAlign w:val="bottom"/>
            <w:hideMark/>
          </w:tcPr>
          <w:p w:rsidR="00A778DC" w:rsidRPr="00A778DC" w:rsidRDefault="00A778DC" w:rsidP="00A778DC">
            <w:pPr>
              <w:spacing w:after="0" w:line="240" w:lineRule="auto"/>
              <w:ind w:firstLineChars="200" w:firstLine="321"/>
              <w:jc w:val="left"/>
              <w:rPr>
                <w:rFonts w:ascii="Arial" w:hAnsi="Arial" w:cs="Arial"/>
                <w:b/>
                <w:bCs/>
                <w:color w:val="000000"/>
              </w:rPr>
            </w:pPr>
            <w:proofErr w:type="gramStart"/>
            <w:r w:rsidRPr="00A778DC">
              <w:rPr>
                <w:rFonts w:ascii="Arial" w:hAnsi="Arial" w:cs="Arial"/>
                <w:b/>
                <w:bCs/>
                <w:color w:val="000000"/>
              </w:rPr>
              <w:t>revenue</w:t>
            </w:r>
            <w:proofErr w:type="gramEnd"/>
            <w:r w:rsidRPr="00A778DC">
              <w:rPr>
                <w:rFonts w:ascii="Arial" w:hAnsi="Arial" w:cs="Arial"/>
                <w:b/>
                <w:bCs/>
                <w:color w:val="000000"/>
              </w:rPr>
              <w:t xml:space="preserve"> appropriations.</w:t>
            </w:r>
          </w:p>
        </w:tc>
        <w:tc>
          <w:tcPr>
            <w:tcW w:w="820"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53,232 </w:t>
            </w:r>
          </w:p>
        </w:tc>
        <w:tc>
          <w:tcPr>
            <w:tcW w:w="820" w:type="dxa"/>
            <w:tcBorders>
              <w:top w:val="nil"/>
              <w:left w:val="nil"/>
              <w:bottom w:val="single" w:sz="4" w:space="0" w:color="auto"/>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38,515 </w:t>
            </w:r>
          </w:p>
        </w:tc>
        <w:tc>
          <w:tcPr>
            <w:tcW w:w="820"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53,469 </w:t>
            </w:r>
          </w:p>
        </w:tc>
        <w:tc>
          <w:tcPr>
            <w:tcW w:w="820"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37,358 </w:t>
            </w:r>
          </w:p>
        </w:tc>
        <w:tc>
          <w:tcPr>
            <w:tcW w:w="820"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44,825 </w:t>
            </w:r>
          </w:p>
        </w:tc>
      </w:tr>
      <w:tr w:rsidR="00A778DC" w:rsidRPr="00A778DC" w:rsidTr="00A778DC">
        <w:trPr>
          <w:trHeight w:val="330"/>
        </w:trPr>
        <w:tc>
          <w:tcPr>
            <w:tcW w:w="3040" w:type="dxa"/>
            <w:tcBorders>
              <w:top w:val="nil"/>
              <w:left w:val="nil"/>
              <w:bottom w:val="nil"/>
              <w:right w:val="nil"/>
            </w:tcBorders>
            <w:shd w:val="clear" w:color="000000" w:fill="FFFFFF"/>
            <w:vAlign w:val="bottom"/>
            <w:hideMark/>
          </w:tcPr>
          <w:p w:rsidR="00A778DC" w:rsidRPr="00A778DC" w:rsidRDefault="00A778DC" w:rsidP="00A778DC">
            <w:pPr>
              <w:spacing w:after="0" w:line="240" w:lineRule="auto"/>
              <w:jc w:val="left"/>
              <w:rPr>
                <w:rFonts w:ascii="Arial" w:hAnsi="Arial" w:cs="Arial"/>
                <w:color w:val="000000"/>
              </w:rPr>
            </w:pPr>
            <w:r w:rsidRPr="00A778DC">
              <w:rPr>
                <w:rFonts w:ascii="Arial" w:hAnsi="Arial" w:cs="Arial"/>
                <w:color w:val="000000"/>
              </w:rPr>
              <w:t xml:space="preserve">less depreciation/amortisation expenses </w:t>
            </w:r>
          </w:p>
        </w:tc>
        <w:tc>
          <w:tcPr>
            <w:tcW w:w="82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20"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w:t>
            </w:r>
          </w:p>
        </w:tc>
        <w:tc>
          <w:tcPr>
            <w:tcW w:w="82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2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2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r>
      <w:tr w:rsidR="00A778DC" w:rsidRPr="00A778DC" w:rsidTr="00A778DC">
        <w:trPr>
          <w:trHeight w:val="225"/>
        </w:trPr>
        <w:tc>
          <w:tcPr>
            <w:tcW w:w="3040" w:type="dxa"/>
            <w:tcBorders>
              <w:top w:val="nil"/>
              <w:left w:val="nil"/>
              <w:bottom w:val="nil"/>
              <w:right w:val="nil"/>
            </w:tcBorders>
            <w:shd w:val="clear" w:color="000000" w:fill="FFFFFF"/>
            <w:vAlign w:val="bottom"/>
            <w:hideMark/>
          </w:tcPr>
          <w:p w:rsidR="00A778DC" w:rsidRPr="00A778DC" w:rsidRDefault="00A778DC" w:rsidP="00A778DC">
            <w:pPr>
              <w:spacing w:after="0" w:line="240" w:lineRule="auto"/>
              <w:ind w:firstLineChars="100" w:firstLine="160"/>
              <w:jc w:val="left"/>
              <w:rPr>
                <w:rFonts w:ascii="Arial" w:hAnsi="Arial" w:cs="Arial"/>
                <w:color w:val="000000"/>
              </w:rPr>
            </w:pPr>
            <w:r w:rsidRPr="00A778DC">
              <w:rPr>
                <w:rFonts w:ascii="Arial" w:hAnsi="Arial" w:cs="Arial"/>
                <w:color w:val="000000"/>
              </w:rPr>
              <w:t>previously funded through revenue</w:t>
            </w:r>
          </w:p>
        </w:tc>
        <w:tc>
          <w:tcPr>
            <w:tcW w:w="82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20"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w:t>
            </w:r>
          </w:p>
        </w:tc>
        <w:tc>
          <w:tcPr>
            <w:tcW w:w="82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2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2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r>
      <w:tr w:rsidR="00A778DC" w:rsidRPr="00A778DC" w:rsidTr="00A778DC">
        <w:trPr>
          <w:trHeight w:val="240"/>
        </w:trPr>
        <w:tc>
          <w:tcPr>
            <w:tcW w:w="3040" w:type="dxa"/>
            <w:tcBorders>
              <w:top w:val="nil"/>
              <w:left w:val="nil"/>
              <w:bottom w:val="nil"/>
              <w:right w:val="nil"/>
            </w:tcBorders>
            <w:shd w:val="clear" w:color="000000" w:fill="FFFFFF"/>
            <w:vAlign w:val="bottom"/>
            <w:hideMark/>
          </w:tcPr>
          <w:p w:rsidR="00A778DC" w:rsidRPr="00A778DC" w:rsidRDefault="00A778DC" w:rsidP="00A778DC">
            <w:pPr>
              <w:spacing w:after="0" w:line="240" w:lineRule="auto"/>
              <w:ind w:firstLineChars="100" w:firstLine="160"/>
              <w:jc w:val="left"/>
              <w:rPr>
                <w:rFonts w:ascii="Arial" w:hAnsi="Arial" w:cs="Arial"/>
                <w:color w:val="000000"/>
              </w:rPr>
            </w:pPr>
            <w:r w:rsidRPr="00A778DC">
              <w:rPr>
                <w:rFonts w:ascii="Arial" w:hAnsi="Arial" w:cs="Arial"/>
                <w:color w:val="000000"/>
              </w:rPr>
              <w:t xml:space="preserve">appropriations </w:t>
            </w:r>
            <w:r w:rsidRPr="00A778DC">
              <w:rPr>
                <w:rFonts w:ascii="Arial" w:hAnsi="Arial" w:cs="Arial"/>
                <w:color w:val="000000"/>
                <w:vertAlign w:val="superscript"/>
              </w:rPr>
              <w:t>(a)</w:t>
            </w:r>
          </w:p>
        </w:tc>
        <w:tc>
          <w:tcPr>
            <w:tcW w:w="820"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12,510 </w:t>
            </w:r>
          </w:p>
        </w:tc>
        <w:tc>
          <w:tcPr>
            <w:tcW w:w="820" w:type="dxa"/>
            <w:tcBorders>
              <w:top w:val="nil"/>
              <w:left w:val="nil"/>
              <w:bottom w:val="single" w:sz="4" w:space="0" w:color="auto"/>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20,410 </w:t>
            </w:r>
          </w:p>
        </w:tc>
        <w:tc>
          <w:tcPr>
            <w:tcW w:w="820"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20,439 </w:t>
            </w:r>
          </w:p>
        </w:tc>
        <w:tc>
          <w:tcPr>
            <w:tcW w:w="820"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20,439 </w:t>
            </w:r>
          </w:p>
        </w:tc>
        <w:tc>
          <w:tcPr>
            <w:tcW w:w="820"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20,438 </w:t>
            </w:r>
          </w:p>
        </w:tc>
      </w:tr>
      <w:tr w:rsidR="00A778DC" w:rsidRPr="00A778DC" w:rsidTr="00A778DC">
        <w:trPr>
          <w:trHeight w:val="330"/>
        </w:trPr>
        <w:tc>
          <w:tcPr>
            <w:tcW w:w="304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Total comprehensive income/</w:t>
            </w:r>
          </w:p>
        </w:tc>
        <w:tc>
          <w:tcPr>
            <w:tcW w:w="82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w:t>
            </w:r>
          </w:p>
        </w:tc>
        <w:tc>
          <w:tcPr>
            <w:tcW w:w="820"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w:t>
            </w:r>
          </w:p>
        </w:tc>
        <w:tc>
          <w:tcPr>
            <w:tcW w:w="82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w:t>
            </w:r>
          </w:p>
        </w:tc>
        <w:tc>
          <w:tcPr>
            <w:tcW w:w="82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w:t>
            </w:r>
          </w:p>
        </w:tc>
        <w:tc>
          <w:tcPr>
            <w:tcW w:w="82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w:t>
            </w:r>
          </w:p>
        </w:tc>
      </w:tr>
      <w:tr w:rsidR="00A778DC" w:rsidRPr="00A778DC" w:rsidTr="00A778DC">
        <w:trPr>
          <w:trHeight w:val="225"/>
        </w:trPr>
        <w:tc>
          <w:tcPr>
            <w:tcW w:w="304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1"/>
              <w:jc w:val="left"/>
              <w:rPr>
                <w:rFonts w:ascii="Arial" w:hAnsi="Arial" w:cs="Arial"/>
                <w:b/>
                <w:bCs/>
                <w:color w:val="000000"/>
              </w:rPr>
            </w:pPr>
            <w:r w:rsidRPr="00A778DC">
              <w:rPr>
                <w:rFonts w:ascii="Arial" w:hAnsi="Arial" w:cs="Arial"/>
                <w:b/>
                <w:bCs/>
                <w:color w:val="000000"/>
              </w:rPr>
              <w:t>(loss) - as per the Statement of</w:t>
            </w:r>
          </w:p>
        </w:tc>
        <w:tc>
          <w:tcPr>
            <w:tcW w:w="82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20"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w:t>
            </w:r>
          </w:p>
        </w:tc>
        <w:tc>
          <w:tcPr>
            <w:tcW w:w="82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2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2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r>
      <w:tr w:rsidR="00A778DC" w:rsidRPr="00A778DC" w:rsidTr="00A778DC">
        <w:trPr>
          <w:trHeight w:val="225"/>
        </w:trPr>
        <w:tc>
          <w:tcPr>
            <w:tcW w:w="3040" w:type="dxa"/>
            <w:tcBorders>
              <w:top w:val="nil"/>
              <w:left w:val="nil"/>
              <w:bottom w:val="single" w:sz="4" w:space="0" w:color="auto"/>
              <w:right w:val="nil"/>
            </w:tcBorders>
            <w:shd w:val="clear" w:color="000000" w:fill="FFFFFF"/>
            <w:vAlign w:val="bottom"/>
            <w:hideMark/>
          </w:tcPr>
          <w:p w:rsidR="00A778DC" w:rsidRPr="00A778DC" w:rsidRDefault="00A778DC" w:rsidP="00A778DC">
            <w:pPr>
              <w:spacing w:after="0" w:line="240" w:lineRule="auto"/>
              <w:ind w:firstLineChars="100" w:firstLine="161"/>
              <w:jc w:val="left"/>
              <w:rPr>
                <w:rFonts w:ascii="Arial" w:hAnsi="Arial" w:cs="Arial"/>
                <w:b/>
                <w:bCs/>
                <w:color w:val="000000"/>
              </w:rPr>
            </w:pPr>
            <w:r w:rsidRPr="00A778DC">
              <w:rPr>
                <w:rFonts w:ascii="Arial" w:hAnsi="Arial" w:cs="Arial"/>
                <w:b/>
                <w:bCs/>
                <w:color w:val="000000"/>
              </w:rPr>
              <w:t xml:space="preserve"> Comprehensive Income</w:t>
            </w:r>
          </w:p>
        </w:tc>
        <w:tc>
          <w:tcPr>
            <w:tcW w:w="820"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40,722 </w:t>
            </w:r>
          </w:p>
        </w:tc>
        <w:tc>
          <w:tcPr>
            <w:tcW w:w="820" w:type="dxa"/>
            <w:tcBorders>
              <w:top w:val="nil"/>
              <w:left w:val="nil"/>
              <w:bottom w:val="single" w:sz="4" w:space="0" w:color="auto"/>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18,105 </w:t>
            </w:r>
          </w:p>
        </w:tc>
        <w:tc>
          <w:tcPr>
            <w:tcW w:w="820"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33,030 </w:t>
            </w:r>
          </w:p>
        </w:tc>
        <w:tc>
          <w:tcPr>
            <w:tcW w:w="820"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16,919 </w:t>
            </w:r>
          </w:p>
        </w:tc>
        <w:tc>
          <w:tcPr>
            <w:tcW w:w="820"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24,387 </w:t>
            </w:r>
          </w:p>
        </w:tc>
      </w:tr>
    </w:tbl>
    <w:p w:rsidR="002E6DAD" w:rsidRPr="00795FDF" w:rsidRDefault="00A93613" w:rsidP="00447B6D">
      <w:pPr>
        <w:pStyle w:val="Source"/>
        <w:jc w:val="left"/>
      </w:pPr>
      <w:proofErr w:type="gramStart"/>
      <w:r w:rsidRPr="003B036A">
        <w:rPr>
          <w:rFonts w:cs="Arial"/>
        </w:rPr>
        <w:t>Prepared on Australian Accounting Standards basis.</w:t>
      </w:r>
      <w:proofErr w:type="gramEnd"/>
    </w:p>
    <w:p w:rsidR="002E6DAD" w:rsidRPr="003B036A" w:rsidRDefault="002E6DAD" w:rsidP="00447B6D">
      <w:pPr>
        <w:pStyle w:val="ListParagraph"/>
        <w:numPr>
          <w:ilvl w:val="0"/>
          <w:numId w:val="16"/>
        </w:numPr>
        <w:spacing w:after="0" w:line="240" w:lineRule="auto"/>
        <w:ind w:left="284" w:hanging="284"/>
        <w:rPr>
          <w:rFonts w:ascii="Arial" w:hAnsi="Arial" w:cs="Arial"/>
          <w:i/>
          <w:color w:val="000000"/>
          <w:sz w:val="16"/>
          <w:szCs w:val="16"/>
        </w:rPr>
      </w:pPr>
      <w:r w:rsidRPr="003B036A">
        <w:rPr>
          <w:rFonts w:ascii="Arial" w:hAnsi="Arial" w:cs="Arial"/>
          <w:color w:val="000000"/>
          <w:sz w:val="16"/>
          <w:szCs w:val="16"/>
        </w:rPr>
        <w:t xml:space="preserve">Depreciation and </w:t>
      </w:r>
      <w:proofErr w:type="spellStart"/>
      <w:r w:rsidR="00507400">
        <w:rPr>
          <w:rFonts w:ascii="Arial" w:hAnsi="Arial" w:cs="Arial"/>
          <w:caps/>
          <w:color w:val="000000"/>
          <w:sz w:val="16"/>
          <w:szCs w:val="16"/>
        </w:rPr>
        <w:t>A</w:t>
      </w:r>
      <w:r w:rsidRPr="003B036A">
        <w:rPr>
          <w:rFonts w:ascii="Arial" w:hAnsi="Arial" w:cs="Arial"/>
          <w:color w:val="000000"/>
          <w:sz w:val="16"/>
          <w:szCs w:val="16"/>
        </w:rPr>
        <w:t>morti</w:t>
      </w:r>
      <w:r w:rsidR="008C4AA6" w:rsidRPr="003B036A">
        <w:rPr>
          <w:rFonts w:ascii="Arial" w:hAnsi="Arial" w:cs="Arial"/>
          <w:color w:val="000000"/>
          <w:sz w:val="16"/>
          <w:szCs w:val="16"/>
        </w:rPr>
        <w:t>s</w:t>
      </w:r>
      <w:r w:rsidRPr="003B036A">
        <w:rPr>
          <w:rFonts w:ascii="Arial" w:hAnsi="Arial" w:cs="Arial"/>
          <w:color w:val="000000"/>
          <w:sz w:val="16"/>
          <w:szCs w:val="16"/>
        </w:rPr>
        <w:t>ation</w:t>
      </w:r>
      <w:proofErr w:type="spellEnd"/>
      <w:r w:rsidRPr="003B036A">
        <w:rPr>
          <w:rFonts w:ascii="Arial" w:hAnsi="Arial" w:cs="Arial"/>
          <w:color w:val="000000"/>
          <w:sz w:val="16"/>
          <w:szCs w:val="16"/>
        </w:rPr>
        <w:t xml:space="preserve"> </w:t>
      </w:r>
      <w:r w:rsidR="00507400">
        <w:rPr>
          <w:rFonts w:ascii="Arial" w:hAnsi="Arial" w:cs="Arial"/>
          <w:color w:val="000000"/>
          <w:sz w:val="16"/>
          <w:szCs w:val="16"/>
        </w:rPr>
        <w:t>E</w:t>
      </w:r>
      <w:r w:rsidRPr="003B036A">
        <w:rPr>
          <w:rFonts w:ascii="Arial" w:hAnsi="Arial" w:cs="Arial"/>
          <w:color w:val="000000"/>
          <w:sz w:val="16"/>
          <w:szCs w:val="16"/>
        </w:rPr>
        <w:t xml:space="preserve">xpenses highlighted under ‘Expenses’ represents total depreciation and </w:t>
      </w:r>
      <w:proofErr w:type="spellStart"/>
      <w:r w:rsidRPr="003B036A">
        <w:rPr>
          <w:rFonts w:ascii="Arial" w:hAnsi="Arial" w:cs="Arial"/>
          <w:color w:val="000000"/>
          <w:sz w:val="16"/>
          <w:szCs w:val="16"/>
        </w:rPr>
        <w:t>amorti</w:t>
      </w:r>
      <w:r w:rsidR="0025262D" w:rsidRPr="003B036A">
        <w:rPr>
          <w:rFonts w:ascii="Arial" w:hAnsi="Arial" w:cs="Arial"/>
          <w:color w:val="000000"/>
          <w:sz w:val="16"/>
          <w:szCs w:val="16"/>
        </w:rPr>
        <w:t>s</w:t>
      </w:r>
      <w:r w:rsidRPr="003B036A">
        <w:rPr>
          <w:rFonts w:ascii="Arial" w:hAnsi="Arial" w:cs="Arial"/>
          <w:color w:val="000000"/>
          <w:sz w:val="16"/>
          <w:szCs w:val="16"/>
        </w:rPr>
        <w:t>ation</w:t>
      </w:r>
      <w:proofErr w:type="spellEnd"/>
      <w:r w:rsidRPr="003B036A">
        <w:rPr>
          <w:rFonts w:ascii="Arial" w:hAnsi="Arial" w:cs="Arial"/>
          <w:color w:val="000000"/>
          <w:sz w:val="16"/>
          <w:szCs w:val="16"/>
        </w:rPr>
        <w:t xml:space="preserve"> expenses for Finance.  The ‘non appropriated’ depreciation and </w:t>
      </w:r>
      <w:proofErr w:type="spellStart"/>
      <w:r w:rsidRPr="003B036A">
        <w:rPr>
          <w:rFonts w:ascii="Arial" w:hAnsi="Arial" w:cs="Arial"/>
          <w:color w:val="000000"/>
          <w:sz w:val="16"/>
          <w:szCs w:val="16"/>
        </w:rPr>
        <w:t>amorti</w:t>
      </w:r>
      <w:r w:rsidR="008C4AA6" w:rsidRPr="003B036A">
        <w:rPr>
          <w:rFonts w:ascii="Arial" w:hAnsi="Arial" w:cs="Arial"/>
          <w:color w:val="000000"/>
          <w:sz w:val="16"/>
          <w:szCs w:val="16"/>
        </w:rPr>
        <w:t>s</w:t>
      </w:r>
      <w:r w:rsidRPr="003B036A">
        <w:rPr>
          <w:rFonts w:ascii="Arial" w:hAnsi="Arial" w:cs="Arial"/>
          <w:color w:val="000000"/>
          <w:sz w:val="16"/>
          <w:szCs w:val="16"/>
        </w:rPr>
        <w:t>ation</w:t>
      </w:r>
      <w:proofErr w:type="spellEnd"/>
      <w:r w:rsidRPr="003B036A">
        <w:rPr>
          <w:rFonts w:ascii="Arial" w:hAnsi="Arial" w:cs="Arial"/>
          <w:color w:val="000000"/>
          <w:sz w:val="16"/>
          <w:szCs w:val="16"/>
        </w:rPr>
        <w:t xml:space="preserve"> figure at the bottom of this table is net of </w:t>
      </w:r>
      <w:r w:rsidR="00B85012">
        <w:rPr>
          <w:rFonts w:ascii="Arial" w:hAnsi="Arial" w:cs="Arial"/>
          <w:color w:val="000000"/>
          <w:sz w:val="16"/>
          <w:szCs w:val="16"/>
        </w:rPr>
        <w:t>D</w:t>
      </w:r>
      <w:r w:rsidRPr="003B036A">
        <w:rPr>
          <w:rFonts w:ascii="Arial" w:hAnsi="Arial" w:cs="Arial"/>
          <w:color w:val="000000"/>
          <w:sz w:val="16"/>
          <w:szCs w:val="16"/>
        </w:rPr>
        <w:t xml:space="preserve">epreciation </w:t>
      </w:r>
      <w:r w:rsidR="00B85012">
        <w:rPr>
          <w:rFonts w:ascii="Arial" w:hAnsi="Arial" w:cs="Arial"/>
          <w:color w:val="000000"/>
          <w:sz w:val="16"/>
          <w:szCs w:val="16"/>
        </w:rPr>
        <w:t>E</w:t>
      </w:r>
      <w:r w:rsidRPr="003B036A">
        <w:rPr>
          <w:rFonts w:ascii="Arial" w:hAnsi="Arial" w:cs="Arial"/>
          <w:color w:val="000000"/>
          <w:sz w:val="16"/>
          <w:szCs w:val="16"/>
        </w:rPr>
        <w:t>xpenses associated with Finance’s property portfolio and wholly contained within the Property Special Account</w:t>
      </w:r>
      <w:r w:rsidR="00B85012">
        <w:rPr>
          <w:rFonts w:ascii="Arial" w:hAnsi="Arial" w:cs="Arial"/>
          <w:color w:val="000000"/>
          <w:sz w:val="16"/>
          <w:szCs w:val="16"/>
        </w:rPr>
        <w:t xml:space="preserve"> 2014</w:t>
      </w:r>
      <w:r w:rsidRPr="003B036A">
        <w:rPr>
          <w:rFonts w:ascii="Arial" w:hAnsi="Arial" w:cs="Arial"/>
          <w:color w:val="000000"/>
          <w:sz w:val="16"/>
          <w:szCs w:val="16"/>
        </w:rPr>
        <w:t>.</w:t>
      </w:r>
    </w:p>
    <w:p w:rsidR="002E6DAD" w:rsidRPr="003B036A" w:rsidRDefault="002E6DAD" w:rsidP="00447B6D">
      <w:pPr>
        <w:pStyle w:val="ListParagraph"/>
        <w:numPr>
          <w:ilvl w:val="0"/>
          <w:numId w:val="16"/>
        </w:numPr>
        <w:spacing w:after="0" w:line="240" w:lineRule="auto"/>
        <w:ind w:left="284" w:hanging="284"/>
        <w:rPr>
          <w:rFonts w:ascii="Arial" w:hAnsi="Arial"/>
          <w:b/>
          <w:smallCaps/>
          <w:sz w:val="16"/>
          <w:szCs w:val="16"/>
        </w:rPr>
      </w:pPr>
      <w:r w:rsidRPr="003B036A">
        <w:rPr>
          <w:rFonts w:ascii="Arial" w:hAnsi="Arial" w:cs="Arial"/>
          <w:color w:val="000000"/>
          <w:sz w:val="16"/>
          <w:szCs w:val="16"/>
        </w:rPr>
        <w:t>Represents the net gain/loss from the government’s non</w:t>
      </w:r>
      <w:r w:rsidR="00B85012">
        <w:rPr>
          <w:rFonts w:ascii="Arial" w:hAnsi="Arial" w:cs="Arial"/>
          <w:color w:val="000000"/>
          <w:sz w:val="16"/>
          <w:szCs w:val="16"/>
        </w:rPr>
        <w:t>-</w:t>
      </w:r>
      <w:r w:rsidRPr="003B036A">
        <w:rPr>
          <w:rFonts w:ascii="Arial" w:hAnsi="Arial" w:cs="Arial"/>
          <w:color w:val="000000"/>
          <w:sz w:val="16"/>
          <w:szCs w:val="16"/>
        </w:rPr>
        <w:t xml:space="preserve">Defence Property Divestment </w:t>
      </w:r>
      <w:r w:rsidR="00F55A7E" w:rsidRPr="003B036A">
        <w:rPr>
          <w:rFonts w:ascii="Arial" w:hAnsi="Arial" w:cs="Arial"/>
          <w:color w:val="000000"/>
          <w:sz w:val="16"/>
          <w:szCs w:val="16"/>
        </w:rPr>
        <w:t>Program</w:t>
      </w:r>
      <w:r w:rsidRPr="003B036A">
        <w:rPr>
          <w:rFonts w:ascii="Arial" w:hAnsi="Arial" w:cs="Arial"/>
          <w:color w:val="000000"/>
          <w:sz w:val="16"/>
          <w:szCs w:val="16"/>
        </w:rPr>
        <w:t xml:space="preserve"> within Australia.</w:t>
      </w:r>
    </w:p>
    <w:p w:rsidR="00096568" w:rsidRPr="003B036A" w:rsidRDefault="002E6DAD" w:rsidP="00447B6D">
      <w:pPr>
        <w:pStyle w:val="ListParagraph"/>
        <w:numPr>
          <w:ilvl w:val="0"/>
          <w:numId w:val="16"/>
        </w:numPr>
        <w:spacing w:after="0" w:line="240" w:lineRule="auto"/>
        <w:ind w:left="284" w:hanging="284"/>
        <w:rPr>
          <w:color w:val="FF0000"/>
          <w:sz w:val="16"/>
          <w:szCs w:val="16"/>
        </w:rPr>
      </w:pPr>
      <w:r w:rsidRPr="003B036A">
        <w:rPr>
          <w:rFonts w:ascii="Arial" w:hAnsi="Arial" w:cs="Arial"/>
          <w:color w:val="000000"/>
          <w:sz w:val="16"/>
          <w:szCs w:val="16"/>
        </w:rPr>
        <w:t xml:space="preserve">Other gains represent resources received free of charge for </w:t>
      </w:r>
      <w:r w:rsidR="006837FB">
        <w:rPr>
          <w:rFonts w:ascii="Arial" w:hAnsi="Arial" w:cs="Arial"/>
          <w:color w:val="000000"/>
          <w:sz w:val="16"/>
          <w:szCs w:val="16"/>
        </w:rPr>
        <w:t>f</w:t>
      </w:r>
      <w:r w:rsidRPr="003B036A">
        <w:rPr>
          <w:rFonts w:ascii="Arial" w:hAnsi="Arial" w:cs="Arial"/>
          <w:color w:val="000000"/>
          <w:sz w:val="16"/>
          <w:szCs w:val="16"/>
        </w:rPr>
        <w:t xml:space="preserve">inancial </w:t>
      </w:r>
      <w:r w:rsidR="006837FB">
        <w:rPr>
          <w:rFonts w:ascii="Arial" w:hAnsi="Arial" w:cs="Arial"/>
          <w:color w:val="000000"/>
          <w:sz w:val="16"/>
          <w:szCs w:val="16"/>
        </w:rPr>
        <w:t>s</w:t>
      </w:r>
      <w:r w:rsidRPr="003B036A">
        <w:rPr>
          <w:rFonts w:ascii="Arial" w:hAnsi="Arial" w:cs="Arial"/>
          <w:color w:val="000000"/>
          <w:sz w:val="16"/>
          <w:szCs w:val="16"/>
        </w:rPr>
        <w:t xml:space="preserve">tatement </w:t>
      </w:r>
      <w:r w:rsidR="006837FB">
        <w:rPr>
          <w:rFonts w:ascii="Arial" w:hAnsi="Arial" w:cs="Arial"/>
          <w:color w:val="000000"/>
          <w:sz w:val="16"/>
          <w:szCs w:val="16"/>
        </w:rPr>
        <w:t>a</w:t>
      </w:r>
      <w:r w:rsidRPr="003B036A">
        <w:rPr>
          <w:rFonts w:ascii="Arial" w:hAnsi="Arial" w:cs="Arial"/>
          <w:color w:val="000000"/>
          <w:sz w:val="16"/>
          <w:szCs w:val="16"/>
        </w:rPr>
        <w:t xml:space="preserve">udit </w:t>
      </w:r>
      <w:r w:rsidR="006837FB">
        <w:rPr>
          <w:rFonts w:ascii="Arial" w:hAnsi="Arial" w:cs="Arial"/>
          <w:color w:val="000000"/>
          <w:sz w:val="16"/>
          <w:szCs w:val="16"/>
        </w:rPr>
        <w:t>s</w:t>
      </w:r>
      <w:r w:rsidRPr="003B036A">
        <w:rPr>
          <w:rFonts w:ascii="Arial" w:hAnsi="Arial" w:cs="Arial"/>
          <w:color w:val="000000"/>
          <w:sz w:val="16"/>
          <w:szCs w:val="16"/>
        </w:rPr>
        <w:t xml:space="preserve">ervices from the </w:t>
      </w:r>
      <w:r w:rsidR="00B85012">
        <w:rPr>
          <w:rFonts w:ascii="Arial" w:hAnsi="Arial" w:cs="Arial"/>
          <w:color w:val="000000"/>
          <w:sz w:val="16"/>
          <w:szCs w:val="16"/>
        </w:rPr>
        <w:t>Australian National Audit Office</w:t>
      </w:r>
      <w:r w:rsidRPr="003B036A">
        <w:rPr>
          <w:rFonts w:ascii="Arial" w:hAnsi="Arial" w:cs="Arial"/>
          <w:color w:val="000000"/>
          <w:sz w:val="16"/>
          <w:szCs w:val="16"/>
        </w:rPr>
        <w:t>.</w:t>
      </w:r>
    </w:p>
    <w:p w:rsidR="00096568" w:rsidRPr="003B036A" w:rsidRDefault="00096568" w:rsidP="0020160F">
      <w:pPr>
        <w:pStyle w:val="Source"/>
        <w:jc w:val="both"/>
      </w:pPr>
    </w:p>
    <w:p w:rsidR="00586535" w:rsidRPr="00930B30" w:rsidRDefault="00586535" w:rsidP="001D7EBC">
      <w:pPr>
        <w:pStyle w:val="Source"/>
        <w:rPr>
          <w:sz w:val="20"/>
          <w:szCs w:val="20"/>
        </w:rPr>
      </w:pPr>
    </w:p>
    <w:p w:rsidR="00587357" w:rsidRDefault="00587357">
      <w:pPr>
        <w:spacing w:after="0" w:line="240" w:lineRule="auto"/>
        <w:jc w:val="left"/>
        <w:rPr>
          <w:rFonts w:ascii="Arial" w:hAnsi="Arial"/>
          <w:b/>
          <w:bCs/>
          <w:iCs/>
          <w:sz w:val="20"/>
          <w:szCs w:val="20"/>
        </w:rPr>
      </w:pPr>
      <w:r>
        <w:rPr>
          <w:szCs w:val="20"/>
        </w:rPr>
        <w:br w:type="page"/>
      </w:r>
    </w:p>
    <w:p w:rsidR="00645147" w:rsidRPr="00930B30" w:rsidRDefault="00795FDF" w:rsidP="00A53F74">
      <w:pPr>
        <w:pStyle w:val="Heading5"/>
        <w:spacing w:after="0"/>
        <w:rPr>
          <w:szCs w:val="20"/>
        </w:rPr>
      </w:pPr>
      <w:r>
        <w:rPr>
          <w:szCs w:val="20"/>
        </w:rPr>
        <w:lastRenderedPageBreak/>
        <w:t>Table 3.</w:t>
      </w:r>
      <w:r w:rsidR="00645147" w:rsidRPr="00930B30">
        <w:rPr>
          <w:szCs w:val="20"/>
        </w:rPr>
        <w:t xml:space="preserve">2: Budgeted </w:t>
      </w:r>
      <w:r>
        <w:rPr>
          <w:szCs w:val="20"/>
        </w:rPr>
        <w:t>Departmental Balance Sheet (as at 30 June)</w:t>
      </w:r>
    </w:p>
    <w:tbl>
      <w:tblPr>
        <w:tblW w:w="7300" w:type="dxa"/>
        <w:tblInd w:w="108" w:type="dxa"/>
        <w:tblLook w:val="04A0"/>
      </w:tblPr>
      <w:tblGrid>
        <w:gridCol w:w="2616"/>
        <w:gridCol w:w="936"/>
        <w:gridCol w:w="937"/>
        <w:gridCol w:w="937"/>
        <w:gridCol w:w="937"/>
        <w:gridCol w:w="937"/>
      </w:tblGrid>
      <w:tr w:rsidR="00A778DC" w:rsidRPr="00A778DC" w:rsidTr="00A778DC">
        <w:trPr>
          <w:trHeight w:val="900"/>
        </w:trPr>
        <w:tc>
          <w:tcPr>
            <w:tcW w:w="2616" w:type="dxa"/>
            <w:tcBorders>
              <w:top w:val="single" w:sz="4" w:space="0" w:color="auto"/>
              <w:left w:val="nil"/>
              <w:bottom w:val="nil"/>
              <w:right w:val="nil"/>
            </w:tcBorders>
            <w:shd w:val="clear" w:color="000000" w:fill="FFFFFF"/>
            <w:noWrap/>
            <w:hideMark/>
          </w:tcPr>
          <w:p w:rsidR="00A778DC" w:rsidRPr="00A778DC" w:rsidRDefault="00A778DC" w:rsidP="00A778DC">
            <w:pPr>
              <w:spacing w:after="0" w:line="240" w:lineRule="auto"/>
              <w:jc w:val="left"/>
              <w:rPr>
                <w:rFonts w:ascii="Arial" w:hAnsi="Arial" w:cs="Arial"/>
                <w:b/>
                <w:bCs/>
              </w:rPr>
            </w:pPr>
            <w:r w:rsidRPr="00A778DC">
              <w:rPr>
                <w:rFonts w:ascii="Arial" w:hAnsi="Arial" w:cs="Arial"/>
                <w:b/>
                <w:bCs/>
              </w:rPr>
              <w:t> </w:t>
            </w:r>
          </w:p>
        </w:tc>
        <w:tc>
          <w:tcPr>
            <w:tcW w:w="936" w:type="dxa"/>
            <w:tcBorders>
              <w:top w:val="single" w:sz="4" w:space="0" w:color="auto"/>
              <w:left w:val="nil"/>
              <w:bottom w:val="single" w:sz="4" w:space="0" w:color="auto"/>
              <w:right w:val="nil"/>
            </w:tcBorders>
            <w:shd w:val="clear" w:color="000000" w:fill="FFFFFF"/>
            <w:hideMark/>
          </w:tcPr>
          <w:p w:rsidR="00A778DC" w:rsidRPr="00A778DC" w:rsidRDefault="00A778DC" w:rsidP="00A778DC">
            <w:pPr>
              <w:spacing w:after="0" w:line="240" w:lineRule="auto"/>
              <w:jc w:val="right"/>
              <w:rPr>
                <w:rFonts w:ascii="Arial" w:hAnsi="Arial" w:cs="Arial"/>
              </w:rPr>
            </w:pPr>
            <w:r w:rsidRPr="00A778DC">
              <w:rPr>
                <w:rFonts w:ascii="Arial" w:hAnsi="Arial" w:cs="Arial"/>
              </w:rPr>
              <w:t>2015-16 Estimated actual</w:t>
            </w:r>
            <w:r w:rsidRPr="00A778DC">
              <w:rPr>
                <w:rFonts w:ascii="Arial" w:hAnsi="Arial" w:cs="Arial"/>
              </w:rPr>
              <w:br/>
              <w:t>$'000</w:t>
            </w:r>
          </w:p>
        </w:tc>
        <w:tc>
          <w:tcPr>
            <w:tcW w:w="937" w:type="dxa"/>
            <w:tcBorders>
              <w:top w:val="single" w:sz="4" w:space="0" w:color="auto"/>
              <w:left w:val="nil"/>
              <w:bottom w:val="single" w:sz="4" w:space="0" w:color="auto"/>
              <w:right w:val="nil"/>
            </w:tcBorders>
            <w:shd w:val="clear" w:color="000000" w:fill="E6E6E6"/>
            <w:hideMark/>
          </w:tcPr>
          <w:p w:rsidR="00A778DC" w:rsidRPr="00A778DC" w:rsidRDefault="00A778DC" w:rsidP="00A778DC">
            <w:pPr>
              <w:spacing w:after="0" w:line="240" w:lineRule="auto"/>
              <w:jc w:val="right"/>
              <w:rPr>
                <w:rFonts w:ascii="Arial" w:hAnsi="Arial" w:cs="Arial"/>
              </w:rPr>
            </w:pPr>
            <w:r w:rsidRPr="00A778DC">
              <w:rPr>
                <w:rFonts w:ascii="Arial" w:hAnsi="Arial" w:cs="Arial"/>
              </w:rPr>
              <w:t>2016-17</w:t>
            </w:r>
            <w:r w:rsidRPr="00A778DC">
              <w:rPr>
                <w:rFonts w:ascii="Arial" w:hAnsi="Arial" w:cs="Arial"/>
              </w:rPr>
              <w:br/>
              <w:t>Budget</w:t>
            </w:r>
            <w:r w:rsidRPr="00A778DC">
              <w:rPr>
                <w:rFonts w:ascii="Arial" w:hAnsi="Arial" w:cs="Arial"/>
              </w:rPr>
              <w:br/>
            </w:r>
            <w:r w:rsidRPr="00A778DC">
              <w:rPr>
                <w:rFonts w:ascii="Arial" w:hAnsi="Arial" w:cs="Arial"/>
              </w:rPr>
              <w:br/>
              <w:t>$'000</w:t>
            </w:r>
          </w:p>
        </w:tc>
        <w:tc>
          <w:tcPr>
            <w:tcW w:w="937" w:type="dxa"/>
            <w:tcBorders>
              <w:top w:val="single" w:sz="4" w:space="0" w:color="auto"/>
              <w:left w:val="nil"/>
              <w:bottom w:val="single" w:sz="4" w:space="0" w:color="auto"/>
              <w:right w:val="nil"/>
            </w:tcBorders>
            <w:shd w:val="clear" w:color="000000" w:fill="FFFFFF"/>
            <w:hideMark/>
          </w:tcPr>
          <w:p w:rsidR="00A778DC" w:rsidRPr="00A778DC" w:rsidRDefault="00A778DC" w:rsidP="00A778DC">
            <w:pPr>
              <w:spacing w:after="0" w:line="240" w:lineRule="auto"/>
              <w:jc w:val="right"/>
              <w:rPr>
                <w:rFonts w:ascii="Arial" w:hAnsi="Arial" w:cs="Arial"/>
              </w:rPr>
            </w:pPr>
            <w:r w:rsidRPr="00A778DC">
              <w:rPr>
                <w:rFonts w:ascii="Arial" w:hAnsi="Arial" w:cs="Arial"/>
              </w:rPr>
              <w:t>2017-18 Forward estimate</w:t>
            </w:r>
            <w:r w:rsidRPr="00A778DC">
              <w:rPr>
                <w:rFonts w:ascii="Arial" w:hAnsi="Arial" w:cs="Arial"/>
              </w:rPr>
              <w:br/>
              <w:t>$'000</w:t>
            </w:r>
          </w:p>
        </w:tc>
        <w:tc>
          <w:tcPr>
            <w:tcW w:w="937" w:type="dxa"/>
            <w:tcBorders>
              <w:top w:val="single" w:sz="4" w:space="0" w:color="auto"/>
              <w:left w:val="nil"/>
              <w:bottom w:val="single" w:sz="4" w:space="0" w:color="auto"/>
              <w:right w:val="nil"/>
            </w:tcBorders>
            <w:shd w:val="clear" w:color="000000" w:fill="FFFFFF"/>
            <w:hideMark/>
          </w:tcPr>
          <w:p w:rsidR="00A778DC" w:rsidRPr="00A778DC" w:rsidRDefault="00A778DC" w:rsidP="00A778DC">
            <w:pPr>
              <w:spacing w:after="0" w:line="240" w:lineRule="auto"/>
              <w:jc w:val="right"/>
              <w:rPr>
                <w:rFonts w:ascii="Arial" w:hAnsi="Arial" w:cs="Arial"/>
              </w:rPr>
            </w:pPr>
            <w:r w:rsidRPr="00A778DC">
              <w:rPr>
                <w:rFonts w:ascii="Arial" w:hAnsi="Arial" w:cs="Arial"/>
              </w:rPr>
              <w:t>2018-19 Forward estimate</w:t>
            </w:r>
            <w:r w:rsidRPr="00A778DC">
              <w:rPr>
                <w:rFonts w:ascii="Arial" w:hAnsi="Arial" w:cs="Arial"/>
              </w:rPr>
              <w:br/>
              <w:t>$'000</w:t>
            </w:r>
          </w:p>
        </w:tc>
        <w:tc>
          <w:tcPr>
            <w:tcW w:w="937" w:type="dxa"/>
            <w:tcBorders>
              <w:top w:val="single" w:sz="4" w:space="0" w:color="auto"/>
              <w:left w:val="nil"/>
              <w:bottom w:val="single" w:sz="4" w:space="0" w:color="auto"/>
              <w:right w:val="nil"/>
            </w:tcBorders>
            <w:shd w:val="clear" w:color="000000" w:fill="FFFFFF"/>
            <w:hideMark/>
          </w:tcPr>
          <w:p w:rsidR="00A778DC" w:rsidRPr="00A778DC" w:rsidRDefault="00A778DC" w:rsidP="00A778DC">
            <w:pPr>
              <w:spacing w:after="0" w:line="240" w:lineRule="auto"/>
              <w:jc w:val="right"/>
              <w:rPr>
                <w:rFonts w:ascii="Arial" w:hAnsi="Arial" w:cs="Arial"/>
              </w:rPr>
            </w:pPr>
            <w:r w:rsidRPr="00A778DC">
              <w:rPr>
                <w:rFonts w:ascii="Arial" w:hAnsi="Arial" w:cs="Arial"/>
              </w:rPr>
              <w:t>2019-20</w:t>
            </w:r>
            <w:r w:rsidRPr="00A778DC">
              <w:rPr>
                <w:rFonts w:ascii="Arial" w:hAnsi="Arial" w:cs="Arial"/>
              </w:rPr>
              <w:br/>
              <w:t>Forward estimate</w:t>
            </w:r>
            <w:r w:rsidRPr="00A778DC">
              <w:rPr>
                <w:rFonts w:ascii="Arial" w:hAnsi="Arial" w:cs="Arial"/>
              </w:rPr>
              <w:br/>
              <w:t>$'000</w:t>
            </w:r>
          </w:p>
        </w:tc>
      </w:tr>
      <w:tr w:rsidR="00A778DC" w:rsidRPr="00A778DC" w:rsidTr="00A778DC">
        <w:trPr>
          <w:trHeight w:val="225"/>
        </w:trPr>
        <w:tc>
          <w:tcPr>
            <w:tcW w:w="261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ASSETS</w:t>
            </w:r>
          </w:p>
        </w:tc>
        <w:tc>
          <w:tcPr>
            <w:tcW w:w="93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3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r>
      <w:tr w:rsidR="00A778DC" w:rsidRPr="00A778DC" w:rsidTr="00A778DC">
        <w:trPr>
          <w:trHeight w:val="225"/>
        </w:trPr>
        <w:tc>
          <w:tcPr>
            <w:tcW w:w="261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Financial assets</w:t>
            </w:r>
          </w:p>
        </w:tc>
        <w:tc>
          <w:tcPr>
            <w:tcW w:w="93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3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r>
      <w:tr w:rsidR="00A778DC" w:rsidRPr="00A778DC" w:rsidTr="00A778DC">
        <w:trPr>
          <w:trHeight w:val="240"/>
        </w:trPr>
        <w:tc>
          <w:tcPr>
            <w:tcW w:w="261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color w:val="000000"/>
              </w:rPr>
            </w:pPr>
            <w:r w:rsidRPr="00A778DC">
              <w:rPr>
                <w:rFonts w:ascii="Arial" w:hAnsi="Arial" w:cs="Arial"/>
                <w:color w:val="000000"/>
              </w:rPr>
              <w:t xml:space="preserve">Cash </w:t>
            </w:r>
            <w:r w:rsidRPr="00A778DC">
              <w:rPr>
                <w:rFonts w:ascii="Arial" w:hAnsi="Arial" w:cs="Arial"/>
              </w:rPr>
              <w:t xml:space="preserve">and cash equivalents </w:t>
            </w:r>
            <w:r w:rsidRPr="00A778DC">
              <w:rPr>
                <w:rFonts w:ascii="Arial" w:hAnsi="Arial" w:cs="Arial"/>
                <w:vertAlign w:val="superscript"/>
              </w:rPr>
              <w:t>(a)</w:t>
            </w:r>
          </w:p>
        </w:tc>
        <w:tc>
          <w:tcPr>
            <w:tcW w:w="93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5,000 </w:t>
            </w:r>
          </w:p>
        </w:tc>
        <w:tc>
          <w:tcPr>
            <w:tcW w:w="93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5,000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5,000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5,000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5,000 </w:t>
            </w:r>
          </w:p>
        </w:tc>
      </w:tr>
      <w:tr w:rsidR="00A778DC" w:rsidRPr="00A778DC" w:rsidTr="00A778DC">
        <w:trPr>
          <w:trHeight w:val="240"/>
        </w:trPr>
        <w:tc>
          <w:tcPr>
            <w:tcW w:w="261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rPr>
            </w:pPr>
            <w:r w:rsidRPr="00A778DC">
              <w:rPr>
                <w:rFonts w:ascii="Arial" w:hAnsi="Arial" w:cs="Arial"/>
              </w:rPr>
              <w:t xml:space="preserve">Trade and other receivables </w:t>
            </w:r>
            <w:r w:rsidRPr="00A778DC">
              <w:rPr>
                <w:rFonts w:ascii="Arial" w:hAnsi="Arial" w:cs="Arial"/>
                <w:vertAlign w:val="superscript"/>
              </w:rPr>
              <w:t>(b)</w:t>
            </w:r>
          </w:p>
        </w:tc>
        <w:tc>
          <w:tcPr>
            <w:tcW w:w="93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867,822 </w:t>
            </w:r>
          </w:p>
        </w:tc>
        <w:tc>
          <w:tcPr>
            <w:tcW w:w="93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814,373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823,935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834,019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861,177 </w:t>
            </w:r>
          </w:p>
        </w:tc>
      </w:tr>
      <w:tr w:rsidR="00A778DC" w:rsidRPr="00A778DC" w:rsidTr="00A778DC">
        <w:trPr>
          <w:trHeight w:val="225"/>
        </w:trPr>
        <w:tc>
          <w:tcPr>
            <w:tcW w:w="261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color w:val="000000"/>
              </w:rPr>
            </w:pPr>
            <w:r w:rsidRPr="00A778DC">
              <w:rPr>
                <w:rFonts w:ascii="Arial" w:hAnsi="Arial" w:cs="Arial"/>
                <w:color w:val="000000"/>
              </w:rPr>
              <w:t>Other financial assets</w:t>
            </w:r>
          </w:p>
        </w:tc>
        <w:tc>
          <w:tcPr>
            <w:tcW w:w="93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18,706 </w:t>
            </w:r>
          </w:p>
        </w:tc>
        <w:tc>
          <w:tcPr>
            <w:tcW w:w="93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18,706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18,706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18,706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18,706 </w:t>
            </w:r>
          </w:p>
        </w:tc>
      </w:tr>
      <w:tr w:rsidR="00A778DC" w:rsidRPr="00A778DC" w:rsidTr="00A778DC">
        <w:trPr>
          <w:trHeight w:val="282"/>
        </w:trPr>
        <w:tc>
          <w:tcPr>
            <w:tcW w:w="261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Total financial assets</w:t>
            </w:r>
          </w:p>
        </w:tc>
        <w:tc>
          <w:tcPr>
            <w:tcW w:w="936"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891,528 </w:t>
            </w:r>
          </w:p>
        </w:tc>
        <w:tc>
          <w:tcPr>
            <w:tcW w:w="937" w:type="dxa"/>
            <w:tcBorders>
              <w:top w:val="single" w:sz="4" w:space="0" w:color="000000"/>
              <w:left w:val="nil"/>
              <w:bottom w:val="single" w:sz="4" w:space="0" w:color="000000"/>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838,079 </w:t>
            </w:r>
          </w:p>
        </w:tc>
        <w:tc>
          <w:tcPr>
            <w:tcW w:w="937"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847,641 </w:t>
            </w:r>
          </w:p>
        </w:tc>
        <w:tc>
          <w:tcPr>
            <w:tcW w:w="937"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857,725 </w:t>
            </w:r>
          </w:p>
        </w:tc>
        <w:tc>
          <w:tcPr>
            <w:tcW w:w="937"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884,883 </w:t>
            </w:r>
          </w:p>
        </w:tc>
      </w:tr>
      <w:tr w:rsidR="00A778DC" w:rsidRPr="00A778DC" w:rsidTr="00A778DC">
        <w:trPr>
          <w:trHeight w:val="225"/>
        </w:trPr>
        <w:tc>
          <w:tcPr>
            <w:tcW w:w="261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Non-financial assets</w:t>
            </w:r>
          </w:p>
        </w:tc>
        <w:tc>
          <w:tcPr>
            <w:tcW w:w="93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3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r>
      <w:tr w:rsidR="00A778DC" w:rsidRPr="00A778DC" w:rsidTr="00A778DC">
        <w:trPr>
          <w:trHeight w:val="240"/>
        </w:trPr>
        <w:tc>
          <w:tcPr>
            <w:tcW w:w="261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color w:val="000000"/>
              </w:rPr>
            </w:pPr>
            <w:r w:rsidRPr="00A778DC">
              <w:rPr>
                <w:rFonts w:ascii="Arial" w:hAnsi="Arial" w:cs="Arial"/>
                <w:color w:val="000000"/>
              </w:rPr>
              <w:t>Land and buildings</w:t>
            </w:r>
            <w:r w:rsidRPr="00A778DC">
              <w:rPr>
                <w:rFonts w:ascii="Arial" w:hAnsi="Arial" w:cs="Arial"/>
                <w:color w:val="000000"/>
                <w:vertAlign w:val="superscript"/>
              </w:rPr>
              <w:t xml:space="preserve"> (c)</w:t>
            </w:r>
          </w:p>
        </w:tc>
        <w:tc>
          <w:tcPr>
            <w:tcW w:w="93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933,840 </w:t>
            </w:r>
          </w:p>
        </w:tc>
        <w:tc>
          <w:tcPr>
            <w:tcW w:w="93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975,352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959,293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921,349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906,985 </w:t>
            </w:r>
          </w:p>
        </w:tc>
      </w:tr>
      <w:tr w:rsidR="00A778DC" w:rsidRPr="00A778DC" w:rsidTr="00A778DC">
        <w:trPr>
          <w:trHeight w:val="225"/>
        </w:trPr>
        <w:tc>
          <w:tcPr>
            <w:tcW w:w="261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color w:val="000000"/>
              </w:rPr>
            </w:pPr>
            <w:r w:rsidRPr="00A778DC">
              <w:rPr>
                <w:rFonts w:ascii="Arial" w:hAnsi="Arial" w:cs="Arial"/>
                <w:color w:val="000000"/>
              </w:rPr>
              <w:t>Property, plant and equipment</w:t>
            </w:r>
          </w:p>
        </w:tc>
        <w:tc>
          <w:tcPr>
            <w:tcW w:w="93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27,160 </w:t>
            </w:r>
          </w:p>
        </w:tc>
        <w:tc>
          <w:tcPr>
            <w:tcW w:w="93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51,668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64,445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83,581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87,861 </w:t>
            </w:r>
          </w:p>
        </w:tc>
      </w:tr>
      <w:tr w:rsidR="00A778DC" w:rsidRPr="00A778DC" w:rsidTr="00A778DC">
        <w:trPr>
          <w:trHeight w:val="240"/>
        </w:trPr>
        <w:tc>
          <w:tcPr>
            <w:tcW w:w="261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color w:val="000000"/>
              </w:rPr>
            </w:pPr>
            <w:r w:rsidRPr="00A778DC">
              <w:rPr>
                <w:rFonts w:ascii="Arial" w:hAnsi="Arial" w:cs="Arial"/>
                <w:color w:val="000000"/>
              </w:rPr>
              <w:t xml:space="preserve">Investment property </w:t>
            </w:r>
            <w:r w:rsidRPr="00A778DC">
              <w:rPr>
                <w:rFonts w:ascii="Arial" w:hAnsi="Arial" w:cs="Arial"/>
                <w:color w:val="000000"/>
                <w:vertAlign w:val="superscript"/>
              </w:rPr>
              <w:t>(c)</w:t>
            </w:r>
          </w:p>
        </w:tc>
        <w:tc>
          <w:tcPr>
            <w:tcW w:w="93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589,838 </w:t>
            </w:r>
          </w:p>
        </w:tc>
        <w:tc>
          <w:tcPr>
            <w:tcW w:w="93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588,932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593,441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580,023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571,447 </w:t>
            </w:r>
          </w:p>
        </w:tc>
      </w:tr>
      <w:tr w:rsidR="00A778DC" w:rsidRPr="00A778DC" w:rsidTr="00A778DC">
        <w:trPr>
          <w:trHeight w:val="225"/>
        </w:trPr>
        <w:tc>
          <w:tcPr>
            <w:tcW w:w="261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color w:val="000000"/>
              </w:rPr>
            </w:pPr>
            <w:r w:rsidRPr="00A778DC">
              <w:rPr>
                <w:rFonts w:ascii="Arial" w:hAnsi="Arial" w:cs="Arial"/>
                <w:color w:val="000000"/>
              </w:rPr>
              <w:t>Intangibles</w:t>
            </w:r>
          </w:p>
        </w:tc>
        <w:tc>
          <w:tcPr>
            <w:tcW w:w="93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103,199 </w:t>
            </w:r>
          </w:p>
        </w:tc>
        <w:tc>
          <w:tcPr>
            <w:tcW w:w="93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114,283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114,740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114,261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111,652 </w:t>
            </w:r>
          </w:p>
        </w:tc>
      </w:tr>
      <w:tr w:rsidR="00A778DC" w:rsidRPr="00A778DC" w:rsidTr="00A778DC">
        <w:trPr>
          <w:trHeight w:val="225"/>
        </w:trPr>
        <w:tc>
          <w:tcPr>
            <w:tcW w:w="261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color w:val="000000"/>
              </w:rPr>
            </w:pPr>
            <w:r w:rsidRPr="00A778DC">
              <w:rPr>
                <w:rFonts w:ascii="Arial" w:hAnsi="Arial" w:cs="Arial"/>
                <w:color w:val="000000"/>
              </w:rPr>
              <w:t>Other non-financial assets</w:t>
            </w:r>
          </w:p>
        </w:tc>
        <w:tc>
          <w:tcPr>
            <w:tcW w:w="93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8,552 </w:t>
            </w:r>
          </w:p>
        </w:tc>
        <w:tc>
          <w:tcPr>
            <w:tcW w:w="93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8,552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8,552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8,552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8,552 </w:t>
            </w:r>
          </w:p>
        </w:tc>
      </w:tr>
      <w:tr w:rsidR="00A778DC" w:rsidRPr="00A778DC" w:rsidTr="00A778DC">
        <w:trPr>
          <w:trHeight w:val="282"/>
        </w:trPr>
        <w:tc>
          <w:tcPr>
            <w:tcW w:w="261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Total non-financial assets</w:t>
            </w:r>
          </w:p>
        </w:tc>
        <w:tc>
          <w:tcPr>
            <w:tcW w:w="936"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1,662,589 </w:t>
            </w:r>
          </w:p>
        </w:tc>
        <w:tc>
          <w:tcPr>
            <w:tcW w:w="937" w:type="dxa"/>
            <w:tcBorders>
              <w:top w:val="single" w:sz="4" w:space="0" w:color="auto"/>
              <w:left w:val="nil"/>
              <w:bottom w:val="single" w:sz="4" w:space="0" w:color="auto"/>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1,738,787 </w:t>
            </w:r>
          </w:p>
        </w:tc>
        <w:tc>
          <w:tcPr>
            <w:tcW w:w="937"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1,740,471 </w:t>
            </w:r>
          </w:p>
        </w:tc>
        <w:tc>
          <w:tcPr>
            <w:tcW w:w="937"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1,707,766 </w:t>
            </w:r>
          </w:p>
        </w:tc>
        <w:tc>
          <w:tcPr>
            <w:tcW w:w="937"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1,686,497 </w:t>
            </w:r>
          </w:p>
        </w:tc>
      </w:tr>
      <w:tr w:rsidR="00A778DC" w:rsidRPr="00A778DC" w:rsidTr="00A778DC">
        <w:trPr>
          <w:trHeight w:val="282"/>
        </w:trPr>
        <w:tc>
          <w:tcPr>
            <w:tcW w:w="261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Total assets</w:t>
            </w:r>
          </w:p>
        </w:tc>
        <w:tc>
          <w:tcPr>
            <w:tcW w:w="936" w:type="dxa"/>
            <w:tcBorders>
              <w:top w:val="nil"/>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2,554,117 </w:t>
            </w:r>
          </w:p>
        </w:tc>
        <w:tc>
          <w:tcPr>
            <w:tcW w:w="937" w:type="dxa"/>
            <w:tcBorders>
              <w:top w:val="single" w:sz="4" w:space="0" w:color="000000"/>
              <w:left w:val="nil"/>
              <w:bottom w:val="single" w:sz="4" w:space="0" w:color="000000"/>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2,576,866 </w:t>
            </w:r>
          </w:p>
        </w:tc>
        <w:tc>
          <w:tcPr>
            <w:tcW w:w="937" w:type="dxa"/>
            <w:tcBorders>
              <w:top w:val="nil"/>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2,588,112 </w:t>
            </w:r>
          </w:p>
        </w:tc>
        <w:tc>
          <w:tcPr>
            <w:tcW w:w="937" w:type="dxa"/>
            <w:tcBorders>
              <w:top w:val="nil"/>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2,565,491 </w:t>
            </w:r>
          </w:p>
        </w:tc>
        <w:tc>
          <w:tcPr>
            <w:tcW w:w="937" w:type="dxa"/>
            <w:tcBorders>
              <w:top w:val="nil"/>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2,571,380 </w:t>
            </w:r>
          </w:p>
        </w:tc>
      </w:tr>
      <w:tr w:rsidR="00A778DC" w:rsidRPr="00A778DC" w:rsidTr="00A778DC">
        <w:trPr>
          <w:trHeight w:val="225"/>
        </w:trPr>
        <w:tc>
          <w:tcPr>
            <w:tcW w:w="261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LIABILITIES</w:t>
            </w:r>
          </w:p>
        </w:tc>
        <w:tc>
          <w:tcPr>
            <w:tcW w:w="93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3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r>
      <w:tr w:rsidR="00A778DC" w:rsidRPr="00A778DC" w:rsidTr="00A778DC">
        <w:trPr>
          <w:trHeight w:val="225"/>
        </w:trPr>
        <w:tc>
          <w:tcPr>
            <w:tcW w:w="261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Payables</w:t>
            </w:r>
          </w:p>
        </w:tc>
        <w:tc>
          <w:tcPr>
            <w:tcW w:w="93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3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r>
      <w:tr w:rsidR="00A778DC" w:rsidRPr="00A778DC" w:rsidTr="00A778DC">
        <w:trPr>
          <w:trHeight w:val="225"/>
        </w:trPr>
        <w:tc>
          <w:tcPr>
            <w:tcW w:w="261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color w:val="000000"/>
              </w:rPr>
            </w:pPr>
            <w:r w:rsidRPr="00A778DC">
              <w:rPr>
                <w:rFonts w:ascii="Arial" w:hAnsi="Arial" w:cs="Arial"/>
                <w:color w:val="000000"/>
              </w:rPr>
              <w:t>Suppliers</w:t>
            </w:r>
          </w:p>
        </w:tc>
        <w:tc>
          <w:tcPr>
            <w:tcW w:w="93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47,414 </w:t>
            </w:r>
          </w:p>
        </w:tc>
        <w:tc>
          <w:tcPr>
            <w:tcW w:w="93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53,962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60,510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67,058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73,606 </w:t>
            </w:r>
          </w:p>
        </w:tc>
      </w:tr>
      <w:tr w:rsidR="00A778DC" w:rsidRPr="00A778DC" w:rsidTr="00A778DC">
        <w:trPr>
          <w:trHeight w:val="225"/>
        </w:trPr>
        <w:tc>
          <w:tcPr>
            <w:tcW w:w="261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color w:val="000000"/>
              </w:rPr>
            </w:pPr>
            <w:r w:rsidRPr="00A778DC">
              <w:rPr>
                <w:rFonts w:ascii="Arial" w:hAnsi="Arial" w:cs="Arial"/>
                <w:color w:val="000000"/>
              </w:rPr>
              <w:t>Unearned Revenue</w:t>
            </w:r>
          </w:p>
        </w:tc>
        <w:tc>
          <w:tcPr>
            <w:tcW w:w="93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109,897 </w:t>
            </w:r>
          </w:p>
        </w:tc>
        <w:tc>
          <w:tcPr>
            <w:tcW w:w="93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109,897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109,897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109,897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109,897 </w:t>
            </w:r>
          </w:p>
        </w:tc>
      </w:tr>
      <w:tr w:rsidR="00A778DC" w:rsidRPr="00A778DC" w:rsidTr="00A778DC">
        <w:trPr>
          <w:trHeight w:val="225"/>
        </w:trPr>
        <w:tc>
          <w:tcPr>
            <w:tcW w:w="261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color w:val="000000"/>
              </w:rPr>
            </w:pPr>
            <w:r w:rsidRPr="00A778DC">
              <w:rPr>
                <w:rFonts w:ascii="Arial" w:hAnsi="Arial" w:cs="Arial"/>
                <w:color w:val="000000"/>
              </w:rPr>
              <w:t>Return of equity</w:t>
            </w:r>
          </w:p>
        </w:tc>
        <w:tc>
          <w:tcPr>
            <w:tcW w:w="93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19,875 </w:t>
            </w:r>
          </w:p>
        </w:tc>
        <w:tc>
          <w:tcPr>
            <w:tcW w:w="93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19,875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19,875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19,875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19,875 </w:t>
            </w:r>
          </w:p>
        </w:tc>
      </w:tr>
      <w:tr w:rsidR="00A778DC" w:rsidRPr="00A778DC" w:rsidTr="00A778DC">
        <w:trPr>
          <w:trHeight w:val="225"/>
        </w:trPr>
        <w:tc>
          <w:tcPr>
            <w:tcW w:w="261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color w:val="000000"/>
              </w:rPr>
            </w:pPr>
            <w:r w:rsidRPr="00A778DC">
              <w:rPr>
                <w:rFonts w:ascii="Arial" w:hAnsi="Arial" w:cs="Arial"/>
                <w:color w:val="000000"/>
              </w:rPr>
              <w:t>Other payables</w:t>
            </w:r>
          </w:p>
        </w:tc>
        <w:tc>
          <w:tcPr>
            <w:tcW w:w="93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1,773 </w:t>
            </w:r>
          </w:p>
        </w:tc>
        <w:tc>
          <w:tcPr>
            <w:tcW w:w="93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2,540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3,307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4,074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4,841 </w:t>
            </w:r>
          </w:p>
        </w:tc>
      </w:tr>
      <w:tr w:rsidR="00A778DC" w:rsidRPr="00A778DC" w:rsidTr="00A778DC">
        <w:trPr>
          <w:trHeight w:val="282"/>
        </w:trPr>
        <w:tc>
          <w:tcPr>
            <w:tcW w:w="261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Total payables</w:t>
            </w:r>
          </w:p>
        </w:tc>
        <w:tc>
          <w:tcPr>
            <w:tcW w:w="936"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178,959 </w:t>
            </w:r>
          </w:p>
        </w:tc>
        <w:tc>
          <w:tcPr>
            <w:tcW w:w="937" w:type="dxa"/>
            <w:tcBorders>
              <w:top w:val="single" w:sz="4" w:space="0" w:color="000000"/>
              <w:left w:val="nil"/>
              <w:bottom w:val="single" w:sz="4" w:space="0" w:color="000000"/>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186,274 </w:t>
            </w:r>
          </w:p>
        </w:tc>
        <w:tc>
          <w:tcPr>
            <w:tcW w:w="937"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193,589 </w:t>
            </w:r>
          </w:p>
        </w:tc>
        <w:tc>
          <w:tcPr>
            <w:tcW w:w="937"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200,904 </w:t>
            </w:r>
          </w:p>
        </w:tc>
        <w:tc>
          <w:tcPr>
            <w:tcW w:w="937"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208,219 </w:t>
            </w:r>
          </w:p>
        </w:tc>
      </w:tr>
      <w:tr w:rsidR="00A778DC" w:rsidRPr="00A778DC" w:rsidTr="00A778DC">
        <w:trPr>
          <w:trHeight w:val="225"/>
        </w:trPr>
        <w:tc>
          <w:tcPr>
            <w:tcW w:w="261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Provisions</w:t>
            </w:r>
          </w:p>
        </w:tc>
        <w:tc>
          <w:tcPr>
            <w:tcW w:w="93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3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r>
      <w:tr w:rsidR="00A778DC" w:rsidRPr="00A778DC" w:rsidTr="00A778DC">
        <w:trPr>
          <w:trHeight w:val="225"/>
        </w:trPr>
        <w:tc>
          <w:tcPr>
            <w:tcW w:w="261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color w:val="000000"/>
              </w:rPr>
            </w:pPr>
            <w:r w:rsidRPr="00A778DC">
              <w:rPr>
                <w:rFonts w:ascii="Arial" w:hAnsi="Arial" w:cs="Arial"/>
                <w:color w:val="000000"/>
              </w:rPr>
              <w:t>Employee provisions</w:t>
            </w:r>
          </w:p>
        </w:tc>
        <w:tc>
          <w:tcPr>
            <w:tcW w:w="93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65,311 </w:t>
            </w:r>
          </w:p>
        </w:tc>
        <w:tc>
          <w:tcPr>
            <w:tcW w:w="93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67,743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70,175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72,607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75,039 </w:t>
            </w:r>
          </w:p>
        </w:tc>
      </w:tr>
      <w:tr w:rsidR="00A778DC" w:rsidRPr="00A778DC" w:rsidTr="00A778DC">
        <w:trPr>
          <w:trHeight w:val="225"/>
        </w:trPr>
        <w:tc>
          <w:tcPr>
            <w:tcW w:w="261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color w:val="000000"/>
              </w:rPr>
            </w:pPr>
            <w:r w:rsidRPr="00A778DC">
              <w:rPr>
                <w:rFonts w:ascii="Arial" w:hAnsi="Arial" w:cs="Arial"/>
                <w:color w:val="000000"/>
              </w:rPr>
              <w:t>Outstanding insurance claims</w:t>
            </w:r>
          </w:p>
        </w:tc>
        <w:tc>
          <w:tcPr>
            <w:tcW w:w="93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329,005 </w:t>
            </w:r>
          </w:p>
        </w:tc>
        <w:tc>
          <w:tcPr>
            <w:tcW w:w="93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329,005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329,005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329,005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329,005 </w:t>
            </w:r>
          </w:p>
        </w:tc>
      </w:tr>
      <w:tr w:rsidR="00A778DC" w:rsidRPr="00A778DC" w:rsidTr="00A778DC">
        <w:trPr>
          <w:trHeight w:val="225"/>
        </w:trPr>
        <w:tc>
          <w:tcPr>
            <w:tcW w:w="261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color w:val="000000"/>
              </w:rPr>
            </w:pPr>
            <w:r w:rsidRPr="00A778DC">
              <w:rPr>
                <w:rFonts w:ascii="Arial" w:hAnsi="Arial" w:cs="Arial"/>
                <w:color w:val="000000"/>
              </w:rPr>
              <w:t>Other provisions</w:t>
            </w:r>
          </w:p>
        </w:tc>
        <w:tc>
          <w:tcPr>
            <w:tcW w:w="93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24,638 </w:t>
            </w:r>
          </w:p>
        </w:tc>
        <w:tc>
          <w:tcPr>
            <w:tcW w:w="93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21,138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21,138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21,138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21,138 </w:t>
            </w:r>
          </w:p>
        </w:tc>
      </w:tr>
      <w:tr w:rsidR="00A778DC" w:rsidRPr="00A778DC" w:rsidTr="00A778DC">
        <w:trPr>
          <w:trHeight w:val="282"/>
        </w:trPr>
        <w:tc>
          <w:tcPr>
            <w:tcW w:w="261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Total provisions</w:t>
            </w:r>
          </w:p>
        </w:tc>
        <w:tc>
          <w:tcPr>
            <w:tcW w:w="936"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418,954 </w:t>
            </w:r>
          </w:p>
        </w:tc>
        <w:tc>
          <w:tcPr>
            <w:tcW w:w="937" w:type="dxa"/>
            <w:tcBorders>
              <w:top w:val="single" w:sz="4" w:space="0" w:color="000000"/>
              <w:left w:val="nil"/>
              <w:bottom w:val="single" w:sz="4" w:space="0" w:color="000000"/>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417,886 </w:t>
            </w:r>
          </w:p>
        </w:tc>
        <w:tc>
          <w:tcPr>
            <w:tcW w:w="937"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420,318 </w:t>
            </w:r>
          </w:p>
        </w:tc>
        <w:tc>
          <w:tcPr>
            <w:tcW w:w="937"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422,750 </w:t>
            </w:r>
          </w:p>
        </w:tc>
        <w:tc>
          <w:tcPr>
            <w:tcW w:w="937"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425,182 </w:t>
            </w:r>
          </w:p>
        </w:tc>
      </w:tr>
      <w:tr w:rsidR="00A778DC" w:rsidRPr="00A778DC" w:rsidTr="00A778DC">
        <w:trPr>
          <w:trHeight w:val="282"/>
        </w:trPr>
        <w:tc>
          <w:tcPr>
            <w:tcW w:w="261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Total liabilities</w:t>
            </w:r>
          </w:p>
        </w:tc>
        <w:tc>
          <w:tcPr>
            <w:tcW w:w="936"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597,913 </w:t>
            </w:r>
          </w:p>
        </w:tc>
        <w:tc>
          <w:tcPr>
            <w:tcW w:w="937" w:type="dxa"/>
            <w:tcBorders>
              <w:top w:val="nil"/>
              <w:left w:val="nil"/>
              <w:bottom w:val="single" w:sz="4" w:space="0" w:color="auto"/>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604,160 </w:t>
            </w:r>
          </w:p>
        </w:tc>
        <w:tc>
          <w:tcPr>
            <w:tcW w:w="937"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613,907 </w:t>
            </w:r>
          </w:p>
        </w:tc>
        <w:tc>
          <w:tcPr>
            <w:tcW w:w="937"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623,654 </w:t>
            </w:r>
          </w:p>
        </w:tc>
        <w:tc>
          <w:tcPr>
            <w:tcW w:w="937"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633,401 </w:t>
            </w:r>
          </w:p>
        </w:tc>
      </w:tr>
      <w:tr w:rsidR="00A778DC" w:rsidRPr="00A778DC" w:rsidTr="00A778DC">
        <w:trPr>
          <w:trHeight w:val="282"/>
        </w:trPr>
        <w:tc>
          <w:tcPr>
            <w:tcW w:w="261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rPr>
            </w:pPr>
            <w:r w:rsidRPr="00A778DC">
              <w:rPr>
                <w:rFonts w:ascii="Arial" w:hAnsi="Arial" w:cs="Arial"/>
                <w:b/>
                <w:bCs/>
              </w:rPr>
              <w:t>Net assets</w:t>
            </w:r>
          </w:p>
        </w:tc>
        <w:tc>
          <w:tcPr>
            <w:tcW w:w="936"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1,956,204 </w:t>
            </w:r>
          </w:p>
        </w:tc>
        <w:tc>
          <w:tcPr>
            <w:tcW w:w="937" w:type="dxa"/>
            <w:tcBorders>
              <w:top w:val="nil"/>
              <w:left w:val="nil"/>
              <w:bottom w:val="single" w:sz="4" w:space="0" w:color="auto"/>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1,972,706 </w:t>
            </w:r>
          </w:p>
        </w:tc>
        <w:tc>
          <w:tcPr>
            <w:tcW w:w="937"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1,974,205 </w:t>
            </w:r>
          </w:p>
        </w:tc>
        <w:tc>
          <w:tcPr>
            <w:tcW w:w="937"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1,941,837 </w:t>
            </w:r>
          </w:p>
        </w:tc>
        <w:tc>
          <w:tcPr>
            <w:tcW w:w="937"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1,937,979 </w:t>
            </w:r>
          </w:p>
        </w:tc>
      </w:tr>
      <w:tr w:rsidR="00A778DC" w:rsidRPr="00A778DC" w:rsidTr="00A778DC">
        <w:trPr>
          <w:trHeight w:val="240"/>
        </w:trPr>
        <w:tc>
          <w:tcPr>
            <w:tcW w:w="261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 xml:space="preserve">EQUITY </w:t>
            </w:r>
            <w:r w:rsidRPr="00A778DC">
              <w:rPr>
                <w:rFonts w:ascii="Arial" w:hAnsi="Arial" w:cs="Arial"/>
                <w:b/>
                <w:bCs/>
                <w:color w:val="000000"/>
                <w:vertAlign w:val="superscript"/>
              </w:rPr>
              <w:t>(d)</w:t>
            </w:r>
          </w:p>
        </w:tc>
        <w:tc>
          <w:tcPr>
            <w:tcW w:w="93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3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r>
      <w:tr w:rsidR="00A778DC" w:rsidRPr="00A778DC" w:rsidTr="00A778DC">
        <w:trPr>
          <w:trHeight w:val="225"/>
        </w:trPr>
        <w:tc>
          <w:tcPr>
            <w:tcW w:w="261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color w:val="000000"/>
              </w:rPr>
            </w:pPr>
            <w:r w:rsidRPr="00A778DC">
              <w:rPr>
                <w:rFonts w:ascii="Arial" w:hAnsi="Arial" w:cs="Arial"/>
                <w:color w:val="000000"/>
              </w:rPr>
              <w:t>Contributed equity</w:t>
            </w:r>
          </w:p>
        </w:tc>
        <w:tc>
          <w:tcPr>
            <w:tcW w:w="93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1,577,718 </w:t>
            </w:r>
          </w:p>
        </w:tc>
        <w:tc>
          <w:tcPr>
            <w:tcW w:w="93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1,653,311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1,679,219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1,675,153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1,681,889 </w:t>
            </w:r>
          </w:p>
        </w:tc>
      </w:tr>
      <w:tr w:rsidR="00A778DC" w:rsidRPr="00A778DC" w:rsidTr="00A778DC">
        <w:trPr>
          <w:trHeight w:val="225"/>
        </w:trPr>
        <w:tc>
          <w:tcPr>
            <w:tcW w:w="261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color w:val="000000"/>
              </w:rPr>
            </w:pPr>
            <w:r w:rsidRPr="00A778DC">
              <w:rPr>
                <w:rFonts w:ascii="Arial" w:hAnsi="Arial" w:cs="Arial"/>
                <w:color w:val="000000"/>
              </w:rPr>
              <w:t>Reserves</w:t>
            </w:r>
          </w:p>
        </w:tc>
        <w:tc>
          <w:tcPr>
            <w:tcW w:w="93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152,129 </w:t>
            </w:r>
          </w:p>
        </w:tc>
        <w:tc>
          <w:tcPr>
            <w:tcW w:w="93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152,129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152,129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152,129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152,129 </w:t>
            </w:r>
          </w:p>
        </w:tc>
      </w:tr>
      <w:tr w:rsidR="00A778DC" w:rsidRPr="00A778DC" w:rsidTr="00A778DC">
        <w:trPr>
          <w:trHeight w:val="225"/>
        </w:trPr>
        <w:tc>
          <w:tcPr>
            <w:tcW w:w="2616" w:type="dxa"/>
            <w:tcBorders>
              <w:top w:val="nil"/>
              <w:left w:val="nil"/>
              <w:bottom w:val="nil"/>
              <w:right w:val="nil"/>
            </w:tcBorders>
            <w:shd w:val="clear" w:color="000000" w:fill="FFFFFF"/>
            <w:vAlign w:val="bottom"/>
            <w:hideMark/>
          </w:tcPr>
          <w:p w:rsidR="00A778DC" w:rsidRPr="00A778DC" w:rsidRDefault="00A778DC" w:rsidP="00A778DC">
            <w:pPr>
              <w:spacing w:after="0" w:line="240" w:lineRule="auto"/>
              <w:ind w:firstLineChars="100" w:firstLine="160"/>
              <w:jc w:val="left"/>
              <w:rPr>
                <w:rFonts w:ascii="Arial" w:hAnsi="Arial" w:cs="Arial"/>
                <w:color w:val="000000"/>
              </w:rPr>
            </w:pPr>
            <w:r w:rsidRPr="00A778DC">
              <w:rPr>
                <w:rFonts w:ascii="Arial" w:hAnsi="Arial" w:cs="Arial"/>
                <w:color w:val="000000"/>
              </w:rPr>
              <w:t>Retained surplus</w:t>
            </w:r>
          </w:p>
        </w:tc>
        <w:tc>
          <w:tcPr>
            <w:tcW w:w="93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226,357 </w:t>
            </w:r>
          </w:p>
        </w:tc>
        <w:tc>
          <w:tcPr>
            <w:tcW w:w="93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167,266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142,857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114,555 </w:t>
            </w:r>
          </w:p>
        </w:tc>
        <w:tc>
          <w:tcPr>
            <w:tcW w:w="9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103,961 </w:t>
            </w:r>
          </w:p>
        </w:tc>
      </w:tr>
      <w:tr w:rsidR="00A778DC" w:rsidRPr="00A778DC" w:rsidTr="00A778DC">
        <w:trPr>
          <w:trHeight w:val="225"/>
        </w:trPr>
        <w:tc>
          <w:tcPr>
            <w:tcW w:w="2616" w:type="dxa"/>
            <w:tcBorders>
              <w:top w:val="nil"/>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Total Equity</w:t>
            </w:r>
          </w:p>
        </w:tc>
        <w:tc>
          <w:tcPr>
            <w:tcW w:w="936" w:type="dxa"/>
            <w:tcBorders>
              <w:top w:val="single" w:sz="4" w:space="0" w:color="auto"/>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1,956,204 </w:t>
            </w:r>
          </w:p>
        </w:tc>
        <w:tc>
          <w:tcPr>
            <w:tcW w:w="937" w:type="dxa"/>
            <w:tcBorders>
              <w:top w:val="single" w:sz="4" w:space="0" w:color="auto"/>
              <w:left w:val="nil"/>
              <w:bottom w:val="single" w:sz="4" w:space="0" w:color="000000"/>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1,972,706 </w:t>
            </w:r>
          </w:p>
        </w:tc>
        <w:tc>
          <w:tcPr>
            <w:tcW w:w="937" w:type="dxa"/>
            <w:tcBorders>
              <w:top w:val="single" w:sz="4" w:space="0" w:color="auto"/>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1,974,205 </w:t>
            </w:r>
          </w:p>
        </w:tc>
        <w:tc>
          <w:tcPr>
            <w:tcW w:w="937" w:type="dxa"/>
            <w:tcBorders>
              <w:top w:val="single" w:sz="4" w:space="0" w:color="auto"/>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1,941,837 </w:t>
            </w:r>
          </w:p>
        </w:tc>
        <w:tc>
          <w:tcPr>
            <w:tcW w:w="937" w:type="dxa"/>
            <w:tcBorders>
              <w:top w:val="single" w:sz="4" w:space="0" w:color="auto"/>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1,937,979 </w:t>
            </w:r>
          </w:p>
        </w:tc>
      </w:tr>
    </w:tbl>
    <w:p w:rsidR="0061675B" w:rsidRPr="003B036A" w:rsidRDefault="00E4582E" w:rsidP="00447B6D">
      <w:pPr>
        <w:spacing w:after="0" w:line="240" w:lineRule="auto"/>
        <w:jc w:val="left"/>
      </w:pPr>
      <w:proofErr w:type="gramStart"/>
      <w:r w:rsidRPr="003B036A">
        <w:rPr>
          <w:rFonts w:ascii="Arial" w:hAnsi="Arial" w:cs="Arial"/>
        </w:rPr>
        <w:t>Prepared on Australian Accounting Standards basis.</w:t>
      </w:r>
      <w:proofErr w:type="gramEnd"/>
    </w:p>
    <w:p w:rsidR="002E6DAD" w:rsidRPr="003B036A" w:rsidRDefault="002E6DAD" w:rsidP="00447B6D">
      <w:pPr>
        <w:pStyle w:val="ListParagraph"/>
        <w:numPr>
          <w:ilvl w:val="0"/>
          <w:numId w:val="17"/>
        </w:numPr>
        <w:spacing w:after="0" w:line="240" w:lineRule="auto"/>
        <w:ind w:left="284" w:hanging="284"/>
        <w:rPr>
          <w:rFonts w:ascii="Arial" w:hAnsi="Arial" w:cs="Arial"/>
          <w:i/>
          <w:color w:val="000000"/>
          <w:sz w:val="16"/>
          <w:szCs w:val="16"/>
        </w:rPr>
      </w:pPr>
      <w:r w:rsidRPr="003B036A">
        <w:rPr>
          <w:rFonts w:ascii="Arial" w:hAnsi="Arial" w:cs="Arial"/>
          <w:color w:val="000000"/>
          <w:sz w:val="16"/>
          <w:szCs w:val="16"/>
        </w:rPr>
        <w:t>The departmental cash balance is maintained at $5m.  Cash in excess of this balance is returned to the Office of Public Account (OPA), recorded as</w:t>
      </w:r>
      <w:r w:rsidR="00686B87" w:rsidRPr="003B036A">
        <w:rPr>
          <w:rFonts w:ascii="Arial" w:hAnsi="Arial" w:cs="Arial"/>
          <w:color w:val="000000"/>
          <w:sz w:val="16"/>
          <w:szCs w:val="16"/>
        </w:rPr>
        <w:t xml:space="preserve"> a receivable and drawn down as </w:t>
      </w:r>
      <w:r w:rsidRPr="003B036A">
        <w:rPr>
          <w:rFonts w:ascii="Arial" w:hAnsi="Arial" w:cs="Arial"/>
          <w:color w:val="000000"/>
          <w:sz w:val="16"/>
          <w:szCs w:val="16"/>
        </w:rPr>
        <w:t>required.</w:t>
      </w:r>
    </w:p>
    <w:p w:rsidR="002E6DAD" w:rsidRPr="003B036A" w:rsidRDefault="002E6DAD" w:rsidP="00447B6D">
      <w:pPr>
        <w:pStyle w:val="ListParagraph"/>
        <w:numPr>
          <w:ilvl w:val="0"/>
          <w:numId w:val="17"/>
        </w:numPr>
        <w:spacing w:after="0" w:line="240" w:lineRule="auto"/>
        <w:ind w:left="284" w:hanging="284"/>
        <w:rPr>
          <w:rFonts w:ascii="Arial" w:hAnsi="Arial"/>
          <w:b/>
          <w:smallCaps/>
          <w:sz w:val="16"/>
          <w:szCs w:val="16"/>
        </w:rPr>
      </w:pPr>
      <w:r w:rsidRPr="003B036A">
        <w:rPr>
          <w:rFonts w:ascii="Arial" w:hAnsi="Arial" w:cs="Arial"/>
          <w:color w:val="000000"/>
          <w:sz w:val="16"/>
          <w:szCs w:val="16"/>
        </w:rPr>
        <w:t xml:space="preserve">Primarily represents appropriation receivable (including </w:t>
      </w:r>
      <w:r w:rsidR="00B85012">
        <w:rPr>
          <w:rFonts w:ascii="Arial" w:hAnsi="Arial" w:cs="Arial"/>
          <w:color w:val="000000"/>
          <w:sz w:val="16"/>
          <w:szCs w:val="16"/>
        </w:rPr>
        <w:t>capital appropriation) and the s</w:t>
      </w:r>
      <w:r w:rsidRPr="003B036A">
        <w:rPr>
          <w:rFonts w:ascii="Arial" w:hAnsi="Arial" w:cs="Arial"/>
          <w:color w:val="000000"/>
          <w:sz w:val="16"/>
          <w:szCs w:val="16"/>
        </w:rPr>
        <w:t xml:space="preserve">pecial </w:t>
      </w:r>
      <w:r w:rsidR="00B85012">
        <w:rPr>
          <w:rFonts w:ascii="Arial" w:hAnsi="Arial" w:cs="Arial"/>
          <w:color w:val="000000"/>
          <w:sz w:val="16"/>
          <w:szCs w:val="16"/>
        </w:rPr>
        <w:t>a</w:t>
      </w:r>
      <w:r w:rsidRPr="003B036A">
        <w:rPr>
          <w:rFonts w:ascii="Arial" w:hAnsi="Arial" w:cs="Arial"/>
          <w:color w:val="000000"/>
          <w:sz w:val="16"/>
          <w:szCs w:val="16"/>
        </w:rPr>
        <w:t>ccounts.</w:t>
      </w:r>
    </w:p>
    <w:p w:rsidR="002E6DAD" w:rsidRPr="003B036A" w:rsidRDefault="009A7C63" w:rsidP="00447B6D">
      <w:pPr>
        <w:pStyle w:val="ListParagraph"/>
        <w:numPr>
          <w:ilvl w:val="0"/>
          <w:numId w:val="17"/>
        </w:numPr>
        <w:spacing w:after="0" w:line="240" w:lineRule="auto"/>
        <w:ind w:left="284" w:hanging="284"/>
        <w:rPr>
          <w:color w:val="FF0000"/>
          <w:sz w:val="16"/>
          <w:szCs w:val="16"/>
        </w:rPr>
      </w:pPr>
      <w:r w:rsidRPr="003B036A">
        <w:rPr>
          <w:rFonts w:ascii="Arial" w:hAnsi="Arial" w:cs="Arial"/>
          <w:color w:val="000000"/>
          <w:sz w:val="16"/>
          <w:szCs w:val="16"/>
        </w:rPr>
        <w:t>Primarily represents properties in the Australian Government’s non-Defence property portfolio</w:t>
      </w:r>
      <w:r w:rsidR="00686B87" w:rsidRPr="003B036A">
        <w:rPr>
          <w:rFonts w:ascii="Arial" w:hAnsi="Arial" w:cs="Arial"/>
          <w:color w:val="000000"/>
          <w:sz w:val="16"/>
          <w:szCs w:val="16"/>
        </w:rPr>
        <w:t>.</w:t>
      </w:r>
    </w:p>
    <w:p w:rsidR="009A7C63" w:rsidRPr="003B036A" w:rsidRDefault="009A7C63" w:rsidP="00447B6D">
      <w:pPr>
        <w:pStyle w:val="ListParagraph"/>
        <w:numPr>
          <w:ilvl w:val="0"/>
          <w:numId w:val="17"/>
        </w:numPr>
        <w:spacing w:after="0" w:line="240" w:lineRule="auto"/>
        <w:ind w:left="284" w:hanging="284"/>
        <w:rPr>
          <w:color w:val="FF0000"/>
          <w:sz w:val="16"/>
          <w:szCs w:val="16"/>
        </w:rPr>
      </w:pPr>
      <w:r w:rsidRPr="003B036A">
        <w:rPr>
          <w:rFonts w:ascii="Arial" w:hAnsi="Arial" w:cs="Arial"/>
          <w:color w:val="000000"/>
          <w:sz w:val="16"/>
          <w:szCs w:val="16"/>
        </w:rPr>
        <w:t xml:space="preserve">Equity is the residual interest </w:t>
      </w:r>
      <w:r w:rsidR="00737D65" w:rsidRPr="003B036A">
        <w:rPr>
          <w:rFonts w:ascii="Arial" w:hAnsi="Arial" w:cs="Arial"/>
          <w:color w:val="000000"/>
          <w:sz w:val="16"/>
          <w:szCs w:val="16"/>
        </w:rPr>
        <w:t>i</w:t>
      </w:r>
      <w:r w:rsidRPr="003B036A">
        <w:rPr>
          <w:rFonts w:ascii="Arial" w:hAnsi="Arial" w:cs="Arial"/>
          <w:color w:val="000000"/>
          <w:sz w:val="16"/>
          <w:szCs w:val="16"/>
        </w:rPr>
        <w:t>n assets after deduction of liabilities.</w:t>
      </w:r>
    </w:p>
    <w:p w:rsidR="002E6DAD" w:rsidRPr="003B036A" w:rsidRDefault="002E6DAD" w:rsidP="005E7891">
      <w:pPr>
        <w:pStyle w:val="NoSpacing"/>
        <w:rPr>
          <w:sz w:val="16"/>
          <w:szCs w:val="16"/>
        </w:rPr>
      </w:pPr>
    </w:p>
    <w:p w:rsidR="00A778DC" w:rsidRDefault="00A778DC">
      <w:pPr>
        <w:spacing w:after="0" w:line="240" w:lineRule="auto"/>
        <w:jc w:val="left"/>
        <w:rPr>
          <w:rFonts w:ascii="Arial" w:hAnsi="Arial"/>
          <w:b/>
          <w:bCs/>
          <w:iCs/>
          <w:sz w:val="20"/>
          <w:szCs w:val="20"/>
        </w:rPr>
      </w:pPr>
      <w:r>
        <w:rPr>
          <w:szCs w:val="20"/>
        </w:rPr>
        <w:br w:type="page"/>
      </w:r>
    </w:p>
    <w:p w:rsidR="00A778DC" w:rsidRPr="00930B30" w:rsidRDefault="00BE0E29" w:rsidP="00A53F74">
      <w:pPr>
        <w:pStyle w:val="Heading5"/>
        <w:spacing w:after="0"/>
        <w:rPr>
          <w:szCs w:val="20"/>
        </w:rPr>
      </w:pPr>
      <w:r w:rsidRPr="00930B30">
        <w:rPr>
          <w:szCs w:val="20"/>
        </w:rPr>
        <w:lastRenderedPageBreak/>
        <w:t xml:space="preserve">Table 3.3: </w:t>
      </w:r>
      <w:r w:rsidR="009B09C8">
        <w:rPr>
          <w:szCs w:val="20"/>
        </w:rPr>
        <w:t xml:space="preserve">Departmental Statement of </w:t>
      </w:r>
      <w:r w:rsidRPr="00930B30">
        <w:rPr>
          <w:szCs w:val="20"/>
        </w:rPr>
        <w:t>Changes in Equity -</w:t>
      </w:r>
      <w:r w:rsidR="004F0669" w:rsidRPr="00930B30">
        <w:rPr>
          <w:szCs w:val="20"/>
        </w:rPr>
        <w:t xml:space="preserve"> Summary of </w:t>
      </w:r>
      <w:r w:rsidRPr="00930B30">
        <w:rPr>
          <w:szCs w:val="20"/>
        </w:rPr>
        <w:t xml:space="preserve">Movement </w:t>
      </w:r>
      <w:r w:rsidR="009B09C8">
        <w:rPr>
          <w:szCs w:val="20"/>
        </w:rPr>
        <w:t>(Budget year 2016-17)</w:t>
      </w:r>
    </w:p>
    <w:tbl>
      <w:tblPr>
        <w:tblW w:w="7371" w:type="dxa"/>
        <w:tblInd w:w="108" w:type="dxa"/>
        <w:tblLayout w:type="fixed"/>
        <w:tblLook w:val="04A0"/>
      </w:tblPr>
      <w:tblGrid>
        <w:gridCol w:w="3119"/>
        <w:gridCol w:w="992"/>
        <w:gridCol w:w="1134"/>
        <w:gridCol w:w="1134"/>
        <w:gridCol w:w="992"/>
      </w:tblGrid>
      <w:tr w:rsidR="00A778DC" w:rsidRPr="00A778DC" w:rsidTr="00A778DC">
        <w:trPr>
          <w:trHeight w:val="225"/>
        </w:trPr>
        <w:tc>
          <w:tcPr>
            <w:tcW w:w="3119" w:type="dxa"/>
            <w:tcBorders>
              <w:top w:val="single" w:sz="4" w:space="0" w:color="auto"/>
              <w:left w:val="nil"/>
              <w:bottom w:val="nil"/>
              <w:right w:val="nil"/>
            </w:tcBorders>
            <w:shd w:val="clear" w:color="000000" w:fill="FFFFFF"/>
            <w:noWrap/>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92" w:type="dxa"/>
            <w:tcBorders>
              <w:top w:val="single" w:sz="4" w:space="0" w:color="auto"/>
              <w:left w:val="nil"/>
              <w:bottom w:val="nil"/>
              <w:right w:val="nil"/>
            </w:tcBorders>
            <w:shd w:val="clear" w:color="000000" w:fill="FFFFFF"/>
            <w:vAlign w:val="center"/>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Retained </w:t>
            </w:r>
          </w:p>
        </w:tc>
        <w:tc>
          <w:tcPr>
            <w:tcW w:w="1134" w:type="dxa"/>
            <w:tcBorders>
              <w:top w:val="single" w:sz="4" w:space="0" w:color="auto"/>
              <w:left w:val="nil"/>
              <w:bottom w:val="nil"/>
              <w:right w:val="nil"/>
            </w:tcBorders>
            <w:shd w:val="clear" w:color="000000" w:fill="FFFFFF"/>
            <w:vAlign w:val="center"/>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Asset </w:t>
            </w:r>
          </w:p>
        </w:tc>
        <w:tc>
          <w:tcPr>
            <w:tcW w:w="1134" w:type="dxa"/>
            <w:tcBorders>
              <w:top w:val="single" w:sz="4" w:space="0" w:color="auto"/>
              <w:left w:val="nil"/>
              <w:bottom w:val="nil"/>
              <w:right w:val="nil"/>
            </w:tcBorders>
            <w:shd w:val="clear" w:color="000000" w:fill="FFFFFF"/>
            <w:vAlign w:val="center"/>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Contributed</w:t>
            </w:r>
          </w:p>
        </w:tc>
        <w:tc>
          <w:tcPr>
            <w:tcW w:w="992" w:type="dxa"/>
            <w:tcBorders>
              <w:top w:val="single" w:sz="4" w:space="0" w:color="auto"/>
              <w:left w:val="nil"/>
              <w:bottom w:val="nil"/>
              <w:right w:val="nil"/>
            </w:tcBorders>
            <w:shd w:val="clear" w:color="000000" w:fill="FFFFFF"/>
            <w:vAlign w:val="center"/>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Total </w:t>
            </w:r>
          </w:p>
        </w:tc>
      </w:tr>
      <w:tr w:rsidR="00A778DC" w:rsidRPr="00A778DC" w:rsidTr="00A778DC">
        <w:trPr>
          <w:trHeight w:val="225"/>
        </w:trPr>
        <w:tc>
          <w:tcPr>
            <w:tcW w:w="3119" w:type="dxa"/>
            <w:tcBorders>
              <w:top w:val="nil"/>
              <w:left w:val="nil"/>
              <w:bottom w:val="nil"/>
              <w:right w:val="nil"/>
            </w:tcBorders>
            <w:shd w:val="clear" w:color="000000" w:fill="FFFFFF"/>
            <w:noWrap/>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92"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earnings</w:t>
            </w:r>
          </w:p>
        </w:tc>
        <w:tc>
          <w:tcPr>
            <w:tcW w:w="1134"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revaluation</w:t>
            </w:r>
          </w:p>
        </w:tc>
        <w:tc>
          <w:tcPr>
            <w:tcW w:w="1134"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equity/ </w:t>
            </w:r>
          </w:p>
        </w:tc>
        <w:tc>
          <w:tcPr>
            <w:tcW w:w="992" w:type="dxa"/>
            <w:tcBorders>
              <w:top w:val="nil"/>
              <w:left w:val="nil"/>
              <w:bottom w:val="nil"/>
              <w:right w:val="nil"/>
            </w:tcBorders>
            <w:shd w:val="clear" w:color="000000" w:fill="FFFFFF"/>
            <w:vAlign w:val="center"/>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equity </w:t>
            </w:r>
          </w:p>
        </w:tc>
      </w:tr>
      <w:tr w:rsidR="00A778DC" w:rsidRPr="00A778DC" w:rsidTr="00A778DC">
        <w:trPr>
          <w:trHeight w:val="225"/>
        </w:trPr>
        <w:tc>
          <w:tcPr>
            <w:tcW w:w="3119" w:type="dxa"/>
            <w:tcBorders>
              <w:top w:val="nil"/>
              <w:left w:val="nil"/>
              <w:bottom w:val="nil"/>
              <w:right w:val="nil"/>
            </w:tcBorders>
            <w:shd w:val="clear" w:color="000000" w:fill="FFFFFF"/>
            <w:noWrap/>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92"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1134"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reserve</w:t>
            </w:r>
          </w:p>
        </w:tc>
        <w:tc>
          <w:tcPr>
            <w:tcW w:w="1134"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capital</w:t>
            </w:r>
          </w:p>
        </w:tc>
        <w:tc>
          <w:tcPr>
            <w:tcW w:w="992" w:type="dxa"/>
            <w:tcBorders>
              <w:top w:val="nil"/>
              <w:left w:val="nil"/>
              <w:bottom w:val="nil"/>
              <w:right w:val="nil"/>
            </w:tcBorders>
            <w:shd w:val="clear" w:color="000000" w:fill="FFFFFF"/>
            <w:vAlign w:val="center"/>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r>
      <w:tr w:rsidR="00A778DC" w:rsidRPr="00A778DC" w:rsidTr="00A778DC">
        <w:trPr>
          <w:trHeight w:val="225"/>
        </w:trPr>
        <w:tc>
          <w:tcPr>
            <w:tcW w:w="3119" w:type="dxa"/>
            <w:tcBorders>
              <w:top w:val="nil"/>
              <w:left w:val="nil"/>
              <w:bottom w:val="nil"/>
              <w:right w:val="nil"/>
            </w:tcBorders>
            <w:shd w:val="clear" w:color="000000" w:fill="FFFFFF"/>
            <w:noWrap/>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92" w:type="dxa"/>
            <w:tcBorders>
              <w:top w:val="nil"/>
              <w:left w:val="nil"/>
              <w:bottom w:val="single" w:sz="4" w:space="0" w:color="auto"/>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$'000</w:t>
            </w:r>
          </w:p>
        </w:tc>
        <w:tc>
          <w:tcPr>
            <w:tcW w:w="1134" w:type="dxa"/>
            <w:tcBorders>
              <w:top w:val="nil"/>
              <w:left w:val="nil"/>
              <w:bottom w:val="single" w:sz="4" w:space="0" w:color="auto"/>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$'000</w:t>
            </w:r>
          </w:p>
        </w:tc>
        <w:tc>
          <w:tcPr>
            <w:tcW w:w="1134" w:type="dxa"/>
            <w:tcBorders>
              <w:top w:val="nil"/>
              <w:left w:val="nil"/>
              <w:bottom w:val="single" w:sz="4" w:space="0" w:color="auto"/>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$'000</w:t>
            </w:r>
          </w:p>
        </w:tc>
        <w:tc>
          <w:tcPr>
            <w:tcW w:w="992" w:type="dxa"/>
            <w:tcBorders>
              <w:top w:val="nil"/>
              <w:left w:val="nil"/>
              <w:bottom w:val="single" w:sz="4" w:space="0" w:color="auto"/>
              <w:right w:val="nil"/>
            </w:tcBorders>
            <w:shd w:val="clear" w:color="000000" w:fill="FFFFFF"/>
            <w:vAlign w:val="center"/>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$'000</w:t>
            </w:r>
          </w:p>
        </w:tc>
      </w:tr>
      <w:tr w:rsidR="00A778DC" w:rsidRPr="00A778DC" w:rsidTr="00A778DC">
        <w:trPr>
          <w:trHeight w:val="225"/>
        </w:trPr>
        <w:tc>
          <w:tcPr>
            <w:tcW w:w="3119" w:type="dxa"/>
            <w:tcBorders>
              <w:top w:val="nil"/>
              <w:left w:val="nil"/>
              <w:bottom w:val="nil"/>
              <w:right w:val="nil"/>
            </w:tcBorders>
            <w:shd w:val="clear" w:color="000000" w:fill="FFFFFF"/>
            <w:vAlign w:val="center"/>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Opening balance as at 1 July 2016</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r>
      <w:tr w:rsidR="00A778DC" w:rsidRPr="00A778DC" w:rsidTr="00A778DC">
        <w:trPr>
          <w:trHeight w:val="225"/>
        </w:trPr>
        <w:tc>
          <w:tcPr>
            <w:tcW w:w="3119"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ind w:firstLineChars="100" w:firstLine="160"/>
              <w:jc w:val="left"/>
              <w:rPr>
                <w:rFonts w:ascii="Arial" w:hAnsi="Arial" w:cs="Arial"/>
                <w:color w:val="000000"/>
              </w:rPr>
            </w:pPr>
            <w:r w:rsidRPr="00A778DC">
              <w:rPr>
                <w:rFonts w:ascii="Arial" w:hAnsi="Arial" w:cs="Arial"/>
                <w:color w:val="000000"/>
              </w:rPr>
              <w:t>Balance carried forward from</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r>
      <w:tr w:rsidR="00A778DC" w:rsidRPr="00A778DC" w:rsidTr="00A778DC">
        <w:trPr>
          <w:trHeight w:val="225"/>
        </w:trPr>
        <w:tc>
          <w:tcPr>
            <w:tcW w:w="3119"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ind w:firstLineChars="200" w:firstLine="320"/>
              <w:jc w:val="left"/>
              <w:rPr>
                <w:rFonts w:ascii="Arial" w:hAnsi="Arial" w:cs="Arial"/>
                <w:color w:val="000000"/>
              </w:rPr>
            </w:pPr>
            <w:r w:rsidRPr="00A778DC">
              <w:rPr>
                <w:rFonts w:ascii="Arial" w:hAnsi="Arial" w:cs="Arial"/>
                <w:color w:val="000000"/>
              </w:rPr>
              <w:t>previous period</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226,357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152,129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1,577,718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1,956,204 </w:t>
            </w:r>
          </w:p>
        </w:tc>
      </w:tr>
      <w:tr w:rsidR="00A778DC" w:rsidRPr="00A778DC" w:rsidTr="00A778DC">
        <w:trPr>
          <w:trHeight w:val="225"/>
        </w:trPr>
        <w:tc>
          <w:tcPr>
            <w:tcW w:w="3119"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Adjusted opening balance</w:t>
            </w:r>
          </w:p>
        </w:tc>
        <w:tc>
          <w:tcPr>
            <w:tcW w:w="992"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226,357 </w:t>
            </w:r>
          </w:p>
        </w:tc>
        <w:tc>
          <w:tcPr>
            <w:tcW w:w="1134"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152,129 </w:t>
            </w:r>
          </w:p>
        </w:tc>
        <w:tc>
          <w:tcPr>
            <w:tcW w:w="1134"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1,577,718 </w:t>
            </w:r>
          </w:p>
        </w:tc>
        <w:tc>
          <w:tcPr>
            <w:tcW w:w="992"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1,956,204 </w:t>
            </w:r>
          </w:p>
        </w:tc>
      </w:tr>
      <w:tr w:rsidR="00A778DC" w:rsidRPr="00A778DC" w:rsidTr="00A778DC">
        <w:trPr>
          <w:trHeight w:val="225"/>
        </w:trPr>
        <w:tc>
          <w:tcPr>
            <w:tcW w:w="3119"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Comprehensive income</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r>
      <w:tr w:rsidR="00A778DC" w:rsidRPr="00A778DC" w:rsidTr="00A778DC">
        <w:trPr>
          <w:trHeight w:val="225"/>
        </w:trPr>
        <w:tc>
          <w:tcPr>
            <w:tcW w:w="3119" w:type="dxa"/>
            <w:tcBorders>
              <w:top w:val="nil"/>
              <w:left w:val="nil"/>
              <w:bottom w:val="nil"/>
              <w:right w:val="nil"/>
            </w:tcBorders>
            <w:shd w:val="clear" w:color="000000" w:fill="FFFFFF"/>
            <w:noWrap/>
            <w:hideMark/>
          </w:tcPr>
          <w:p w:rsidR="00A778DC" w:rsidRPr="00A778DC" w:rsidRDefault="00A778DC" w:rsidP="00A778DC">
            <w:pPr>
              <w:spacing w:after="0" w:line="240" w:lineRule="auto"/>
              <w:ind w:firstLineChars="100" w:firstLine="160"/>
              <w:jc w:val="left"/>
              <w:rPr>
                <w:rFonts w:ascii="Arial" w:hAnsi="Arial" w:cs="Arial"/>
              </w:rPr>
            </w:pPr>
            <w:r w:rsidRPr="00A778DC">
              <w:rPr>
                <w:rFonts w:ascii="Arial" w:hAnsi="Arial" w:cs="Arial"/>
              </w:rPr>
              <w:t>Surplus (deficit) for the period</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18,105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18,105 </w:t>
            </w:r>
          </w:p>
        </w:tc>
      </w:tr>
      <w:tr w:rsidR="00A778DC" w:rsidRPr="00A778DC" w:rsidTr="00A778DC">
        <w:trPr>
          <w:trHeight w:val="225"/>
        </w:trPr>
        <w:tc>
          <w:tcPr>
            <w:tcW w:w="3119"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Total comprehensive income</w:t>
            </w:r>
          </w:p>
        </w:tc>
        <w:tc>
          <w:tcPr>
            <w:tcW w:w="992" w:type="dxa"/>
            <w:tcBorders>
              <w:top w:val="single" w:sz="4" w:space="0" w:color="auto"/>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18,105 </w:t>
            </w:r>
          </w:p>
        </w:tc>
        <w:tc>
          <w:tcPr>
            <w:tcW w:w="1134" w:type="dxa"/>
            <w:tcBorders>
              <w:top w:val="single" w:sz="4" w:space="0" w:color="auto"/>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w:t>
            </w:r>
          </w:p>
        </w:tc>
        <w:tc>
          <w:tcPr>
            <w:tcW w:w="1134" w:type="dxa"/>
            <w:tcBorders>
              <w:top w:val="single" w:sz="4" w:space="0" w:color="auto"/>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w:t>
            </w:r>
          </w:p>
        </w:tc>
        <w:tc>
          <w:tcPr>
            <w:tcW w:w="992" w:type="dxa"/>
            <w:tcBorders>
              <w:top w:val="single" w:sz="4" w:space="0" w:color="auto"/>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18,105 </w:t>
            </w:r>
          </w:p>
        </w:tc>
      </w:tr>
      <w:tr w:rsidR="00A778DC" w:rsidRPr="00A778DC" w:rsidTr="00A778DC">
        <w:trPr>
          <w:trHeight w:val="225"/>
        </w:trPr>
        <w:tc>
          <w:tcPr>
            <w:tcW w:w="3119"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Transactions with owners</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r>
      <w:tr w:rsidR="00A778DC" w:rsidRPr="00A778DC" w:rsidTr="00A778DC">
        <w:trPr>
          <w:trHeight w:val="225"/>
        </w:trPr>
        <w:tc>
          <w:tcPr>
            <w:tcW w:w="3119"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1"/>
              <w:jc w:val="left"/>
              <w:rPr>
                <w:rFonts w:ascii="Arial" w:hAnsi="Arial" w:cs="Arial"/>
                <w:b/>
                <w:bCs/>
                <w:color w:val="000000"/>
              </w:rPr>
            </w:pPr>
            <w:r w:rsidRPr="00A778DC">
              <w:rPr>
                <w:rFonts w:ascii="Arial" w:hAnsi="Arial" w:cs="Arial"/>
                <w:b/>
                <w:bCs/>
                <w:color w:val="000000"/>
              </w:rPr>
              <w:t>Distributions to owners</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r>
      <w:tr w:rsidR="00A778DC" w:rsidRPr="00A778DC" w:rsidTr="00A778DC">
        <w:trPr>
          <w:trHeight w:val="225"/>
        </w:trPr>
        <w:tc>
          <w:tcPr>
            <w:tcW w:w="3119"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ind w:firstLineChars="200" w:firstLine="320"/>
              <w:jc w:val="left"/>
              <w:rPr>
                <w:rFonts w:ascii="Arial" w:hAnsi="Arial" w:cs="Arial"/>
                <w:color w:val="000000"/>
              </w:rPr>
            </w:pPr>
            <w:r w:rsidRPr="00A778DC">
              <w:rPr>
                <w:rFonts w:ascii="Arial" w:hAnsi="Arial" w:cs="Arial"/>
                <w:color w:val="000000"/>
              </w:rPr>
              <w:t>Returns on capital:</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r>
      <w:tr w:rsidR="00A778DC" w:rsidRPr="00A778DC" w:rsidTr="00A778DC">
        <w:trPr>
          <w:trHeight w:val="225"/>
        </w:trPr>
        <w:tc>
          <w:tcPr>
            <w:tcW w:w="3119"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300" w:firstLine="480"/>
              <w:jc w:val="left"/>
              <w:rPr>
                <w:rFonts w:ascii="Arial" w:hAnsi="Arial" w:cs="Arial"/>
                <w:color w:val="000000"/>
              </w:rPr>
            </w:pPr>
            <w:r w:rsidRPr="00A778DC">
              <w:rPr>
                <w:rFonts w:ascii="Arial" w:hAnsi="Arial" w:cs="Arial"/>
                <w:color w:val="000000"/>
              </w:rPr>
              <w:t xml:space="preserve">Returns of contributed equity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(77,196)</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(77,196)</w:t>
            </w:r>
          </w:p>
        </w:tc>
      </w:tr>
      <w:tr w:rsidR="00A778DC" w:rsidRPr="00A778DC" w:rsidTr="00A778DC">
        <w:trPr>
          <w:trHeight w:val="225"/>
        </w:trPr>
        <w:tc>
          <w:tcPr>
            <w:tcW w:w="3119"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1"/>
              <w:jc w:val="left"/>
              <w:rPr>
                <w:rFonts w:ascii="Arial" w:hAnsi="Arial" w:cs="Arial"/>
                <w:b/>
                <w:bCs/>
                <w:color w:val="000000"/>
              </w:rPr>
            </w:pPr>
            <w:r w:rsidRPr="00A778DC">
              <w:rPr>
                <w:rFonts w:ascii="Arial" w:hAnsi="Arial" w:cs="Arial"/>
                <w:b/>
                <w:bCs/>
                <w:color w:val="000000"/>
              </w:rPr>
              <w:t>Contributions by owners</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r>
      <w:tr w:rsidR="00A778DC" w:rsidRPr="00A778DC" w:rsidTr="00A778DC">
        <w:trPr>
          <w:trHeight w:val="240"/>
        </w:trPr>
        <w:tc>
          <w:tcPr>
            <w:tcW w:w="3119"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ind w:firstLineChars="200" w:firstLine="320"/>
              <w:jc w:val="left"/>
              <w:rPr>
                <w:rFonts w:ascii="Arial" w:hAnsi="Arial" w:cs="Arial"/>
                <w:color w:val="000000"/>
              </w:rPr>
            </w:pPr>
            <w:r w:rsidRPr="00A778DC">
              <w:rPr>
                <w:rFonts w:ascii="Arial" w:hAnsi="Arial" w:cs="Arial"/>
                <w:color w:val="000000"/>
              </w:rPr>
              <w:t>Equity Injection - Appropriation</w:t>
            </w:r>
            <w:r w:rsidRPr="00A778DC">
              <w:rPr>
                <w:rFonts w:ascii="Arial" w:hAnsi="Arial" w:cs="Arial"/>
                <w:color w:val="000000"/>
                <w:vertAlign w:val="superscript"/>
              </w:rPr>
              <w:t xml:space="preserve"> (a)</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69,808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69,808 </w:t>
            </w:r>
          </w:p>
        </w:tc>
      </w:tr>
      <w:tr w:rsidR="00A778DC" w:rsidRPr="00A778DC" w:rsidTr="00A778DC">
        <w:trPr>
          <w:trHeight w:val="225"/>
        </w:trPr>
        <w:tc>
          <w:tcPr>
            <w:tcW w:w="3119"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ind w:firstLineChars="200" w:firstLine="320"/>
              <w:jc w:val="left"/>
              <w:rPr>
                <w:rFonts w:ascii="Arial" w:hAnsi="Arial" w:cs="Arial"/>
                <w:color w:val="000000"/>
              </w:rPr>
            </w:pPr>
            <w:r w:rsidRPr="00A778DC">
              <w:rPr>
                <w:rFonts w:ascii="Arial" w:hAnsi="Arial" w:cs="Arial"/>
                <w:color w:val="000000"/>
              </w:rPr>
              <w:t>Departmental Capital Budget (DCB)</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7,221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7,221 </w:t>
            </w:r>
          </w:p>
        </w:tc>
      </w:tr>
      <w:tr w:rsidR="00A778DC" w:rsidRPr="00A778DC" w:rsidTr="00A778DC">
        <w:trPr>
          <w:trHeight w:val="240"/>
        </w:trPr>
        <w:tc>
          <w:tcPr>
            <w:tcW w:w="3119"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ind w:firstLineChars="200" w:firstLine="320"/>
              <w:jc w:val="left"/>
              <w:rPr>
                <w:rFonts w:ascii="Arial" w:hAnsi="Arial" w:cs="Arial"/>
                <w:color w:val="000000"/>
              </w:rPr>
            </w:pPr>
            <w:r w:rsidRPr="00A778DC">
              <w:rPr>
                <w:rFonts w:ascii="Arial" w:hAnsi="Arial" w:cs="Arial"/>
                <w:color w:val="000000"/>
              </w:rPr>
              <w:t xml:space="preserve">Restructuring </w:t>
            </w:r>
            <w:r w:rsidRPr="00A778DC">
              <w:rPr>
                <w:rFonts w:ascii="Arial" w:hAnsi="Arial" w:cs="Arial"/>
                <w:color w:val="000000"/>
                <w:vertAlign w:val="superscript"/>
              </w:rPr>
              <w:t>(b)</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(1,437)</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(1,437)</w:t>
            </w:r>
          </w:p>
        </w:tc>
      </w:tr>
      <w:tr w:rsidR="00A778DC" w:rsidRPr="00A778DC" w:rsidTr="00A778DC">
        <w:trPr>
          <w:trHeight w:val="225"/>
        </w:trPr>
        <w:tc>
          <w:tcPr>
            <w:tcW w:w="3119"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Sub-total transactions with owners</w:t>
            </w:r>
          </w:p>
        </w:tc>
        <w:tc>
          <w:tcPr>
            <w:tcW w:w="992"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(77,196)</w:t>
            </w:r>
          </w:p>
        </w:tc>
        <w:tc>
          <w:tcPr>
            <w:tcW w:w="1134"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w:t>
            </w:r>
          </w:p>
        </w:tc>
        <w:tc>
          <w:tcPr>
            <w:tcW w:w="1134"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75,593 </w:t>
            </w:r>
          </w:p>
        </w:tc>
        <w:tc>
          <w:tcPr>
            <w:tcW w:w="992"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(1,603)</w:t>
            </w:r>
          </w:p>
        </w:tc>
      </w:tr>
      <w:tr w:rsidR="00A778DC" w:rsidRPr="00A778DC" w:rsidTr="00A778DC">
        <w:trPr>
          <w:trHeight w:val="225"/>
        </w:trPr>
        <w:tc>
          <w:tcPr>
            <w:tcW w:w="3119"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 xml:space="preserve">Estimated closing balance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w:t>
            </w:r>
          </w:p>
        </w:tc>
      </w:tr>
      <w:tr w:rsidR="00A778DC" w:rsidRPr="00A778DC" w:rsidTr="00A778DC">
        <w:trPr>
          <w:trHeight w:val="225"/>
        </w:trPr>
        <w:tc>
          <w:tcPr>
            <w:tcW w:w="3119"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ind w:firstLineChars="100" w:firstLine="161"/>
              <w:jc w:val="left"/>
              <w:rPr>
                <w:rFonts w:ascii="Arial" w:hAnsi="Arial" w:cs="Arial"/>
                <w:b/>
                <w:bCs/>
                <w:color w:val="000000"/>
              </w:rPr>
            </w:pPr>
            <w:r w:rsidRPr="00A778DC">
              <w:rPr>
                <w:rFonts w:ascii="Arial" w:hAnsi="Arial" w:cs="Arial"/>
                <w:b/>
                <w:bCs/>
                <w:color w:val="000000"/>
              </w:rPr>
              <w:t>as at 30 June 2017</w:t>
            </w:r>
          </w:p>
        </w:tc>
        <w:tc>
          <w:tcPr>
            <w:tcW w:w="992"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167,266 </w:t>
            </w:r>
          </w:p>
        </w:tc>
        <w:tc>
          <w:tcPr>
            <w:tcW w:w="1134"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152,129 </w:t>
            </w:r>
          </w:p>
        </w:tc>
        <w:tc>
          <w:tcPr>
            <w:tcW w:w="1134"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1,653,311 </w:t>
            </w:r>
          </w:p>
        </w:tc>
        <w:tc>
          <w:tcPr>
            <w:tcW w:w="992"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1,972,706 </w:t>
            </w:r>
          </w:p>
        </w:tc>
      </w:tr>
    </w:tbl>
    <w:p w:rsidR="00795FDF" w:rsidRPr="00F30CF5" w:rsidRDefault="00795FDF" w:rsidP="00F9247A">
      <w:pPr>
        <w:tabs>
          <w:tab w:val="left" w:pos="0"/>
          <w:tab w:val="left" w:pos="426"/>
        </w:tabs>
        <w:spacing w:after="0" w:line="240" w:lineRule="auto"/>
        <w:jc w:val="left"/>
        <w:rPr>
          <w:sz w:val="2"/>
          <w:szCs w:val="2"/>
        </w:rPr>
      </w:pPr>
    </w:p>
    <w:p w:rsidR="00345CCD" w:rsidRPr="003B036A" w:rsidRDefault="00345CCD" w:rsidP="00447B6D">
      <w:pPr>
        <w:tabs>
          <w:tab w:val="left" w:pos="0"/>
          <w:tab w:val="left" w:pos="426"/>
        </w:tabs>
        <w:spacing w:after="0" w:line="240" w:lineRule="auto"/>
        <w:jc w:val="left"/>
      </w:pPr>
      <w:proofErr w:type="gramStart"/>
      <w:r w:rsidRPr="003B036A">
        <w:rPr>
          <w:rFonts w:ascii="Arial" w:hAnsi="Arial" w:cs="Arial"/>
        </w:rPr>
        <w:t>Prepared on Australian Accounting Standards basis.</w:t>
      </w:r>
      <w:proofErr w:type="gramEnd"/>
    </w:p>
    <w:p w:rsidR="009A7C63" w:rsidRPr="003B036A" w:rsidRDefault="009A7C63" w:rsidP="00447B6D">
      <w:pPr>
        <w:pStyle w:val="ListParagraph"/>
        <w:numPr>
          <w:ilvl w:val="0"/>
          <w:numId w:val="18"/>
        </w:numPr>
        <w:spacing w:after="0" w:line="240" w:lineRule="auto"/>
        <w:ind w:left="284" w:hanging="284"/>
        <w:rPr>
          <w:rFonts w:ascii="Arial" w:hAnsi="Arial" w:cs="Arial"/>
          <w:i/>
          <w:color w:val="000000"/>
          <w:sz w:val="16"/>
          <w:szCs w:val="16"/>
        </w:rPr>
      </w:pPr>
      <w:r w:rsidRPr="003B036A">
        <w:rPr>
          <w:rFonts w:ascii="Arial" w:hAnsi="Arial" w:cs="Arial"/>
          <w:color w:val="000000"/>
          <w:sz w:val="16"/>
          <w:szCs w:val="16"/>
        </w:rPr>
        <w:t>Equity injections for construction and ICT projects.</w:t>
      </w:r>
    </w:p>
    <w:p w:rsidR="009A7C63" w:rsidRPr="003B036A" w:rsidRDefault="009A7C63" w:rsidP="00447B6D">
      <w:pPr>
        <w:pStyle w:val="ListParagraph"/>
        <w:numPr>
          <w:ilvl w:val="0"/>
          <w:numId w:val="18"/>
        </w:numPr>
        <w:spacing w:after="0" w:line="240" w:lineRule="auto"/>
        <w:ind w:left="284" w:hanging="284"/>
        <w:rPr>
          <w:rFonts w:ascii="Arial" w:hAnsi="Arial"/>
          <w:b/>
          <w:smallCaps/>
          <w:sz w:val="16"/>
          <w:szCs w:val="16"/>
        </w:rPr>
      </w:pPr>
      <w:r w:rsidRPr="003B036A">
        <w:rPr>
          <w:rFonts w:ascii="Arial" w:hAnsi="Arial" w:cs="Arial"/>
          <w:color w:val="000000"/>
          <w:sz w:val="16"/>
          <w:szCs w:val="16"/>
        </w:rPr>
        <w:t xml:space="preserve">Represents transfers of assets and liabilities to other </w:t>
      </w:r>
      <w:r w:rsidR="00B85012">
        <w:rPr>
          <w:rFonts w:ascii="Arial" w:hAnsi="Arial" w:cs="Arial"/>
          <w:color w:val="000000"/>
          <w:sz w:val="16"/>
          <w:szCs w:val="16"/>
        </w:rPr>
        <w:t xml:space="preserve">Commonwealth </w:t>
      </w:r>
      <w:r w:rsidRPr="003B036A">
        <w:rPr>
          <w:rFonts w:ascii="Arial" w:hAnsi="Arial" w:cs="Arial"/>
          <w:color w:val="000000"/>
          <w:sz w:val="16"/>
          <w:szCs w:val="16"/>
        </w:rPr>
        <w:t>entities.</w:t>
      </w:r>
    </w:p>
    <w:p w:rsidR="00A778DC" w:rsidRPr="00930B30" w:rsidRDefault="00BE0E29" w:rsidP="00A53F74">
      <w:pPr>
        <w:pStyle w:val="Heading5"/>
        <w:spacing w:after="0"/>
        <w:rPr>
          <w:szCs w:val="20"/>
        </w:rPr>
      </w:pPr>
      <w:r w:rsidRPr="003B036A">
        <w:rPr>
          <w:sz w:val="16"/>
          <w:szCs w:val="16"/>
        </w:rPr>
        <w:br w:type="page"/>
      </w:r>
      <w:r w:rsidR="00795FDF">
        <w:rPr>
          <w:szCs w:val="20"/>
        </w:rPr>
        <w:lastRenderedPageBreak/>
        <w:t>Table 3.</w:t>
      </w:r>
      <w:r w:rsidRPr="00930B30">
        <w:rPr>
          <w:szCs w:val="20"/>
        </w:rPr>
        <w:t xml:space="preserve">4: </w:t>
      </w:r>
      <w:r w:rsidR="00C8215F" w:rsidRPr="00930B30">
        <w:rPr>
          <w:szCs w:val="20"/>
        </w:rPr>
        <w:t>B</w:t>
      </w:r>
      <w:r w:rsidRPr="00930B30">
        <w:rPr>
          <w:szCs w:val="20"/>
        </w:rPr>
        <w:t xml:space="preserve">udgeted </w:t>
      </w:r>
      <w:r w:rsidR="009B09C8">
        <w:rPr>
          <w:szCs w:val="20"/>
        </w:rPr>
        <w:t xml:space="preserve">Departmental </w:t>
      </w:r>
      <w:r w:rsidRPr="00930B30">
        <w:rPr>
          <w:szCs w:val="20"/>
        </w:rPr>
        <w:t>Statement of Cash Flows</w:t>
      </w:r>
      <w:r w:rsidR="004F0669" w:rsidRPr="00930B30">
        <w:rPr>
          <w:szCs w:val="20"/>
        </w:rPr>
        <w:t xml:space="preserve"> </w:t>
      </w:r>
      <w:r w:rsidR="009B09C8">
        <w:rPr>
          <w:szCs w:val="20"/>
        </w:rPr>
        <w:t>(</w:t>
      </w:r>
      <w:r w:rsidR="00757BCE" w:rsidRPr="00930B30">
        <w:rPr>
          <w:szCs w:val="20"/>
        </w:rPr>
        <w:t>for the Period E</w:t>
      </w:r>
      <w:r w:rsidRPr="00930B30">
        <w:rPr>
          <w:szCs w:val="20"/>
        </w:rPr>
        <w:t>nded 30 June</w:t>
      </w:r>
      <w:r w:rsidR="009B09C8">
        <w:rPr>
          <w:szCs w:val="20"/>
        </w:rPr>
        <w:t>)</w:t>
      </w:r>
    </w:p>
    <w:tbl>
      <w:tblPr>
        <w:tblW w:w="7160" w:type="dxa"/>
        <w:tblInd w:w="108" w:type="dxa"/>
        <w:tblLook w:val="04A0"/>
      </w:tblPr>
      <w:tblGrid>
        <w:gridCol w:w="2777"/>
        <w:gridCol w:w="928"/>
        <w:gridCol w:w="901"/>
        <w:gridCol w:w="876"/>
        <w:gridCol w:w="876"/>
        <w:gridCol w:w="876"/>
      </w:tblGrid>
      <w:tr w:rsidR="00A778DC" w:rsidRPr="00A778DC" w:rsidTr="00A778DC">
        <w:trPr>
          <w:trHeight w:val="900"/>
        </w:trPr>
        <w:tc>
          <w:tcPr>
            <w:tcW w:w="2777" w:type="dxa"/>
            <w:tcBorders>
              <w:top w:val="single" w:sz="4" w:space="0" w:color="auto"/>
              <w:left w:val="nil"/>
              <w:bottom w:val="nil"/>
              <w:right w:val="nil"/>
            </w:tcBorders>
            <w:shd w:val="clear" w:color="000000" w:fill="FFFFFF"/>
            <w:noWrap/>
            <w:hideMark/>
          </w:tcPr>
          <w:p w:rsidR="00A778DC" w:rsidRPr="00A778DC" w:rsidRDefault="00A778DC" w:rsidP="00A778DC">
            <w:pPr>
              <w:spacing w:after="0" w:line="240" w:lineRule="auto"/>
              <w:jc w:val="left"/>
              <w:rPr>
                <w:rFonts w:ascii="Arial" w:hAnsi="Arial" w:cs="Arial"/>
                <w:b/>
                <w:bCs/>
              </w:rPr>
            </w:pPr>
            <w:r w:rsidRPr="00A778DC">
              <w:rPr>
                <w:rFonts w:ascii="Arial" w:hAnsi="Arial" w:cs="Arial"/>
                <w:b/>
                <w:bCs/>
              </w:rPr>
              <w:t> </w:t>
            </w:r>
          </w:p>
        </w:tc>
        <w:tc>
          <w:tcPr>
            <w:tcW w:w="878" w:type="dxa"/>
            <w:tcBorders>
              <w:top w:val="single" w:sz="4" w:space="0" w:color="auto"/>
              <w:left w:val="nil"/>
              <w:bottom w:val="single" w:sz="4" w:space="0" w:color="auto"/>
              <w:right w:val="nil"/>
            </w:tcBorders>
            <w:shd w:val="clear" w:color="000000" w:fill="FFFFFF"/>
            <w:hideMark/>
          </w:tcPr>
          <w:p w:rsidR="00A778DC" w:rsidRPr="00A778DC" w:rsidRDefault="00A778DC" w:rsidP="00A778DC">
            <w:pPr>
              <w:spacing w:after="0" w:line="240" w:lineRule="auto"/>
              <w:jc w:val="right"/>
              <w:rPr>
                <w:rFonts w:ascii="Arial" w:hAnsi="Arial" w:cs="Arial"/>
              </w:rPr>
            </w:pPr>
            <w:r w:rsidRPr="00A778DC">
              <w:rPr>
                <w:rFonts w:ascii="Arial" w:hAnsi="Arial" w:cs="Arial"/>
              </w:rPr>
              <w:t>2015-16 Estimated actual</w:t>
            </w:r>
            <w:r w:rsidRPr="00A778DC">
              <w:rPr>
                <w:rFonts w:ascii="Arial" w:hAnsi="Arial" w:cs="Arial"/>
              </w:rPr>
              <w:br/>
              <w:t>$'000</w:t>
            </w:r>
          </w:p>
        </w:tc>
        <w:tc>
          <w:tcPr>
            <w:tcW w:w="877" w:type="dxa"/>
            <w:tcBorders>
              <w:top w:val="single" w:sz="4" w:space="0" w:color="auto"/>
              <w:left w:val="nil"/>
              <w:bottom w:val="single" w:sz="4" w:space="0" w:color="auto"/>
              <w:right w:val="nil"/>
            </w:tcBorders>
            <w:shd w:val="clear" w:color="000000" w:fill="E6E6E6"/>
            <w:hideMark/>
          </w:tcPr>
          <w:p w:rsidR="00A778DC" w:rsidRPr="00A778DC" w:rsidRDefault="00A778DC" w:rsidP="00A778DC">
            <w:pPr>
              <w:spacing w:after="0" w:line="240" w:lineRule="auto"/>
              <w:jc w:val="right"/>
              <w:rPr>
                <w:rFonts w:ascii="Arial" w:hAnsi="Arial" w:cs="Arial"/>
              </w:rPr>
            </w:pPr>
            <w:r w:rsidRPr="00A778DC">
              <w:rPr>
                <w:rFonts w:ascii="Arial" w:hAnsi="Arial" w:cs="Arial"/>
              </w:rPr>
              <w:t>2016-17</w:t>
            </w:r>
            <w:r w:rsidRPr="00A778DC">
              <w:rPr>
                <w:rFonts w:ascii="Arial" w:hAnsi="Arial" w:cs="Arial"/>
              </w:rPr>
              <w:br/>
              <w:t>Budget</w:t>
            </w:r>
            <w:r w:rsidRPr="00A778DC">
              <w:rPr>
                <w:rFonts w:ascii="Arial" w:hAnsi="Arial" w:cs="Arial"/>
              </w:rPr>
              <w:br/>
            </w:r>
            <w:r w:rsidRPr="00A778DC">
              <w:rPr>
                <w:rFonts w:ascii="Arial" w:hAnsi="Arial" w:cs="Arial"/>
              </w:rPr>
              <w:br/>
              <w:t>$'000</w:t>
            </w:r>
          </w:p>
        </w:tc>
        <w:tc>
          <w:tcPr>
            <w:tcW w:w="876" w:type="dxa"/>
            <w:tcBorders>
              <w:top w:val="single" w:sz="4" w:space="0" w:color="auto"/>
              <w:left w:val="nil"/>
              <w:bottom w:val="single" w:sz="4" w:space="0" w:color="auto"/>
              <w:right w:val="nil"/>
            </w:tcBorders>
            <w:shd w:val="clear" w:color="000000" w:fill="FFFFFF"/>
            <w:hideMark/>
          </w:tcPr>
          <w:p w:rsidR="00A778DC" w:rsidRPr="00A778DC" w:rsidRDefault="00A778DC" w:rsidP="00A778DC">
            <w:pPr>
              <w:spacing w:after="0" w:line="240" w:lineRule="auto"/>
              <w:jc w:val="right"/>
              <w:rPr>
                <w:rFonts w:ascii="Arial" w:hAnsi="Arial" w:cs="Arial"/>
              </w:rPr>
            </w:pPr>
            <w:r w:rsidRPr="00A778DC">
              <w:rPr>
                <w:rFonts w:ascii="Arial" w:hAnsi="Arial" w:cs="Arial"/>
              </w:rPr>
              <w:t>2017-18 Forward estimate</w:t>
            </w:r>
            <w:r w:rsidRPr="00A778DC">
              <w:rPr>
                <w:rFonts w:ascii="Arial" w:hAnsi="Arial" w:cs="Arial"/>
              </w:rPr>
              <w:br/>
              <w:t>$'000</w:t>
            </w:r>
          </w:p>
        </w:tc>
        <w:tc>
          <w:tcPr>
            <w:tcW w:w="876" w:type="dxa"/>
            <w:tcBorders>
              <w:top w:val="single" w:sz="4" w:space="0" w:color="auto"/>
              <w:left w:val="nil"/>
              <w:bottom w:val="single" w:sz="4" w:space="0" w:color="auto"/>
              <w:right w:val="nil"/>
            </w:tcBorders>
            <w:shd w:val="clear" w:color="000000" w:fill="FFFFFF"/>
            <w:hideMark/>
          </w:tcPr>
          <w:p w:rsidR="00A778DC" w:rsidRPr="00A778DC" w:rsidRDefault="00A778DC" w:rsidP="00A778DC">
            <w:pPr>
              <w:spacing w:after="0" w:line="240" w:lineRule="auto"/>
              <w:jc w:val="right"/>
              <w:rPr>
                <w:rFonts w:ascii="Arial" w:hAnsi="Arial" w:cs="Arial"/>
              </w:rPr>
            </w:pPr>
            <w:r w:rsidRPr="00A778DC">
              <w:rPr>
                <w:rFonts w:ascii="Arial" w:hAnsi="Arial" w:cs="Arial"/>
              </w:rPr>
              <w:t>2018-19 Forward estimate</w:t>
            </w:r>
            <w:r w:rsidRPr="00A778DC">
              <w:rPr>
                <w:rFonts w:ascii="Arial" w:hAnsi="Arial" w:cs="Arial"/>
              </w:rPr>
              <w:br/>
              <w:t>$'000</w:t>
            </w:r>
          </w:p>
        </w:tc>
        <w:tc>
          <w:tcPr>
            <w:tcW w:w="876" w:type="dxa"/>
            <w:tcBorders>
              <w:top w:val="single" w:sz="4" w:space="0" w:color="auto"/>
              <w:left w:val="nil"/>
              <w:bottom w:val="single" w:sz="4" w:space="0" w:color="auto"/>
              <w:right w:val="nil"/>
            </w:tcBorders>
            <w:shd w:val="clear" w:color="000000" w:fill="FFFFFF"/>
            <w:hideMark/>
          </w:tcPr>
          <w:p w:rsidR="00A778DC" w:rsidRPr="00A778DC" w:rsidRDefault="00A778DC" w:rsidP="00A778DC">
            <w:pPr>
              <w:spacing w:after="0" w:line="240" w:lineRule="auto"/>
              <w:jc w:val="right"/>
              <w:rPr>
                <w:rFonts w:ascii="Arial" w:hAnsi="Arial" w:cs="Arial"/>
              </w:rPr>
            </w:pPr>
            <w:r w:rsidRPr="00A778DC">
              <w:rPr>
                <w:rFonts w:ascii="Arial" w:hAnsi="Arial" w:cs="Arial"/>
              </w:rPr>
              <w:t>2019-20</w:t>
            </w:r>
            <w:r w:rsidRPr="00A778DC">
              <w:rPr>
                <w:rFonts w:ascii="Arial" w:hAnsi="Arial" w:cs="Arial"/>
              </w:rPr>
              <w:br/>
              <w:t>Forward estimate</w:t>
            </w:r>
            <w:r w:rsidRPr="00A778DC">
              <w:rPr>
                <w:rFonts w:ascii="Arial" w:hAnsi="Arial" w:cs="Arial"/>
              </w:rPr>
              <w:br/>
              <w:t>$'000</w:t>
            </w:r>
          </w:p>
        </w:tc>
      </w:tr>
      <w:tr w:rsidR="00A778DC" w:rsidRPr="00A778DC" w:rsidTr="00A778DC">
        <w:trPr>
          <w:trHeight w:val="225"/>
        </w:trPr>
        <w:tc>
          <w:tcPr>
            <w:tcW w:w="27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OPERATING ACTIVITIES</w:t>
            </w:r>
          </w:p>
        </w:tc>
        <w:tc>
          <w:tcPr>
            <w:tcW w:w="878"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r>
      <w:tr w:rsidR="00A778DC" w:rsidRPr="00A778DC" w:rsidTr="00A778DC">
        <w:trPr>
          <w:trHeight w:val="225"/>
        </w:trPr>
        <w:tc>
          <w:tcPr>
            <w:tcW w:w="27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Cash received</w:t>
            </w:r>
          </w:p>
        </w:tc>
        <w:tc>
          <w:tcPr>
            <w:tcW w:w="878"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r>
      <w:tr w:rsidR="00A778DC" w:rsidRPr="00A778DC" w:rsidTr="00A778DC">
        <w:trPr>
          <w:trHeight w:val="225"/>
        </w:trPr>
        <w:tc>
          <w:tcPr>
            <w:tcW w:w="27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color w:val="000000"/>
              </w:rPr>
            </w:pPr>
            <w:r w:rsidRPr="00A778DC">
              <w:rPr>
                <w:rFonts w:ascii="Arial" w:hAnsi="Arial" w:cs="Arial"/>
                <w:color w:val="000000"/>
              </w:rPr>
              <w:t>Rendering of services</w:t>
            </w:r>
          </w:p>
        </w:tc>
        <w:tc>
          <w:tcPr>
            <w:tcW w:w="878"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262,146 </w:t>
            </w:r>
          </w:p>
        </w:tc>
        <w:tc>
          <w:tcPr>
            <w:tcW w:w="87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206,905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194,997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188,427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190,747 </w:t>
            </w:r>
          </w:p>
        </w:tc>
      </w:tr>
      <w:tr w:rsidR="00A778DC" w:rsidRPr="00A778DC" w:rsidTr="00A778DC">
        <w:trPr>
          <w:trHeight w:val="225"/>
        </w:trPr>
        <w:tc>
          <w:tcPr>
            <w:tcW w:w="27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color w:val="000000"/>
              </w:rPr>
            </w:pPr>
            <w:r w:rsidRPr="00A778DC">
              <w:rPr>
                <w:rFonts w:ascii="Arial" w:hAnsi="Arial" w:cs="Arial"/>
                <w:color w:val="000000"/>
              </w:rPr>
              <w:t xml:space="preserve">Appropriations </w:t>
            </w:r>
          </w:p>
        </w:tc>
        <w:tc>
          <w:tcPr>
            <w:tcW w:w="878"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287,356 </w:t>
            </w:r>
          </w:p>
        </w:tc>
        <w:tc>
          <w:tcPr>
            <w:tcW w:w="87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323,425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237,503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240,313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223,693 </w:t>
            </w:r>
          </w:p>
        </w:tc>
      </w:tr>
      <w:tr w:rsidR="00A778DC" w:rsidRPr="00A778DC" w:rsidTr="00A778DC">
        <w:trPr>
          <w:trHeight w:val="225"/>
        </w:trPr>
        <w:tc>
          <w:tcPr>
            <w:tcW w:w="2777" w:type="dxa"/>
            <w:tcBorders>
              <w:top w:val="nil"/>
              <w:left w:val="nil"/>
              <w:bottom w:val="nil"/>
              <w:right w:val="nil"/>
            </w:tcBorders>
            <w:shd w:val="clear" w:color="000000" w:fill="FFFFFF"/>
            <w:vAlign w:val="bottom"/>
            <w:hideMark/>
          </w:tcPr>
          <w:p w:rsidR="00A778DC" w:rsidRPr="00A778DC" w:rsidRDefault="00A778DC" w:rsidP="00A778DC">
            <w:pPr>
              <w:spacing w:after="0" w:line="240" w:lineRule="auto"/>
              <w:ind w:firstLineChars="100" w:firstLine="160"/>
              <w:jc w:val="left"/>
              <w:rPr>
                <w:rFonts w:ascii="Arial" w:hAnsi="Arial" w:cs="Arial"/>
                <w:color w:val="000000"/>
              </w:rPr>
            </w:pPr>
            <w:r w:rsidRPr="00A778DC">
              <w:rPr>
                <w:rFonts w:ascii="Arial" w:hAnsi="Arial" w:cs="Arial"/>
                <w:color w:val="000000"/>
              </w:rPr>
              <w:t xml:space="preserve">Insurance premiums </w:t>
            </w:r>
          </w:p>
        </w:tc>
        <w:tc>
          <w:tcPr>
            <w:tcW w:w="878"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126,708 </w:t>
            </w:r>
          </w:p>
        </w:tc>
        <w:tc>
          <w:tcPr>
            <w:tcW w:w="87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136,722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141,622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146,847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152,276 </w:t>
            </w:r>
          </w:p>
        </w:tc>
      </w:tr>
      <w:tr w:rsidR="00A778DC" w:rsidRPr="00A778DC" w:rsidTr="00A778DC">
        <w:trPr>
          <w:trHeight w:val="225"/>
        </w:trPr>
        <w:tc>
          <w:tcPr>
            <w:tcW w:w="27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color w:val="000000"/>
              </w:rPr>
            </w:pPr>
            <w:r w:rsidRPr="00A778DC">
              <w:rPr>
                <w:rFonts w:ascii="Arial" w:hAnsi="Arial" w:cs="Arial"/>
                <w:color w:val="000000"/>
              </w:rPr>
              <w:t xml:space="preserve">Other </w:t>
            </w:r>
          </w:p>
        </w:tc>
        <w:tc>
          <w:tcPr>
            <w:tcW w:w="878"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7,274 </w:t>
            </w:r>
          </w:p>
        </w:tc>
        <w:tc>
          <w:tcPr>
            <w:tcW w:w="87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7,200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5,600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5,600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5,600 </w:t>
            </w:r>
          </w:p>
        </w:tc>
      </w:tr>
      <w:tr w:rsidR="00A778DC" w:rsidRPr="00A778DC" w:rsidTr="00A778DC">
        <w:trPr>
          <w:trHeight w:val="282"/>
        </w:trPr>
        <w:tc>
          <w:tcPr>
            <w:tcW w:w="27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Total cash received</w:t>
            </w:r>
          </w:p>
        </w:tc>
        <w:tc>
          <w:tcPr>
            <w:tcW w:w="878"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683,484 </w:t>
            </w:r>
          </w:p>
        </w:tc>
        <w:tc>
          <w:tcPr>
            <w:tcW w:w="877" w:type="dxa"/>
            <w:tcBorders>
              <w:top w:val="single" w:sz="4" w:space="0" w:color="000000"/>
              <w:left w:val="nil"/>
              <w:bottom w:val="single" w:sz="4" w:space="0" w:color="000000"/>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674,252 </w:t>
            </w:r>
          </w:p>
        </w:tc>
        <w:tc>
          <w:tcPr>
            <w:tcW w:w="876"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579,722 </w:t>
            </w:r>
          </w:p>
        </w:tc>
        <w:tc>
          <w:tcPr>
            <w:tcW w:w="876"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581,187 </w:t>
            </w:r>
          </w:p>
        </w:tc>
        <w:tc>
          <w:tcPr>
            <w:tcW w:w="876"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572,316 </w:t>
            </w:r>
          </w:p>
        </w:tc>
      </w:tr>
      <w:tr w:rsidR="00A778DC" w:rsidRPr="00A778DC" w:rsidTr="00A778DC">
        <w:trPr>
          <w:trHeight w:val="225"/>
        </w:trPr>
        <w:tc>
          <w:tcPr>
            <w:tcW w:w="27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Cash used</w:t>
            </w:r>
          </w:p>
        </w:tc>
        <w:tc>
          <w:tcPr>
            <w:tcW w:w="878"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r>
      <w:tr w:rsidR="00A778DC" w:rsidRPr="00A778DC" w:rsidTr="00A778DC">
        <w:trPr>
          <w:trHeight w:val="225"/>
        </w:trPr>
        <w:tc>
          <w:tcPr>
            <w:tcW w:w="27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color w:val="000000"/>
              </w:rPr>
            </w:pPr>
            <w:r w:rsidRPr="00A778DC">
              <w:rPr>
                <w:rFonts w:ascii="Arial" w:hAnsi="Arial" w:cs="Arial"/>
                <w:color w:val="000000"/>
              </w:rPr>
              <w:t>Employees</w:t>
            </w:r>
          </w:p>
        </w:tc>
        <w:tc>
          <w:tcPr>
            <w:tcW w:w="878"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174,140 </w:t>
            </w:r>
          </w:p>
        </w:tc>
        <w:tc>
          <w:tcPr>
            <w:tcW w:w="87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164,941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164,700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164,176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164,280 </w:t>
            </w:r>
          </w:p>
        </w:tc>
      </w:tr>
      <w:tr w:rsidR="00A778DC" w:rsidRPr="00A778DC" w:rsidTr="00A778DC">
        <w:trPr>
          <w:trHeight w:val="225"/>
        </w:trPr>
        <w:tc>
          <w:tcPr>
            <w:tcW w:w="27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color w:val="000000"/>
              </w:rPr>
            </w:pPr>
            <w:r w:rsidRPr="00A778DC">
              <w:rPr>
                <w:rFonts w:ascii="Arial" w:hAnsi="Arial" w:cs="Arial"/>
                <w:color w:val="000000"/>
              </w:rPr>
              <w:t>Suppliers</w:t>
            </w:r>
          </w:p>
        </w:tc>
        <w:tc>
          <w:tcPr>
            <w:tcW w:w="878"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300,030 </w:t>
            </w:r>
          </w:p>
        </w:tc>
        <w:tc>
          <w:tcPr>
            <w:tcW w:w="87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248,511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201,058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199,468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199,687 </w:t>
            </w:r>
          </w:p>
        </w:tc>
      </w:tr>
      <w:tr w:rsidR="00A778DC" w:rsidRPr="00A778DC" w:rsidTr="00A778DC">
        <w:trPr>
          <w:trHeight w:val="225"/>
        </w:trPr>
        <w:tc>
          <w:tcPr>
            <w:tcW w:w="27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rPr>
            </w:pPr>
            <w:r w:rsidRPr="00A778DC">
              <w:rPr>
                <w:rFonts w:ascii="Arial" w:hAnsi="Arial" w:cs="Arial"/>
              </w:rPr>
              <w:t>Insurance claims</w:t>
            </w:r>
          </w:p>
        </w:tc>
        <w:tc>
          <w:tcPr>
            <w:tcW w:w="878"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116,238 </w:t>
            </w:r>
          </w:p>
        </w:tc>
        <w:tc>
          <w:tcPr>
            <w:tcW w:w="87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132,090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137,049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142,149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147,457 </w:t>
            </w:r>
          </w:p>
        </w:tc>
      </w:tr>
      <w:tr w:rsidR="00A778DC" w:rsidRPr="00A778DC" w:rsidTr="00A778DC">
        <w:trPr>
          <w:trHeight w:val="225"/>
        </w:trPr>
        <w:tc>
          <w:tcPr>
            <w:tcW w:w="27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rPr>
            </w:pPr>
            <w:r w:rsidRPr="00A778DC">
              <w:rPr>
                <w:rFonts w:ascii="Arial" w:hAnsi="Arial" w:cs="Arial"/>
              </w:rPr>
              <w:t xml:space="preserve">Transfers to OPA </w:t>
            </w:r>
          </w:p>
        </w:tc>
        <w:tc>
          <w:tcPr>
            <w:tcW w:w="878"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54,005 </w:t>
            </w:r>
          </w:p>
        </w:tc>
        <w:tc>
          <w:tcPr>
            <w:tcW w:w="87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77,196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57,439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45,221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34,981 </w:t>
            </w:r>
          </w:p>
        </w:tc>
      </w:tr>
      <w:tr w:rsidR="00A778DC" w:rsidRPr="00A778DC" w:rsidTr="00A778DC">
        <w:trPr>
          <w:trHeight w:val="225"/>
        </w:trPr>
        <w:tc>
          <w:tcPr>
            <w:tcW w:w="27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color w:val="000000"/>
              </w:rPr>
            </w:pPr>
            <w:r w:rsidRPr="00A778DC">
              <w:rPr>
                <w:rFonts w:ascii="Arial" w:hAnsi="Arial" w:cs="Arial"/>
                <w:color w:val="000000"/>
              </w:rPr>
              <w:t>Other</w:t>
            </w:r>
          </w:p>
        </w:tc>
        <w:tc>
          <w:tcPr>
            <w:tcW w:w="878"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11,067 </w:t>
            </w:r>
          </w:p>
        </w:tc>
        <w:tc>
          <w:tcPr>
            <w:tcW w:w="87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13,040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12,008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11,078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10,535 </w:t>
            </w:r>
          </w:p>
        </w:tc>
      </w:tr>
      <w:tr w:rsidR="00A778DC" w:rsidRPr="00A778DC" w:rsidTr="00A778DC">
        <w:trPr>
          <w:trHeight w:val="282"/>
        </w:trPr>
        <w:tc>
          <w:tcPr>
            <w:tcW w:w="27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Total cash used</w:t>
            </w:r>
          </w:p>
        </w:tc>
        <w:tc>
          <w:tcPr>
            <w:tcW w:w="878"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655,480 </w:t>
            </w:r>
          </w:p>
        </w:tc>
        <w:tc>
          <w:tcPr>
            <w:tcW w:w="877" w:type="dxa"/>
            <w:tcBorders>
              <w:top w:val="single" w:sz="4" w:space="0" w:color="000000"/>
              <w:left w:val="nil"/>
              <w:bottom w:val="single" w:sz="4" w:space="0" w:color="000000"/>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635,778 </w:t>
            </w:r>
          </w:p>
        </w:tc>
        <w:tc>
          <w:tcPr>
            <w:tcW w:w="876"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572,254 </w:t>
            </w:r>
          </w:p>
        </w:tc>
        <w:tc>
          <w:tcPr>
            <w:tcW w:w="876"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562,092 </w:t>
            </w:r>
          </w:p>
        </w:tc>
        <w:tc>
          <w:tcPr>
            <w:tcW w:w="876"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556,940 </w:t>
            </w:r>
          </w:p>
        </w:tc>
      </w:tr>
      <w:tr w:rsidR="00A778DC" w:rsidRPr="00A778DC" w:rsidTr="00A778DC">
        <w:trPr>
          <w:trHeight w:val="225"/>
        </w:trPr>
        <w:tc>
          <w:tcPr>
            <w:tcW w:w="27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Net cash from/(used by)</w:t>
            </w:r>
          </w:p>
        </w:tc>
        <w:tc>
          <w:tcPr>
            <w:tcW w:w="878"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left"/>
              <w:rPr>
                <w:rFonts w:ascii="Arial" w:hAnsi="Arial" w:cs="Arial"/>
                <w:color w:val="000000"/>
              </w:rPr>
            </w:pPr>
            <w:r w:rsidRPr="00A778DC">
              <w:rPr>
                <w:rFonts w:ascii="Arial" w:hAnsi="Arial" w:cs="Arial"/>
                <w:color w:val="000000"/>
              </w:rPr>
              <w:t> </w:t>
            </w:r>
          </w:p>
        </w:tc>
        <w:tc>
          <w:tcPr>
            <w:tcW w:w="877" w:type="dxa"/>
            <w:tcBorders>
              <w:top w:val="nil"/>
              <w:left w:val="nil"/>
              <w:bottom w:val="nil"/>
              <w:right w:val="nil"/>
            </w:tcBorders>
            <w:shd w:val="clear" w:color="000000" w:fill="EAEAEA"/>
            <w:noWrap/>
            <w:vAlign w:val="center"/>
            <w:hideMark/>
          </w:tcPr>
          <w:p w:rsidR="00A778DC" w:rsidRPr="00A778DC" w:rsidRDefault="00A778DC" w:rsidP="00A778DC">
            <w:pPr>
              <w:spacing w:after="0" w:line="240" w:lineRule="auto"/>
              <w:jc w:val="lef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lef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lef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left"/>
              <w:rPr>
                <w:rFonts w:ascii="Arial" w:hAnsi="Arial" w:cs="Arial"/>
                <w:color w:val="000000"/>
              </w:rPr>
            </w:pPr>
            <w:r w:rsidRPr="00A778DC">
              <w:rPr>
                <w:rFonts w:ascii="Arial" w:hAnsi="Arial" w:cs="Arial"/>
                <w:color w:val="000000"/>
              </w:rPr>
              <w:t> </w:t>
            </w:r>
          </w:p>
        </w:tc>
      </w:tr>
      <w:tr w:rsidR="00A778DC" w:rsidRPr="00A778DC" w:rsidTr="00A778DC">
        <w:trPr>
          <w:trHeight w:val="225"/>
        </w:trPr>
        <w:tc>
          <w:tcPr>
            <w:tcW w:w="27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1"/>
              <w:jc w:val="left"/>
              <w:rPr>
                <w:rFonts w:ascii="Arial" w:hAnsi="Arial" w:cs="Arial"/>
                <w:b/>
                <w:bCs/>
                <w:color w:val="000000"/>
              </w:rPr>
            </w:pPr>
            <w:r w:rsidRPr="00A778DC">
              <w:rPr>
                <w:rFonts w:ascii="Arial" w:hAnsi="Arial" w:cs="Arial"/>
                <w:b/>
                <w:bCs/>
                <w:color w:val="000000"/>
              </w:rPr>
              <w:t>operating activities</w:t>
            </w:r>
          </w:p>
        </w:tc>
        <w:tc>
          <w:tcPr>
            <w:tcW w:w="878"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28,004 </w:t>
            </w:r>
          </w:p>
        </w:tc>
        <w:tc>
          <w:tcPr>
            <w:tcW w:w="877" w:type="dxa"/>
            <w:tcBorders>
              <w:top w:val="nil"/>
              <w:left w:val="nil"/>
              <w:bottom w:val="single" w:sz="4" w:space="0" w:color="auto"/>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38,474 </w:t>
            </w:r>
          </w:p>
        </w:tc>
        <w:tc>
          <w:tcPr>
            <w:tcW w:w="876"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7,468 </w:t>
            </w:r>
          </w:p>
        </w:tc>
        <w:tc>
          <w:tcPr>
            <w:tcW w:w="876"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19,095 </w:t>
            </w:r>
          </w:p>
        </w:tc>
        <w:tc>
          <w:tcPr>
            <w:tcW w:w="876"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15,376 </w:t>
            </w:r>
          </w:p>
        </w:tc>
      </w:tr>
      <w:tr w:rsidR="00A778DC" w:rsidRPr="00A778DC" w:rsidTr="00A778DC">
        <w:trPr>
          <w:trHeight w:val="225"/>
        </w:trPr>
        <w:tc>
          <w:tcPr>
            <w:tcW w:w="27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INVESTING ACTIVITIES</w:t>
            </w:r>
          </w:p>
        </w:tc>
        <w:tc>
          <w:tcPr>
            <w:tcW w:w="878"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r>
      <w:tr w:rsidR="00A778DC" w:rsidRPr="00A778DC" w:rsidTr="00A778DC">
        <w:trPr>
          <w:trHeight w:val="225"/>
        </w:trPr>
        <w:tc>
          <w:tcPr>
            <w:tcW w:w="27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Cash received</w:t>
            </w:r>
          </w:p>
        </w:tc>
        <w:tc>
          <w:tcPr>
            <w:tcW w:w="878"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r>
      <w:tr w:rsidR="00A778DC" w:rsidRPr="00A778DC" w:rsidTr="00A778DC">
        <w:trPr>
          <w:trHeight w:val="225"/>
        </w:trPr>
        <w:tc>
          <w:tcPr>
            <w:tcW w:w="27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color w:val="000000"/>
              </w:rPr>
            </w:pPr>
            <w:r w:rsidRPr="00A778DC">
              <w:rPr>
                <w:rFonts w:ascii="Arial" w:hAnsi="Arial" w:cs="Arial"/>
                <w:color w:val="000000"/>
              </w:rPr>
              <w:t>Proceeds from sales of assets</w:t>
            </w:r>
          </w:p>
        </w:tc>
        <w:tc>
          <w:tcPr>
            <w:tcW w:w="878"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19,024 </w:t>
            </w:r>
          </w:p>
        </w:tc>
        <w:tc>
          <w:tcPr>
            <w:tcW w:w="87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42,215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22,458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10,240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 </w:t>
            </w:r>
          </w:p>
        </w:tc>
      </w:tr>
      <w:tr w:rsidR="00A778DC" w:rsidRPr="00A778DC" w:rsidTr="00A778DC">
        <w:trPr>
          <w:trHeight w:val="255"/>
        </w:trPr>
        <w:tc>
          <w:tcPr>
            <w:tcW w:w="277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Total cash received</w:t>
            </w:r>
          </w:p>
        </w:tc>
        <w:tc>
          <w:tcPr>
            <w:tcW w:w="878"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19,024 </w:t>
            </w:r>
          </w:p>
        </w:tc>
        <w:tc>
          <w:tcPr>
            <w:tcW w:w="877" w:type="dxa"/>
            <w:tcBorders>
              <w:top w:val="single" w:sz="4" w:space="0" w:color="000000"/>
              <w:left w:val="nil"/>
              <w:bottom w:val="single" w:sz="4" w:space="0" w:color="000000"/>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42,215 </w:t>
            </w:r>
          </w:p>
        </w:tc>
        <w:tc>
          <w:tcPr>
            <w:tcW w:w="876"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22,458 </w:t>
            </w:r>
          </w:p>
        </w:tc>
        <w:tc>
          <w:tcPr>
            <w:tcW w:w="876"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10,240 </w:t>
            </w:r>
          </w:p>
        </w:tc>
        <w:tc>
          <w:tcPr>
            <w:tcW w:w="876"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w:t>
            </w:r>
          </w:p>
        </w:tc>
      </w:tr>
      <w:tr w:rsidR="00A778DC" w:rsidRPr="00A778DC" w:rsidTr="00A778DC">
        <w:trPr>
          <w:trHeight w:val="225"/>
        </w:trPr>
        <w:tc>
          <w:tcPr>
            <w:tcW w:w="27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Cash used</w:t>
            </w:r>
          </w:p>
        </w:tc>
        <w:tc>
          <w:tcPr>
            <w:tcW w:w="878"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r>
      <w:tr w:rsidR="00A778DC" w:rsidRPr="00A778DC" w:rsidTr="00A778DC">
        <w:trPr>
          <w:trHeight w:val="225"/>
        </w:trPr>
        <w:tc>
          <w:tcPr>
            <w:tcW w:w="27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color w:val="000000"/>
              </w:rPr>
            </w:pPr>
            <w:r w:rsidRPr="00A778DC">
              <w:rPr>
                <w:rFonts w:ascii="Arial" w:hAnsi="Arial" w:cs="Arial"/>
                <w:color w:val="000000"/>
              </w:rPr>
              <w:t xml:space="preserve">Construction/ Purchase of land </w:t>
            </w:r>
          </w:p>
        </w:tc>
        <w:tc>
          <w:tcPr>
            <w:tcW w:w="878"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r>
      <w:tr w:rsidR="00A778DC" w:rsidRPr="00A778DC" w:rsidTr="00A778DC">
        <w:trPr>
          <w:trHeight w:val="225"/>
        </w:trPr>
        <w:tc>
          <w:tcPr>
            <w:tcW w:w="27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200" w:firstLine="320"/>
              <w:jc w:val="left"/>
              <w:rPr>
                <w:rFonts w:ascii="Arial" w:hAnsi="Arial" w:cs="Arial"/>
                <w:color w:val="000000"/>
              </w:rPr>
            </w:pPr>
            <w:r w:rsidRPr="00A778DC">
              <w:rPr>
                <w:rFonts w:ascii="Arial" w:hAnsi="Arial" w:cs="Arial"/>
                <w:color w:val="000000"/>
              </w:rPr>
              <w:t xml:space="preserve">and buildings </w:t>
            </w:r>
          </w:p>
        </w:tc>
        <w:tc>
          <w:tcPr>
            <w:tcW w:w="878"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118,764 </w:t>
            </w:r>
          </w:p>
        </w:tc>
        <w:tc>
          <w:tcPr>
            <w:tcW w:w="87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96,221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19,939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3,820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 </w:t>
            </w:r>
          </w:p>
        </w:tc>
      </w:tr>
      <w:tr w:rsidR="00A778DC" w:rsidRPr="00A778DC" w:rsidTr="00A778DC">
        <w:trPr>
          <w:trHeight w:val="225"/>
        </w:trPr>
        <w:tc>
          <w:tcPr>
            <w:tcW w:w="277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ind w:firstLineChars="100" w:firstLine="160"/>
              <w:jc w:val="left"/>
              <w:rPr>
                <w:rFonts w:ascii="Arial" w:hAnsi="Arial" w:cs="Arial"/>
                <w:color w:val="000000"/>
              </w:rPr>
            </w:pPr>
            <w:r w:rsidRPr="00A778DC">
              <w:rPr>
                <w:rFonts w:ascii="Arial" w:hAnsi="Arial" w:cs="Arial"/>
                <w:color w:val="000000"/>
              </w:rPr>
              <w:t xml:space="preserve">Construction/ Purchase of </w:t>
            </w:r>
          </w:p>
        </w:tc>
        <w:tc>
          <w:tcPr>
            <w:tcW w:w="878"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r>
      <w:tr w:rsidR="00A778DC" w:rsidRPr="00A778DC" w:rsidTr="00A778DC">
        <w:trPr>
          <w:trHeight w:val="225"/>
        </w:trPr>
        <w:tc>
          <w:tcPr>
            <w:tcW w:w="2777" w:type="dxa"/>
            <w:tcBorders>
              <w:top w:val="nil"/>
              <w:left w:val="nil"/>
              <w:bottom w:val="nil"/>
              <w:right w:val="nil"/>
            </w:tcBorders>
            <w:shd w:val="clear" w:color="000000" w:fill="FFFFFF"/>
            <w:vAlign w:val="bottom"/>
            <w:hideMark/>
          </w:tcPr>
          <w:p w:rsidR="00A778DC" w:rsidRPr="00A778DC" w:rsidRDefault="00A778DC" w:rsidP="00A778DC">
            <w:pPr>
              <w:spacing w:after="0" w:line="240" w:lineRule="auto"/>
              <w:ind w:firstLineChars="200" w:firstLine="320"/>
              <w:jc w:val="left"/>
              <w:rPr>
                <w:rFonts w:ascii="Arial" w:hAnsi="Arial" w:cs="Arial"/>
                <w:color w:val="000000"/>
              </w:rPr>
            </w:pPr>
            <w:r w:rsidRPr="00A778DC">
              <w:rPr>
                <w:rFonts w:ascii="Arial" w:hAnsi="Arial" w:cs="Arial"/>
                <w:color w:val="000000"/>
              </w:rPr>
              <w:t>property, plant and equipment</w:t>
            </w:r>
          </w:p>
        </w:tc>
        <w:tc>
          <w:tcPr>
            <w:tcW w:w="878"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30,722 </w:t>
            </w:r>
          </w:p>
        </w:tc>
        <w:tc>
          <w:tcPr>
            <w:tcW w:w="87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36,332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24,601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30,958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16,109 </w:t>
            </w:r>
          </w:p>
        </w:tc>
      </w:tr>
      <w:tr w:rsidR="00A778DC" w:rsidRPr="00A778DC" w:rsidTr="00A778DC">
        <w:trPr>
          <w:trHeight w:val="225"/>
        </w:trPr>
        <w:tc>
          <w:tcPr>
            <w:tcW w:w="2777" w:type="dxa"/>
            <w:tcBorders>
              <w:top w:val="nil"/>
              <w:left w:val="nil"/>
              <w:bottom w:val="nil"/>
              <w:right w:val="nil"/>
            </w:tcBorders>
            <w:shd w:val="clear" w:color="000000" w:fill="FFFFFF"/>
            <w:vAlign w:val="bottom"/>
            <w:hideMark/>
          </w:tcPr>
          <w:p w:rsidR="00A778DC" w:rsidRPr="00A778DC" w:rsidRDefault="00A778DC" w:rsidP="00A778DC">
            <w:pPr>
              <w:spacing w:after="0" w:line="240" w:lineRule="auto"/>
              <w:ind w:firstLineChars="100" w:firstLine="160"/>
              <w:jc w:val="left"/>
              <w:rPr>
                <w:rFonts w:ascii="Arial" w:hAnsi="Arial" w:cs="Arial"/>
                <w:color w:val="000000"/>
              </w:rPr>
            </w:pPr>
            <w:r w:rsidRPr="00A778DC">
              <w:rPr>
                <w:rFonts w:ascii="Arial" w:hAnsi="Arial" w:cs="Arial"/>
                <w:color w:val="000000"/>
              </w:rPr>
              <w:t xml:space="preserve">Construction/ Purchase of </w:t>
            </w:r>
          </w:p>
        </w:tc>
        <w:tc>
          <w:tcPr>
            <w:tcW w:w="878"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r>
      <w:tr w:rsidR="00A778DC" w:rsidRPr="00A778DC" w:rsidTr="00A778DC">
        <w:trPr>
          <w:trHeight w:val="225"/>
        </w:trPr>
        <w:tc>
          <w:tcPr>
            <w:tcW w:w="2777" w:type="dxa"/>
            <w:tcBorders>
              <w:top w:val="nil"/>
              <w:left w:val="nil"/>
              <w:bottom w:val="nil"/>
              <w:right w:val="nil"/>
            </w:tcBorders>
            <w:shd w:val="clear" w:color="000000" w:fill="FFFFFF"/>
            <w:vAlign w:val="bottom"/>
            <w:hideMark/>
          </w:tcPr>
          <w:p w:rsidR="00A778DC" w:rsidRPr="00A778DC" w:rsidRDefault="00A778DC" w:rsidP="00A778DC">
            <w:pPr>
              <w:spacing w:after="0" w:line="240" w:lineRule="auto"/>
              <w:ind w:firstLineChars="200" w:firstLine="320"/>
              <w:jc w:val="left"/>
              <w:rPr>
                <w:rFonts w:ascii="Arial" w:hAnsi="Arial" w:cs="Arial"/>
                <w:color w:val="000000"/>
              </w:rPr>
            </w:pPr>
            <w:r w:rsidRPr="00A778DC">
              <w:rPr>
                <w:rFonts w:ascii="Arial" w:hAnsi="Arial" w:cs="Arial"/>
                <w:color w:val="000000"/>
              </w:rPr>
              <w:t>intangibles</w:t>
            </w:r>
          </w:p>
        </w:tc>
        <w:tc>
          <w:tcPr>
            <w:tcW w:w="878"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36,176 </w:t>
            </w:r>
          </w:p>
        </w:tc>
        <w:tc>
          <w:tcPr>
            <w:tcW w:w="87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19,664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9,068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8,134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6,003 </w:t>
            </w:r>
          </w:p>
        </w:tc>
      </w:tr>
      <w:tr w:rsidR="00A778DC" w:rsidRPr="00A778DC" w:rsidTr="00A778DC">
        <w:trPr>
          <w:trHeight w:val="225"/>
        </w:trPr>
        <w:tc>
          <w:tcPr>
            <w:tcW w:w="27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color w:val="000000"/>
              </w:rPr>
            </w:pPr>
            <w:r w:rsidRPr="00A778DC">
              <w:rPr>
                <w:rFonts w:ascii="Arial" w:hAnsi="Arial" w:cs="Arial"/>
                <w:color w:val="000000"/>
              </w:rPr>
              <w:t xml:space="preserve">Construction/ Purchase of </w:t>
            </w:r>
          </w:p>
        </w:tc>
        <w:tc>
          <w:tcPr>
            <w:tcW w:w="878"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r>
      <w:tr w:rsidR="00A778DC" w:rsidRPr="00A778DC" w:rsidTr="00A778DC">
        <w:trPr>
          <w:trHeight w:val="225"/>
        </w:trPr>
        <w:tc>
          <w:tcPr>
            <w:tcW w:w="27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200" w:firstLine="320"/>
              <w:jc w:val="left"/>
              <w:rPr>
                <w:rFonts w:ascii="Arial" w:hAnsi="Arial" w:cs="Arial"/>
                <w:color w:val="000000"/>
              </w:rPr>
            </w:pPr>
            <w:r w:rsidRPr="00A778DC">
              <w:rPr>
                <w:rFonts w:ascii="Arial" w:hAnsi="Arial" w:cs="Arial"/>
                <w:color w:val="000000"/>
              </w:rPr>
              <w:t xml:space="preserve">investment properties </w:t>
            </w:r>
          </w:p>
        </w:tc>
        <w:tc>
          <w:tcPr>
            <w:tcW w:w="878"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5,146 </w:t>
            </w:r>
          </w:p>
        </w:tc>
        <w:tc>
          <w:tcPr>
            <w:tcW w:w="87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2,000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2,226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 </w:t>
            </w:r>
          </w:p>
        </w:tc>
      </w:tr>
      <w:tr w:rsidR="00A778DC" w:rsidRPr="00A778DC" w:rsidTr="00A778DC">
        <w:trPr>
          <w:trHeight w:val="225"/>
        </w:trPr>
        <w:tc>
          <w:tcPr>
            <w:tcW w:w="27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color w:val="000000"/>
              </w:rPr>
            </w:pPr>
            <w:r w:rsidRPr="00A778DC">
              <w:rPr>
                <w:rFonts w:ascii="Arial" w:hAnsi="Arial" w:cs="Arial"/>
                <w:color w:val="000000"/>
              </w:rPr>
              <w:t>Other</w:t>
            </w:r>
          </w:p>
        </w:tc>
        <w:tc>
          <w:tcPr>
            <w:tcW w:w="878"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12,002 </w:t>
            </w:r>
          </w:p>
        </w:tc>
        <w:tc>
          <w:tcPr>
            <w:tcW w:w="877"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3,502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 </w:t>
            </w:r>
          </w:p>
        </w:tc>
      </w:tr>
      <w:tr w:rsidR="00A778DC" w:rsidRPr="00A778DC" w:rsidTr="00A778DC">
        <w:trPr>
          <w:trHeight w:val="282"/>
        </w:trPr>
        <w:tc>
          <w:tcPr>
            <w:tcW w:w="27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Total cash used</w:t>
            </w:r>
          </w:p>
        </w:tc>
        <w:tc>
          <w:tcPr>
            <w:tcW w:w="878"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202,810 </w:t>
            </w:r>
          </w:p>
        </w:tc>
        <w:tc>
          <w:tcPr>
            <w:tcW w:w="877" w:type="dxa"/>
            <w:tcBorders>
              <w:top w:val="single" w:sz="4" w:space="0" w:color="000000"/>
              <w:left w:val="nil"/>
              <w:bottom w:val="single" w:sz="4" w:space="0" w:color="000000"/>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157,719 </w:t>
            </w:r>
          </w:p>
        </w:tc>
        <w:tc>
          <w:tcPr>
            <w:tcW w:w="876"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55,834 </w:t>
            </w:r>
          </w:p>
        </w:tc>
        <w:tc>
          <w:tcPr>
            <w:tcW w:w="876"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42,912 </w:t>
            </w:r>
          </w:p>
        </w:tc>
        <w:tc>
          <w:tcPr>
            <w:tcW w:w="876"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22,112 </w:t>
            </w:r>
          </w:p>
        </w:tc>
      </w:tr>
      <w:tr w:rsidR="00A778DC" w:rsidRPr="00A778DC" w:rsidTr="00A778DC">
        <w:trPr>
          <w:trHeight w:val="225"/>
        </w:trPr>
        <w:tc>
          <w:tcPr>
            <w:tcW w:w="27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Net cash from/(used by)</w:t>
            </w:r>
          </w:p>
        </w:tc>
        <w:tc>
          <w:tcPr>
            <w:tcW w:w="878"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left"/>
              <w:rPr>
                <w:rFonts w:ascii="Arial" w:hAnsi="Arial" w:cs="Arial"/>
                <w:color w:val="000000"/>
              </w:rPr>
            </w:pPr>
            <w:r w:rsidRPr="00A778DC">
              <w:rPr>
                <w:rFonts w:ascii="Arial" w:hAnsi="Arial" w:cs="Arial"/>
                <w:color w:val="000000"/>
              </w:rPr>
              <w:t> </w:t>
            </w:r>
          </w:p>
        </w:tc>
        <w:tc>
          <w:tcPr>
            <w:tcW w:w="877" w:type="dxa"/>
            <w:tcBorders>
              <w:top w:val="nil"/>
              <w:left w:val="nil"/>
              <w:bottom w:val="nil"/>
              <w:right w:val="nil"/>
            </w:tcBorders>
            <w:shd w:val="clear" w:color="000000" w:fill="EAEAEA"/>
            <w:noWrap/>
            <w:vAlign w:val="center"/>
            <w:hideMark/>
          </w:tcPr>
          <w:p w:rsidR="00A778DC" w:rsidRPr="00A778DC" w:rsidRDefault="00A778DC" w:rsidP="00A778DC">
            <w:pPr>
              <w:spacing w:after="0" w:line="240" w:lineRule="auto"/>
              <w:jc w:val="lef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lef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lef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left"/>
              <w:rPr>
                <w:rFonts w:ascii="Arial" w:hAnsi="Arial" w:cs="Arial"/>
                <w:color w:val="000000"/>
              </w:rPr>
            </w:pPr>
            <w:r w:rsidRPr="00A778DC">
              <w:rPr>
                <w:rFonts w:ascii="Arial" w:hAnsi="Arial" w:cs="Arial"/>
                <w:color w:val="000000"/>
              </w:rPr>
              <w:t> </w:t>
            </w:r>
          </w:p>
        </w:tc>
      </w:tr>
      <w:tr w:rsidR="00A778DC" w:rsidRPr="00A778DC" w:rsidTr="00A778DC">
        <w:trPr>
          <w:trHeight w:val="225"/>
        </w:trPr>
        <w:tc>
          <w:tcPr>
            <w:tcW w:w="2777" w:type="dxa"/>
            <w:tcBorders>
              <w:top w:val="nil"/>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ind w:firstLineChars="100" w:firstLine="161"/>
              <w:jc w:val="left"/>
              <w:rPr>
                <w:rFonts w:ascii="Arial" w:hAnsi="Arial" w:cs="Arial"/>
                <w:b/>
                <w:bCs/>
                <w:color w:val="000000"/>
              </w:rPr>
            </w:pPr>
            <w:r w:rsidRPr="00A778DC">
              <w:rPr>
                <w:rFonts w:ascii="Arial" w:hAnsi="Arial" w:cs="Arial"/>
                <w:b/>
                <w:bCs/>
                <w:color w:val="000000"/>
              </w:rPr>
              <w:t>investing activities</w:t>
            </w:r>
          </w:p>
        </w:tc>
        <w:tc>
          <w:tcPr>
            <w:tcW w:w="878"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(183,786)</w:t>
            </w:r>
          </w:p>
        </w:tc>
        <w:tc>
          <w:tcPr>
            <w:tcW w:w="877" w:type="dxa"/>
            <w:tcBorders>
              <w:top w:val="nil"/>
              <w:left w:val="nil"/>
              <w:bottom w:val="single" w:sz="4" w:space="0" w:color="auto"/>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(115,504)</w:t>
            </w:r>
          </w:p>
        </w:tc>
        <w:tc>
          <w:tcPr>
            <w:tcW w:w="876"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(33,376)</w:t>
            </w:r>
          </w:p>
        </w:tc>
        <w:tc>
          <w:tcPr>
            <w:tcW w:w="876"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(32,672)</w:t>
            </w:r>
          </w:p>
        </w:tc>
        <w:tc>
          <w:tcPr>
            <w:tcW w:w="876"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(22,112)</w:t>
            </w:r>
          </w:p>
        </w:tc>
      </w:tr>
    </w:tbl>
    <w:p w:rsidR="0061675B" w:rsidRPr="001F4A78" w:rsidRDefault="00F9247A" w:rsidP="001F4A78">
      <w:pPr>
        <w:tabs>
          <w:tab w:val="left" w:pos="0"/>
          <w:tab w:val="left" w:pos="142"/>
          <w:tab w:val="left" w:pos="284"/>
        </w:tabs>
        <w:spacing w:after="0" w:line="240" w:lineRule="auto"/>
        <w:jc w:val="left"/>
        <w:rPr>
          <w:sz w:val="20"/>
          <w:szCs w:val="20"/>
        </w:rPr>
      </w:pPr>
      <w:r w:rsidRPr="00795FDF">
        <w:rPr>
          <w:rFonts w:ascii="Arial" w:hAnsi="Arial" w:cs="Arial"/>
        </w:rPr>
        <w:t>Table continues on</w:t>
      </w:r>
      <w:r w:rsidR="00E04F31">
        <w:rPr>
          <w:rFonts w:ascii="Arial" w:hAnsi="Arial" w:cs="Arial"/>
        </w:rPr>
        <w:t xml:space="preserve"> </w:t>
      </w:r>
      <w:r w:rsidRPr="00795FDF">
        <w:rPr>
          <w:rFonts w:ascii="Arial" w:hAnsi="Arial" w:cs="Arial"/>
        </w:rPr>
        <w:t>next page</w:t>
      </w:r>
    </w:p>
    <w:p w:rsidR="00A778DC" w:rsidRDefault="00A778DC">
      <w:pPr>
        <w:spacing w:after="0" w:line="240" w:lineRule="auto"/>
        <w:jc w:val="left"/>
        <w:rPr>
          <w:rFonts w:ascii="Arial" w:hAnsi="Arial"/>
          <w:b/>
          <w:bCs/>
          <w:iCs/>
          <w:sz w:val="20"/>
          <w:szCs w:val="26"/>
        </w:rPr>
      </w:pPr>
      <w:r>
        <w:br w:type="page"/>
      </w:r>
    </w:p>
    <w:p w:rsidR="00BE0E29" w:rsidRPr="00D46F71" w:rsidRDefault="00795FDF" w:rsidP="00D46F71">
      <w:pPr>
        <w:pStyle w:val="Heading5"/>
        <w:spacing w:after="0"/>
        <w:rPr>
          <w:szCs w:val="20"/>
        </w:rPr>
      </w:pPr>
      <w:r>
        <w:lastRenderedPageBreak/>
        <w:t>Table 3.</w:t>
      </w:r>
      <w:r w:rsidR="00BE0E29" w:rsidRPr="00930B30">
        <w:t xml:space="preserve">4: Budgeted </w:t>
      </w:r>
      <w:r w:rsidR="00D46F71">
        <w:rPr>
          <w:szCs w:val="20"/>
        </w:rPr>
        <w:t xml:space="preserve">Departmental </w:t>
      </w:r>
      <w:r w:rsidR="00D46F71" w:rsidRPr="00930B30">
        <w:rPr>
          <w:szCs w:val="20"/>
        </w:rPr>
        <w:t xml:space="preserve">Statement of Cash Flows </w:t>
      </w:r>
      <w:r w:rsidR="00D46F71">
        <w:rPr>
          <w:szCs w:val="20"/>
        </w:rPr>
        <w:t>(</w:t>
      </w:r>
      <w:r w:rsidR="00D46F71" w:rsidRPr="00930B30">
        <w:rPr>
          <w:szCs w:val="20"/>
        </w:rPr>
        <w:t>for the Period Ended 30 June</w:t>
      </w:r>
      <w:r w:rsidR="00D46F71">
        <w:rPr>
          <w:szCs w:val="20"/>
        </w:rPr>
        <w:t>) (continued)</w:t>
      </w:r>
    </w:p>
    <w:tbl>
      <w:tblPr>
        <w:tblW w:w="7160" w:type="dxa"/>
        <w:tblInd w:w="108" w:type="dxa"/>
        <w:tblLook w:val="04A0"/>
      </w:tblPr>
      <w:tblGrid>
        <w:gridCol w:w="2776"/>
        <w:gridCol w:w="928"/>
        <w:gridCol w:w="876"/>
        <w:gridCol w:w="877"/>
        <w:gridCol w:w="877"/>
        <w:gridCol w:w="877"/>
      </w:tblGrid>
      <w:tr w:rsidR="00A778DC" w:rsidRPr="00A778DC" w:rsidTr="00A778DC">
        <w:trPr>
          <w:trHeight w:val="900"/>
        </w:trPr>
        <w:tc>
          <w:tcPr>
            <w:tcW w:w="2776" w:type="dxa"/>
            <w:tcBorders>
              <w:top w:val="single" w:sz="4" w:space="0" w:color="auto"/>
              <w:left w:val="nil"/>
              <w:bottom w:val="nil"/>
              <w:right w:val="nil"/>
            </w:tcBorders>
            <w:shd w:val="clear" w:color="000000" w:fill="FFFFFF"/>
            <w:noWrap/>
            <w:hideMark/>
          </w:tcPr>
          <w:p w:rsidR="00A778DC" w:rsidRPr="00A778DC" w:rsidRDefault="00A778DC" w:rsidP="00A778DC">
            <w:pPr>
              <w:spacing w:after="0" w:line="240" w:lineRule="auto"/>
              <w:jc w:val="left"/>
              <w:rPr>
                <w:rFonts w:ascii="Arial" w:hAnsi="Arial" w:cs="Arial"/>
                <w:b/>
                <w:bCs/>
              </w:rPr>
            </w:pPr>
            <w:r w:rsidRPr="00A778DC">
              <w:rPr>
                <w:rFonts w:ascii="Arial" w:hAnsi="Arial" w:cs="Arial"/>
                <w:b/>
                <w:bCs/>
              </w:rPr>
              <w:t> </w:t>
            </w:r>
          </w:p>
        </w:tc>
        <w:tc>
          <w:tcPr>
            <w:tcW w:w="877" w:type="dxa"/>
            <w:tcBorders>
              <w:top w:val="single" w:sz="4" w:space="0" w:color="auto"/>
              <w:left w:val="nil"/>
              <w:bottom w:val="single" w:sz="4" w:space="0" w:color="auto"/>
              <w:right w:val="nil"/>
            </w:tcBorders>
            <w:shd w:val="clear" w:color="000000" w:fill="FFFFFF"/>
            <w:hideMark/>
          </w:tcPr>
          <w:p w:rsidR="00A778DC" w:rsidRPr="00A778DC" w:rsidRDefault="00A778DC" w:rsidP="00A778DC">
            <w:pPr>
              <w:spacing w:after="0" w:line="240" w:lineRule="auto"/>
              <w:jc w:val="right"/>
              <w:rPr>
                <w:rFonts w:ascii="Arial" w:hAnsi="Arial" w:cs="Arial"/>
              </w:rPr>
            </w:pPr>
            <w:r w:rsidRPr="00A778DC">
              <w:rPr>
                <w:rFonts w:ascii="Arial" w:hAnsi="Arial" w:cs="Arial"/>
              </w:rPr>
              <w:t>2015-16 Estimated actual</w:t>
            </w:r>
            <w:r w:rsidRPr="00A778DC">
              <w:rPr>
                <w:rFonts w:ascii="Arial" w:hAnsi="Arial" w:cs="Arial"/>
              </w:rPr>
              <w:br/>
              <w:t>$'000</w:t>
            </w:r>
          </w:p>
        </w:tc>
        <w:tc>
          <w:tcPr>
            <w:tcW w:w="876" w:type="dxa"/>
            <w:tcBorders>
              <w:top w:val="single" w:sz="4" w:space="0" w:color="auto"/>
              <w:left w:val="nil"/>
              <w:bottom w:val="single" w:sz="4" w:space="0" w:color="auto"/>
              <w:right w:val="nil"/>
            </w:tcBorders>
            <w:shd w:val="clear" w:color="000000" w:fill="E6E6E6"/>
            <w:hideMark/>
          </w:tcPr>
          <w:p w:rsidR="00A778DC" w:rsidRPr="00A778DC" w:rsidRDefault="00A778DC" w:rsidP="00A778DC">
            <w:pPr>
              <w:spacing w:after="0" w:line="240" w:lineRule="auto"/>
              <w:jc w:val="right"/>
              <w:rPr>
                <w:rFonts w:ascii="Arial" w:hAnsi="Arial" w:cs="Arial"/>
              </w:rPr>
            </w:pPr>
            <w:r w:rsidRPr="00A778DC">
              <w:rPr>
                <w:rFonts w:ascii="Arial" w:hAnsi="Arial" w:cs="Arial"/>
              </w:rPr>
              <w:t>2016-17</w:t>
            </w:r>
            <w:r w:rsidRPr="00A778DC">
              <w:rPr>
                <w:rFonts w:ascii="Arial" w:hAnsi="Arial" w:cs="Arial"/>
              </w:rPr>
              <w:br/>
              <w:t>Budget</w:t>
            </w:r>
            <w:r w:rsidRPr="00A778DC">
              <w:rPr>
                <w:rFonts w:ascii="Arial" w:hAnsi="Arial" w:cs="Arial"/>
              </w:rPr>
              <w:br/>
            </w:r>
            <w:r w:rsidRPr="00A778DC">
              <w:rPr>
                <w:rFonts w:ascii="Arial" w:hAnsi="Arial" w:cs="Arial"/>
              </w:rPr>
              <w:br/>
              <w:t>$'000</w:t>
            </w:r>
          </w:p>
        </w:tc>
        <w:tc>
          <w:tcPr>
            <w:tcW w:w="877" w:type="dxa"/>
            <w:tcBorders>
              <w:top w:val="single" w:sz="4" w:space="0" w:color="auto"/>
              <w:left w:val="nil"/>
              <w:bottom w:val="single" w:sz="4" w:space="0" w:color="auto"/>
              <w:right w:val="nil"/>
            </w:tcBorders>
            <w:shd w:val="clear" w:color="000000" w:fill="FFFFFF"/>
            <w:hideMark/>
          </w:tcPr>
          <w:p w:rsidR="00A778DC" w:rsidRPr="00A778DC" w:rsidRDefault="00A778DC" w:rsidP="00A778DC">
            <w:pPr>
              <w:spacing w:after="0" w:line="240" w:lineRule="auto"/>
              <w:jc w:val="right"/>
              <w:rPr>
                <w:rFonts w:ascii="Arial" w:hAnsi="Arial" w:cs="Arial"/>
              </w:rPr>
            </w:pPr>
            <w:r w:rsidRPr="00A778DC">
              <w:rPr>
                <w:rFonts w:ascii="Arial" w:hAnsi="Arial" w:cs="Arial"/>
              </w:rPr>
              <w:t>2017-18 Forward estimate</w:t>
            </w:r>
            <w:r w:rsidRPr="00A778DC">
              <w:rPr>
                <w:rFonts w:ascii="Arial" w:hAnsi="Arial" w:cs="Arial"/>
              </w:rPr>
              <w:br/>
              <w:t>$'000</w:t>
            </w:r>
          </w:p>
        </w:tc>
        <w:tc>
          <w:tcPr>
            <w:tcW w:w="877" w:type="dxa"/>
            <w:tcBorders>
              <w:top w:val="single" w:sz="4" w:space="0" w:color="auto"/>
              <w:left w:val="nil"/>
              <w:bottom w:val="single" w:sz="4" w:space="0" w:color="auto"/>
              <w:right w:val="nil"/>
            </w:tcBorders>
            <w:shd w:val="clear" w:color="000000" w:fill="FFFFFF"/>
            <w:hideMark/>
          </w:tcPr>
          <w:p w:rsidR="00A778DC" w:rsidRPr="00A778DC" w:rsidRDefault="00A778DC" w:rsidP="00A778DC">
            <w:pPr>
              <w:spacing w:after="0" w:line="240" w:lineRule="auto"/>
              <w:jc w:val="right"/>
              <w:rPr>
                <w:rFonts w:ascii="Arial" w:hAnsi="Arial" w:cs="Arial"/>
              </w:rPr>
            </w:pPr>
            <w:r w:rsidRPr="00A778DC">
              <w:rPr>
                <w:rFonts w:ascii="Arial" w:hAnsi="Arial" w:cs="Arial"/>
              </w:rPr>
              <w:t>2018-19 Forward estimate</w:t>
            </w:r>
            <w:r w:rsidRPr="00A778DC">
              <w:rPr>
                <w:rFonts w:ascii="Arial" w:hAnsi="Arial" w:cs="Arial"/>
              </w:rPr>
              <w:br/>
              <w:t>$'000</w:t>
            </w:r>
          </w:p>
        </w:tc>
        <w:tc>
          <w:tcPr>
            <w:tcW w:w="877" w:type="dxa"/>
            <w:tcBorders>
              <w:top w:val="single" w:sz="4" w:space="0" w:color="auto"/>
              <w:left w:val="nil"/>
              <w:bottom w:val="single" w:sz="4" w:space="0" w:color="auto"/>
              <w:right w:val="nil"/>
            </w:tcBorders>
            <w:shd w:val="clear" w:color="000000" w:fill="FFFFFF"/>
            <w:hideMark/>
          </w:tcPr>
          <w:p w:rsidR="00A778DC" w:rsidRPr="00A778DC" w:rsidRDefault="00A778DC" w:rsidP="00A778DC">
            <w:pPr>
              <w:spacing w:after="0" w:line="240" w:lineRule="auto"/>
              <w:jc w:val="right"/>
              <w:rPr>
                <w:rFonts w:ascii="Arial" w:hAnsi="Arial" w:cs="Arial"/>
              </w:rPr>
            </w:pPr>
            <w:r w:rsidRPr="00A778DC">
              <w:rPr>
                <w:rFonts w:ascii="Arial" w:hAnsi="Arial" w:cs="Arial"/>
              </w:rPr>
              <w:t>2019-20</w:t>
            </w:r>
            <w:r w:rsidRPr="00A778DC">
              <w:rPr>
                <w:rFonts w:ascii="Arial" w:hAnsi="Arial" w:cs="Arial"/>
              </w:rPr>
              <w:br/>
              <w:t>Forward estimate</w:t>
            </w:r>
            <w:r w:rsidRPr="00A778DC">
              <w:rPr>
                <w:rFonts w:ascii="Arial" w:hAnsi="Arial" w:cs="Arial"/>
              </w:rPr>
              <w:br/>
              <w:t>$'000</w:t>
            </w:r>
          </w:p>
        </w:tc>
      </w:tr>
      <w:tr w:rsidR="00A778DC" w:rsidRPr="00A778DC" w:rsidTr="00A778DC">
        <w:trPr>
          <w:trHeight w:val="225"/>
        </w:trPr>
        <w:tc>
          <w:tcPr>
            <w:tcW w:w="27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FINANCING ACTIVITIES</w:t>
            </w:r>
          </w:p>
        </w:tc>
        <w:tc>
          <w:tcPr>
            <w:tcW w:w="8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r>
      <w:tr w:rsidR="00A778DC" w:rsidRPr="00A778DC" w:rsidTr="00A778DC">
        <w:trPr>
          <w:trHeight w:val="225"/>
        </w:trPr>
        <w:tc>
          <w:tcPr>
            <w:tcW w:w="2776"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Cash received</w:t>
            </w:r>
          </w:p>
        </w:tc>
        <w:tc>
          <w:tcPr>
            <w:tcW w:w="8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c>
          <w:tcPr>
            <w:tcW w:w="8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w:t>
            </w:r>
          </w:p>
        </w:tc>
      </w:tr>
      <w:tr w:rsidR="00A778DC" w:rsidRPr="00A778DC" w:rsidTr="00A778DC">
        <w:trPr>
          <w:trHeight w:val="225"/>
        </w:trPr>
        <w:tc>
          <w:tcPr>
            <w:tcW w:w="27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color w:val="000000"/>
              </w:rPr>
            </w:pPr>
            <w:r w:rsidRPr="00A778DC">
              <w:rPr>
                <w:rFonts w:ascii="Arial" w:hAnsi="Arial" w:cs="Arial"/>
                <w:color w:val="000000"/>
              </w:rPr>
              <w:t>Contributed equity</w:t>
            </w:r>
          </w:p>
        </w:tc>
        <w:tc>
          <w:tcPr>
            <w:tcW w:w="8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157,308 </w:t>
            </w:r>
          </w:p>
        </w:tc>
        <w:tc>
          <w:tcPr>
            <w:tcW w:w="876"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77,030 </w:t>
            </w:r>
          </w:p>
        </w:tc>
        <w:tc>
          <w:tcPr>
            <w:tcW w:w="8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25,908 </w:t>
            </w:r>
          </w:p>
        </w:tc>
        <w:tc>
          <w:tcPr>
            <w:tcW w:w="8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13,577 </w:t>
            </w:r>
          </w:p>
        </w:tc>
        <w:tc>
          <w:tcPr>
            <w:tcW w:w="8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6,736 </w:t>
            </w:r>
          </w:p>
        </w:tc>
      </w:tr>
      <w:tr w:rsidR="00A778DC" w:rsidRPr="00A778DC" w:rsidTr="00A778DC">
        <w:trPr>
          <w:trHeight w:val="225"/>
        </w:trPr>
        <w:tc>
          <w:tcPr>
            <w:tcW w:w="27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Total cash received</w:t>
            </w:r>
          </w:p>
        </w:tc>
        <w:tc>
          <w:tcPr>
            <w:tcW w:w="877"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157,308 </w:t>
            </w:r>
          </w:p>
        </w:tc>
        <w:tc>
          <w:tcPr>
            <w:tcW w:w="876" w:type="dxa"/>
            <w:tcBorders>
              <w:top w:val="single" w:sz="4" w:space="0" w:color="000000"/>
              <w:left w:val="nil"/>
              <w:bottom w:val="single" w:sz="4" w:space="0" w:color="000000"/>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77,030 </w:t>
            </w:r>
          </w:p>
        </w:tc>
        <w:tc>
          <w:tcPr>
            <w:tcW w:w="877"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25,908 </w:t>
            </w:r>
          </w:p>
        </w:tc>
        <w:tc>
          <w:tcPr>
            <w:tcW w:w="877"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13,577 </w:t>
            </w:r>
          </w:p>
        </w:tc>
        <w:tc>
          <w:tcPr>
            <w:tcW w:w="877" w:type="dxa"/>
            <w:tcBorders>
              <w:top w:val="single" w:sz="4" w:space="0" w:color="000000"/>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6,736 </w:t>
            </w:r>
          </w:p>
        </w:tc>
      </w:tr>
      <w:tr w:rsidR="00A778DC" w:rsidRPr="00A778DC" w:rsidTr="00A778DC">
        <w:trPr>
          <w:trHeight w:val="225"/>
        </w:trPr>
        <w:tc>
          <w:tcPr>
            <w:tcW w:w="27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Net cash from/(used by)</w:t>
            </w:r>
          </w:p>
        </w:tc>
        <w:tc>
          <w:tcPr>
            <w:tcW w:w="87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lef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EAEAEA"/>
            <w:noWrap/>
            <w:vAlign w:val="center"/>
            <w:hideMark/>
          </w:tcPr>
          <w:p w:rsidR="00A778DC" w:rsidRPr="00A778DC" w:rsidRDefault="00A778DC" w:rsidP="00A778DC">
            <w:pPr>
              <w:spacing w:after="0" w:line="240" w:lineRule="auto"/>
              <w:jc w:val="left"/>
              <w:rPr>
                <w:rFonts w:ascii="Arial" w:hAnsi="Arial" w:cs="Arial"/>
                <w:color w:val="000000"/>
              </w:rPr>
            </w:pPr>
            <w:r w:rsidRPr="00A778DC">
              <w:rPr>
                <w:rFonts w:ascii="Arial" w:hAnsi="Arial" w:cs="Arial"/>
                <w:color w:val="000000"/>
              </w:rPr>
              <w:t> </w:t>
            </w:r>
          </w:p>
        </w:tc>
        <w:tc>
          <w:tcPr>
            <w:tcW w:w="87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left"/>
              <w:rPr>
                <w:rFonts w:ascii="Arial" w:hAnsi="Arial" w:cs="Arial"/>
                <w:color w:val="000000"/>
              </w:rPr>
            </w:pPr>
            <w:r w:rsidRPr="00A778DC">
              <w:rPr>
                <w:rFonts w:ascii="Arial" w:hAnsi="Arial" w:cs="Arial"/>
                <w:color w:val="000000"/>
              </w:rPr>
              <w:t> </w:t>
            </w:r>
          </w:p>
        </w:tc>
        <w:tc>
          <w:tcPr>
            <w:tcW w:w="87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left"/>
              <w:rPr>
                <w:rFonts w:ascii="Arial" w:hAnsi="Arial" w:cs="Arial"/>
                <w:color w:val="000000"/>
              </w:rPr>
            </w:pPr>
            <w:r w:rsidRPr="00A778DC">
              <w:rPr>
                <w:rFonts w:ascii="Arial" w:hAnsi="Arial" w:cs="Arial"/>
                <w:color w:val="000000"/>
              </w:rPr>
              <w:t> </w:t>
            </w:r>
          </w:p>
        </w:tc>
        <w:tc>
          <w:tcPr>
            <w:tcW w:w="87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left"/>
              <w:rPr>
                <w:rFonts w:ascii="Arial" w:hAnsi="Arial" w:cs="Arial"/>
                <w:color w:val="000000"/>
              </w:rPr>
            </w:pPr>
            <w:r w:rsidRPr="00A778DC">
              <w:rPr>
                <w:rFonts w:ascii="Arial" w:hAnsi="Arial" w:cs="Arial"/>
                <w:color w:val="000000"/>
              </w:rPr>
              <w:t> </w:t>
            </w:r>
          </w:p>
        </w:tc>
      </w:tr>
      <w:tr w:rsidR="00A778DC" w:rsidRPr="00A778DC" w:rsidTr="00A778DC">
        <w:trPr>
          <w:trHeight w:val="225"/>
        </w:trPr>
        <w:tc>
          <w:tcPr>
            <w:tcW w:w="27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1"/>
              <w:jc w:val="left"/>
              <w:rPr>
                <w:rFonts w:ascii="Arial" w:hAnsi="Arial" w:cs="Arial"/>
                <w:b/>
                <w:bCs/>
                <w:color w:val="000000"/>
              </w:rPr>
            </w:pPr>
            <w:r w:rsidRPr="00A778DC">
              <w:rPr>
                <w:rFonts w:ascii="Arial" w:hAnsi="Arial" w:cs="Arial"/>
                <w:b/>
                <w:bCs/>
                <w:color w:val="000000"/>
              </w:rPr>
              <w:t>financing activities</w:t>
            </w:r>
          </w:p>
        </w:tc>
        <w:tc>
          <w:tcPr>
            <w:tcW w:w="877" w:type="dxa"/>
            <w:tcBorders>
              <w:top w:val="nil"/>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157,308 </w:t>
            </w:r>
          </w:p>
        </w:tc>
        <w:tc>
          <w:tcPr>
            <w:tcW w:w="876" w:type="dxa"/>
            <w:tcBorders>
              <w:top w:val="nil"/>
              <w:left w:val="nil"/>
              <w:bottom w:val="single" w:sz="4" w:space="0" w:color="000000"/>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77,030 </w:t>
            </w:r>
          </w:p>
        </w:tc>
        <w:tc>
          <w:tcPr>
            <w:tcW w:w="877" w:type="dxa"/>
            <w:tcBorders>
              <w:top w:val="nil"/>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25,908 </w:t>
            </w:r>
          </w:p>
        </w:tc>
        <w:tc>
          <w:tcPr>
            <w:tcW w:w="877" w:type="dxa"/>
            <w:tcBorders>
              <w:top w:val="nil"/>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13,577 </w:t>
            </w:r>
          </w:p>
        </w:tc>
        <w:tc>
          <w:tcPr>
            <w:tcW w:w="877" w:type="dxa"/>
            <w:tcBorders>
              <w:top w:val="nil"/>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6,736 </w:t>
            </w:r>
          </w:p>
        </w:tc>
      </w:tr>
      <w:tr w:rsidR="00A778DC" w:rsidRPr="00A778DC" w:rsidTr="00A778DC">
        <w:trPr>
          <w:trHeight w:val="225"/>
        </w:trPr>
        <w:tc>
          <w:tcPr>
            <w:tcW w:w="27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Net increase/(decrease)</w:t>
            </w:r>
          </w:p>
        </w:tc>
        <w:tc>
          <w:tcPr>
            <w:tcW w:w="87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lef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EAEAEA"/>
            <w:noWrap/>
            <w:vAlign w:val="center"/>
            <w:hideMark/>
          </w:tcPr>
          <w:p w:rsidR="00A778DC" w:rsidRPr="00A778DC" w:rsidRDefault="00A778DC" w:rsidP="00A778DC">
            <w:pPr>
              <w:spacing w:after="0" w:line="240" w:lineRule="auto"/>
              <w:jc w:val="left"/>
              <w:rPr>
                <w:rFonts w:ascii="Arial" w:hAnsi="Arial" w:cs="Arial"/>
                <w:color w:val="000000"/>
              </w:rPr>
            </w:pPr>
            <w:r w:rsidRPr="00A778DC">
              <w:rPr>
                <w:rFonts w:ascii="Arial" w:hAnsi="Arial" w:cs="Arial"/>
                <w:color w:val="000000"/>
              </w:rPr>
              <w:t> </w:t>
            </w:r>
          </w:p>
        </w:tc>
        <w:tc>
          <w:tcPr>
            <w:tcW w:w="87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left"/>
              <w:rPr>
                <w:rFonts w:ascii="Arial" w:hAnsi="Arial" w:cs="Arial"/>
                <w:color w:val="000000"/>
              </w:rPr>
            </w:pPr>
            <w:r w:rsidRPr="00A778DC">
              <w:rPr>
                <w:rFonts w:ascii="Arial" w:hAnsi="Arial" w:cs="Arial"/>
                <w:color w:val="000000"/>
              </w:rPr>
              <w:t> </w:t>
            </w:r>
          </w:p>
        </w:tc>
        <w:tc>
          <w:tcPr>
            <w:tcW w:w="87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left"/>
              <w:rPr>
                <w:rFonts w:ascii="Arial" w:hAnsi="Arial" w:cs="Arial"/>
                <w:color w:val="000000"/>
              </w:rPr>
            </w:pPr>
            <w:r w:rsidRPr="00A778DC">
              <w:rPr>
                <w:rFonts w:ascii="Arial" w:hAnsi="Arial" w:cs="Arial"/>
                <w:color w:val="000000"/>
              </w:rPr>
              <w:t> </w:t>
            </w:r>
          </w:p>
        </w:tc>
        <w:tc>
          <w:tcPr>
            <w:tcW w:w="87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left"/>
              <w:rPr>
                <w:rFonts w:ascii="Arial" w:hAnsi="Arial" w:cs="Arial"/>
                <w:color w:val="000000"/>
              </w:rPr>
            </w:pPr>
            <w:r w:rsidRPr="00A778DC">
              <w:rPr>
                <w:rFonts w:ascii="Arial" w:hAnsi="Arial" w:cs="Arial"/>
                <w:color w:val="000000"/>
              </w:rPr>
              <w:t> </w:t>
            </w:r>
          </w:p>
        </w:tc>
      </w:tr>
      <w:tr w:rsidR="00A778DC" w:rsidRPr="00A778DC" w:rsidTr="00A778DC">
        <w:trPr>
          <w:trHeight w:val="225"/>
        </w:trPr>
        <w:tc>
          <w:tcPr>
            <w:tcW w:w="27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1"/>
              <w:jc w:val="left"/>
              <w:rPr>
                <w:rFonts w:ascii="Arial" w:hAnsi="Arial" w:cs="Arial"/>
                <w:b/>
                <w:bCs/>
                <w:color w:val="000000"/>
              </w:rPr>
            </w:pPr>
            <w:r w:rsidRPr="00A778DC">
              <w:rPr>
                <w:rFonts w:ascii="Arial" w:hAnsi="Arial" w:cs="Arial"/>
                <w:b/>
                <w:bCs/>
                <w:color w:val="000000"/>
              </w:rPr>
              <w:t>in cash held</w:t>
            </w:r>
          </w:p>
        </w:tc>
        <w:tc>
          <w:tcPr>
            <w:tcW w:w="877" w:type="dxa"/>
            <w:tcBorders>
              <w:top w:val="nil"/>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1,526 </w:t>
            </w:r>
          </w:p>
        </w:tc>
        <w:tc>
          <w:tcPr>
            <w:tcW w:w="876" w:type="dxa"/>
            <w:tcBorders>
              <w:top w:val="nil"/>
              <w:left w:val="nil"/>
              <w:bottom w:val="single" w:sz="4" w:space="0" w:color="000000"/>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w:t>
            </w:r>
          </w:p>
        </w:tc>
        <w:tc>
          <w:tcPr>
            <w:tcW w:w="877" w:type="dxa"/>
            <w:tcBorders>
              <w:top w:val="nil"/>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w:t>
            </w:r>
          </w:p>
        </w:tc>
        <w:tc>
          <w:tcPr>
            <w:tcW w:w="877" w:type="dxa"/>
            <w:tcBorders>
              <w:top w:val="nil"/>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w:t>
            </w:r>
          </w:p>
        </w:tc>
        <w:tc>
          <w:tcPr>
            <w:tcW w:w="877" w:type="dxa"/>
            <w:tcBorders>
              <w:top w:val="nil"/>
              <w:left w:val="nil"/>
              <w:bottom w:val="single" w:sz="4" w:space="0" w:color="000000"/>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color w:val="000000"/>
              </w:rPr>
            </w:pPr>
            <w:r w:rsidRPr="00A778DC">
              <w:rPr>
                <w:rFonts w:ascii="Arial" w:hAnsi="Arial" w:cs="Arial"/>
                <w:b/>
                <w:bCs/>
                <w:color w:val="000000"/>
              </w:rPr>
              <w:t xml:space="preserve">- </w:t>
            </w:r>
          </w:p>
        </w:tc>
      </w:tr>
      <w:tr w:rsidR="00A778DC" w:rsidRPr="00A778DC" w:rsidTr="00A778DC">
        <w:trPr>
          <w:trHeight w:val="225"/>
        </w:trPr>
        <w:tc>
          <w:tcPr>
            <w:tcW w:w="27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color w:val="000000"/>
              </w:rPr>
            </w:pPr>
            <w:r w:rsidRPr="00A778DC">
              <w:rPr>
                <w:rFonts w:ascii="Arial" w:hAnsi="Arial" w:cs="Arial"/>
                <w:color w:val="000000"/>
              </w:rPr>
              <w:t>Cash and cash equivalents at the</w:t>
            </w:r>
          </w:p>
        </w:tc>
        <w:tc>
          <w:tcPr>
            <w:tcW w:w="87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left"/>
              <w:rPr>
                <w:rFonts w:ascii="Arial" w:hAnsi="Arial" w:cs="Arial"/>
                <w:color w:val="000000"/>
              </w:rPr>
            </w:pPr>
            <w:r w:rsidRPr="00A778DC">
              <w:rPr>
                <w:rFonts w:ascii="Arial" w:hAnsi="Arial" w:cs="Arial"/>
                <w:color w:val="000000"/>
              </w:rPr>
              <w:t> </w:t>
            </w:r>
          </w:p>
        </w:tc>
        <w:tc>
          <w:tcPr>
            <w:tcW w:w="876" w:type="dxa"/>
            <w:tcBorders>
              <w:top w:val="nil"/>
              <w:left w:val="nil"/>
              <w:bottom w:val="nil"/>
              <w:right w:val="nil"/>
            </w:tcBorders>
            <w:shd w:val="clear" w:color="000000" w:fill="EAEAEA"/>
            <w:noWrap/>
            <w:vAlign w:val="center"/>
            <w:hideMark/>
          </w:tcPr>
          <w:p w:rsidR="00A778DC" w:rsidRPr="00A778DC" w:rsidRDefault="00A778DC" w:rsidP="00A778DC">
            <w:pPr>
              <w:spacing w:after="0" w:line="240" w:lineRule="auto"/>
              <w:jc w:val="left"/>
              <w:rPr>
                <w:rFonts w:ascii="Arial" w:hAnsi="Arial" w:cs="Arial"/>
                <w:color w:val="000000"/>
              </w:rPr>
            </w:pPr>
            <w:r w:rsidRPr="00A778DC">
              <w:rPr>
                <w:rFonts w:ascii="Arial" w:hAnsi="Arial" w:cs="Arial"/>
                <w:color w:val="000000"/>
              </w:rPr>
              <w:t> </w:t>
            </w:r>
          </w:p>
        </w:tc>
        <w:tc>
          <w:tcPr>
            <w:tcW w:w="87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left"/>
              <w:rPr>
                <w:rFonts w:ascii="Arial" w:hAnsi="Arial" w:cs="Arial"/>
                <w:color w:val="000000"/>
              </w:rPr>
            </w:pPr>
            <w:r w:rsidRPr="00A778DC">
              <w:rPr>
                <w:rFonts w:ascii="Arial" w:hAnsi="Arial" w:cs="Arial"/>
                <w:color w:val="000000"/>
              </w:rPr>
              <w:t> </w:t>
            </w:r>
          </w:p>
        </w:tc>
        <w:tc>
          <w:tcPr>
            <w:tcW w:w="87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left"/>
              <w:rPr>
                <w:rFonts w:ascii="Arial" w:hAnsi="Arial" w:cs="Arial"/>
                <w:color w:val="000000"/>
              </w:rPr>
            </w:pPr>
            <w:r w:rsidRPr="00A778DC">
              <w:rPr>
                <w:rFonts w:ascii="Arial" w:hAnsi="Arial" w:cs="Arial"/>
                <w:color w:val="000000"/>
              </w:rPr>
              <w:t> </w:t>
            </w:r>
          </w:p>
        </w:tc>
        <w:tc>
          <w:tcPr>
            <w:tcW w:w="87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left"/>
              <w:rPr>
                <w:rFonts w:ascii="Arial" w:hAnsi="Arial" w:cs="Arial"/>
                <w:color w:val="000000"/>
              </w:rPr>
            </w:pPr>
            <w:r w:rsidRPr="00A778DC">
              <w:rPr>
                <w:rFonts w:ascii="Arial" w:hAnsi="Arial" w:cs="Arial"/>
                <w:color w:val="000000"/>
              </w:rPr>
              <w:t> </w:t>
            </w:r>
          </w:p>
        </w:tc>
      </w:tr>
      <w:tr w:rsidR="00A778DC" w:rsidRPr="00A778DC" w:rsidTr="00A778DC">
        <w:trPr>
          <w:trHeight w:val="225"/>
        </w:trPr>
        <w:tc>
          <w:tcPr>
            <w:tcW w:w="27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color w:val="000000"/>
              </w:rPr>
            </w:pPr>
            <w:r w:rsidRPr="00A778DC">
              <w:rPr>
                <w:rFonts w:ascii="Arial" w:hAnsi="Arial" w:cs="Arial"/>
                <w:color w:val="000000"/>
              </w:rPr>
              <w:t>beginning of the reporting period</w:t>
            </w:r>
          </w:p>
        </w:tc>
        <w:tc>
          <w:tcPr>
            <w:tcW w:w="8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3,474 </w:t>
            </w:r>
          </w:p>
        </w:tc>
        <w:tc>
          <w:tcPr>
            <w:tcW w:w="876"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5,000 </w:t>
            </w:r>
          </w:p>
        </w:tc>
        <w:tc>
          <w:tcPr>
            <w:tcW w:w="8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5,000 </w:t>
            </w:r>
          </w:p>
        </w:tc>
        <w:tc>
          <w:tcPr>
            <w:tcW w:w="8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5,000 </w:t>
            </w:r>
          </w:p>
        </w:tc>
        <w:tc>
          <w:tcPr>
            <w:tcW w:w="87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5,000 </w:t>
            </w:r>
          </w:p>
        </w:tc>
      </w:tr>
      <w:tr w:rsidR="00A778DC" w:rsidRPr="00A778DC" w:rsidTr="00A778DC">
        <w:trPr>
          <w:trHeight w:val="225"/>
        </w:trPr>
        <w:tc>
          <w:tcPr>
            <w:tcW w:w="27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color w:val="000000"/>
              </w:rPr>
            </w:pPr>
            <w:r w:rsidRPr="00A778DC">
              <w:rPr>
                <w:rFonts w:ascii="Arial" w:hAnsi="Arial" w:cs="Arial"/>
                <w:b/>
                <w:bCs/>
                <w:color w:val="000000"/>
              </w:rPr>
              <w:t>Cash and cash equivalents at the</w:t>
            </w:r>
          </w:p>
        </w:tc>
        <w:tc>
          <w:tcPr>
            <w:tcW w:w="877" w:type="dxa"/>
            <w:tcBorders>
              <w:top w:val="single" w:sz="4" w:space="0" w:color="auto"/>
              <w:left w:val="nil"/>
              <w:bottom w:val="nil"/>
              <w:right w:val="nil"/>
            </w:tcBorders>
            <w:shd w:val="clear" w:color="000000" w:fill="FFFFFF"/>
            <w:noWrap/>
            <w:vAlign w:val="center"/>
            <w:hideMark/>
          </w:tcPr>
          <w:p w:rsidR="00A778DC" w:rsidRPr="00A778DC" w:rsidRDefault="00A778DC" w:rsidP="00A778DC">
            <w:pPr>
              <w:spacing w:after="0" w:line="240" w:lineRule="auto"/>
              <w:jc w:val="left"/>
              <w:rPr>
                <w:rFonts w:ascii="Arial" w:hAnsi="Arial" w:cs="Arial"/>
                <w:color w:val="000000"/>
              </w:rPr>
            </w:pPr>
            <w:r w:rsidRPr="00A778DC">
              <w:rPr>
                <w:rFonts w:ascii="Arial" w:hAnsi="Arial" w:cs="Arial"/>
                <w:color w:val="000000"/>
              </w:rPr>
              <w:t> </w:t>
            </w:r>
          </w:p>
        </w:tc>
        <w:tc>
          <w:tcPr>
            <w:tcW w:w="876" w:type="dxa"/>
            <w:tcBorders>
              <w:top w:val="single" w:sz="4" w:space="0" w:color="auto"/>
              <w:left w:val="nil"/>
              <w:bottom w:val="nil"/>
              <w:right w:val="nil"/>
            </w:tcBorders>
            <w:shd w:val="clear" w:color="000000" w:fill="EAEAEA"/>
            <w:noWrap/>
            <w:vAlign w:val="center"/>
            <w:hideMark/>
          </w:tcPr>
          <w:p w:rsidR="00A778DC" w:rsidRPr="00A778DC" w:rsidRDefault="00A778DC" w:rsidP="00A778DC">
            <w:pPr>
              <w:spacing w:after="0" w:line="240" w:lineRule="auto"/>
              <w:jc w:val="left"/>
              <w:rPr>
                <w:rFonts w:ascii="Arial" w:hAnsi="Arial" w:cs="Arial"/>
                <w:color w:val="000000"/>
              </w:rPr>
            </w:pPr>
            <w:r w:rsidRPr="00A778DC">
              <w:rPr>
                <w:rFonts w:ascii="Arial" w:hAnsi="Arial" w:cs="Arial"/>
                <w:color w:val="000000"/>
              </w:rPr>
              <w:t> </w:t>
            </w:r>
          </w:p>
        </w:tc>
        <w:tc>
          <w:tcPr>
            <w:tcW w:w="877" w:type="dxa"/>
            <w:tcBorders>
              <w:top w:val="single" w:sz="4" w:space="0" w:color="auto"/>
              <w:left w:val="nil"/>
              <w:bottom w:val="nil"/>
              <w:right w:val="nil"/>
            </w:tcBorders>
            <w:shd w:val="clear" w:color="000000" w:fill="FFFFFF"/>
            <w:noWrap/>
            <w:vAlign w:val="center"/>
            <w:hideMark/>
          </w:tcPr>
          <w:p w:rsidR="00A778DC" w:rsidRPr="00A778DC" w:rsidRDefault="00A778DC" w:rsidP="00A778DC">
            <w:pPr>
              <w:spacing w:after="0" w:line="240" w:lineRule="auto"/>
              <w:jc w:val="left"/>
              <w:rPr>
                <w:rFonts w:ascii="Arial" w:hAnsi="Arial" w:cs="Arial"/>
                <w:color w:val="000000"/>
              </w:rPr>
            </w:pPr>
            <w:r w:rsidRPr="00A778DC">
              <w:rPr>
                <w:rFonts w:ascii="Arial" w:hAnsi="Arial" w:cs="Arial"/>
                <w:color w:val="000000"/>
              </w:rPr>
              <w:t> </w:t>
            </w:r>
          </w:p>
        </w:tc>
        <w:tc>
          <w:tcPr>
            <w:tcW w:w="877" w:type="dxa"/>
            <w:tcBorders>
              <w:top w:val="single" w:sz="4" w:space="0" w:color="auto"/>
              <w:left w:val="nil"/>
              <w:bottom w:val="nil"/>
              <w:right w:val="nil"/>
            </w:tcBorders>
            <w:shd w:val="clear" w:color="000000" w:fill="FFFFFF"/>
            <w:noWrap/>
            <w:vAlign w:val="center"/>
            <w:hideMark/>
          </w:tcPr>
          <w:p w:rsidR="00A778DC" w:rsidRPr="00A778DC" w:rsidRDefault="00A778DC" w:rsidP="00A778DC">
            <w:pPr>
              <w:spacing w:after="0" w:line="240" w:lineRule="auto"/>
              <w:jc w:val="left"/>
              <w:rPr>
                <w:rFonts w:ascii="Arial" w:hAnsi="Arial" w:cs="Arial"/>
                <w:color w:val="000000"/>
              </w:rPr>
            </w:pPr>
            <w:r w:rsidRPr="00A778DC">
              <w:rPr>
                <w:rFonts w:ascii="Arial" w:hAnsi="Arial" w:cs="Arial"/>
                <w:color w:val="000000"/>
              </w:rPr>
              <w:t> </w:t>
            </w:r>
          </w:p>
        </w:tc>
        <w:tc>
          <w:tcPr>
            <w:tcW w:w="877" w:type="dxa"/>
            <w:tcBorders>
              <w:top w:val="single" w:sz="4" w:space="0" w:color="auto"/>
              <w:left w:val="nil"/>
              <w:bottom w:val="nil"/>
              <w:right w:val="nil"/>
            </w:tcBorders>
            <w:shd w:val="clear" w:color="000000" w:fill="FFFFFF"/>
            <w:noWrap/>
            <w:vAlign w:val="center"/>
            <w:hideMark/>
          </w:tcPr>
          <w:p w:rsidR="00A778DC" w:rsidRPr="00A778DC" w:rsidRDefault="00A778DC" w:rsidP="00A778DC">
            <w:pPr>
              <w:spacing w:after="0" w:line="240" w:lineRule="auto"/>
              <w:jc w:val="left"/>
              <w:rPr>
                <w:rFonts w:ascii="Arial" w:hAnsi="Arial" w:cs="Arial"/>
                <w:color w:val="000000"/>
              </w:rPr>
            </w:pPr>
            <w:r w:rsidRPr="00A778DC">
              <w:rPr>
                <w:rFonts w:ascii="Arial" w:hAnsi="Arial" w:cs="Arial"/>
                <w:color w:val="000000"/>
              </w:rPr>
              <w:t> </w:t>
            </w:r>
          </w:p>
        </w:tc>
      </w:tr>
      <w:tr w:rsidR="00A778DC" w:rsidRPr="00A778DC" w:rsidTr="00A778DC">
        <w:trPr>
          <w:trHeight w:val="225"/>
        </w:trPr>
        <w:tc>
          <w:tcPr>
            <w:tcW w:w="2776"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ind w:firstLineChars="100" w:firstLine="161"/>
              <w:jc w:val="left"/>
              <w:rPr>
                <w:rFonts w:ascii="Arial" w:hAnsi="Arial" w:cs="Arial"/>
                <w:b/>
                <w:bCs/>
                <w:color w:val="000000"/>
              </w:rPr>
            </w:pPr>
            <w:r w:rsidRPr="00A778DC">
              <w:rPr>
                <w:rFonts w:ascii="Arial" w:hAnsi="Arial" w:cs="Arial"/>
                <w:b/>
                <w:bCs/>
                <w:color w:val="000000"/>
              </w:rPr>
              <w:t>end of the reporting period</w:t>
            </w:r>
          </w:p>
        </w:tc>
        <w:tc>
          <w:tcPr>
            <w:tcW w:w="877"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5,000 </w:t>
            </w:r>
          </w:p>
        </w:tc>
        <w:tc>
          <w:tcPr>
            <w:tcW w:w="876" w:type="dxa"/>
            <w:tcBorders>
              <w:top w:val="nil"/>
              <w:left w:val="nil"/>
              <w:bottom w:val="single" w:sz="4" w:space="0" w:color="auto"/>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5,000 </w:t>
            </w:r>
          </w:p>
        </w:tc>
        <w:tc>
          <w:tcPr>
            <w:tcW w:w="877"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5,000 </w:t>
            </w:r>
          </w:p>
        </w:tc>
        <w:tc>
          <w:tcPr>
            <w:tcW w:w="877"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5,000 </w:t>
            </w:r>
          </w:p>
        </w:tc>
        <w:tc>
          <w:tcPr>
            <w:tcW w:w="877"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color w:val="000000"/>
              </w:rPr>
            </w:pPr>
            <w:r w:rsidRPr="00A778DC">
              <w:rPr>
                <w:rFonts w:ascii="Arial" w:hAnsi="Arial" w:cs="Arial"/>
                <w:color w:val="000000"/>
              </w:rPr>
              <w:t xml:space="preserve">5,000 </w:t>
            </w:r>
          </w:p>
        </w:tc>
      </w:tr>
    </w:tbl>
    <w:p w:rsidR="00345CCD" w:rsidRPr="003B036A" w:rsidRDefault="00345CCD" w:rsidP="004F0669">
      <w:pPr>
        <w:pStyle w:val="TableGraphic"/>
        <w:jc w:val="left"/>
      </w:pPr>
      <w:proofErr w:type="gramStart"/>
      <w:r w:rsidRPr="003B036A">
        <w:rPr>
          <w:rFonts w:ascii="Arial" w:hAnsi="Arial" w:cs="Arial"/>
        </w:rPr>
        <w:t>Prepared on Australian Accounting Standards basis.</w:t>
      </w:r>
      <w:proofErr w:type="gramEnd"/>
    </w:p>
    <w:p w:rsidR="0061675B" w:rsidRPr="00930B30" w:rsidRDefault="0061675B" w:rsidP="0061675B">
      <w:pPr>
        <w:pStyle w:val="NoSpacing"/>
      </w:pPr>
    </w:p>
    <w:p w:rsidR="00A778DC" w:rsidRPr="00930B30" w:rsidRDefault="00BE0E29" w:rsidP="00A53F74">
      <w:pPr>
        <w:pStyle w:val="Heading5"/>
        <w:spacing w:after="0"/>
        <w:rPr>
          <w:szCs w:val="20"/>
        </w:rPr>
      </w:pPr>
      <w:r w:rsidRPr="00930B30">
        <w:rPr>
          <w:szCs w:val="20"/>
        </w:rPr>
        <w:br w:type="page"/>
      </w:r>
      <w:r w:rsidR="00795FDF">
        <w:rPr>
          <w:szCs w:val="20"/>
        </w:rPr>
        <w:lastRenderedPageBreak/>
        <w:t>Table 3.</w:t>
      </w:r>
      <w:r w:rsidRPr="00930B30">
        <w:rPr>
          <w:szCs w:val="20"/>
        </w:rPr>
        <w:t xml:space="preserve">5: </w:t>
      </w:r>
      <w:r w:rsidR="00D46F71">
        <w:rPr>
          <w:szCs w:val="20"/>
        </w:rPr>
        <w:t xml:space="preserve">Departmental </w:t>
      </w:r>
      <w:r w:rsidRPr="00930B30">
        <w:rPr>
          <w:szCs w:val="20"/>
        </w:rPr>
        <w:t>Capital Budget Statement</w:t>
      </w:r>
      <w:r w:rsidR="004F0669" w:rsidRPr="00930B30">
        <w:rPr>
          <w:szCs w:val="20"/>
        </w:rPr>
        <w:t xml:space="preserve"> </w:t>
      </w:r>
      <w:r w:rsidR="00D46F71">
        <w:rPr>
          <w:szCs w:val="20"/>
        </w:rPr>
        <w:t>(</w:t>
      </w:r>
      <w:r w:rsidR="00E421A2">
        <w:rPr>
          <w:szCs w:val="20"/>
        </w:rPr>
        <w:t xml:space="preserve">for the Period </w:t>
      </w:r>
      <w:r w:rsidR="00E421A2">
        <w:rPr>
          <w:szCs w:val="20"/>
        </w:rPr>
        <w:br/>
        <w:t>E</w:t>
      </w:r>
      <w:r w:rsidRPr="00930B30">
        <w:rPr>
          <w:szCs w:val="20"/>
        </w:rPr>
        <w:t>nded 3</w:t>
      </w:r>
      <w:r w:rsidR="00D46F71">
        <w:rPr>
          <w:szCs w:val="20"/>
        </w:rPr>
        <w:t>0 </w:t>
      </w:r>
      <w:r w:rsidRPr="00930B30">
        <w:rPr>
          <w:szCs w:val="20"/>
        </w:rPr>
        <w:t>June</w:t>
      </w:r>
      <w:r w:rsidR="00D46F71">
        <w:rPr>
          <w:szCs w:val="20"/>
        </w:rPr>
        <w:t>)</w:t>
      </w:r>
    </w:p>
    <w:tbl>
      <w:tblPr>
        <w:tblW w:w="7180" w:type="dxa"/>
        <w:tblInd w:w="108" w:type="dxa"/>
        <w:tblLook w:val="04A0"/>
      </w:tblPr>
      <w:tblGrid>
        <w:gridCol w:w="2996"/>
        <w:gridCol w:w="928"/>
        <w:gridCol w:w="816"/>
        <w:gridCol w:w="821"/>
        <w:gridCol w:w="837"/>
        <w:gridCol w:w="876"/>
      </w:tblGrid>
      <w:tr w:rsidR="00A778DC" w:rsidRPr="00A778DC" w:rsidTr="00A778DC">
        <w:trPr>
          <w:trHeight w:val="900"/>
        </w:trPr>
        <w:tc>
          <w:tcPr>
            <w:tcW w:w="2996" w:type="dxa"/>
            <w:tcBorders>
              <w:top w:val="single" w:sz="4" w:space="0" w:color="auto"/>
              <w:left w:val="nil"/>
              <w:bottom w:val="nil"/>
              <w:right w:val="nil"/>
            </w:tcBorders>
            <w:shd w:val="clear" w:color="000000" w:fill="FFFFFF"/>
            <w:noWrap/>
            <w:hideMark/>
          </w:tcPr>
          <w:p w:rsidR="00A778DC" w:rsidRPr="00A778DC" w:rsidRDefault="00A778DC" w:rsidP="00A778DC">
            <w:pPr>
              <w:spacing w:after="0" w:line="240" w:lineRule="auto"/>
              <w:jc w:val="left"/>
              <w:rPr>
                <w:rFonts w:ascii="Arial" w:hAnsi="Arial" w:cs="Arial"/>
                <w:b/>
                <w:bCs/>
              </w:rPr>
            </w:pPr>
            <w:r w:rsidRPr="00A778DC">
              <w:rPr>
                <w:rFonts w:ascii="Arial" w:hAnsi="Arial" w:cs="Arial"/>
                <w:b/>
                <w:bCs/>
              </w:rPr>
              <w:t> </w:t>
            </w:r>
          </w:p>
        </w:tc>
        <w:tc>
          <w:tcPr>
            <w:tcW w:w="838" w:type="dxa"/>
            <w:tcBorders>
              <w:top w:val="single" w:sz="4" w:space="0" w:color="auto"/>
              <w:left w:val="nil"/>
              <w:bottom w:val="single" w:sz="4" w:space="0" w:color="auto"/>
              <w:right w:val="nil"/>
            </w:tcBorders>
            <w:shd w:val="clear" w:color="000000" w:fill="FFFFFF"/>
            <w:hideMark/>
          </w:tcPr>
          <w:p w:rsidR="00A778DC" w:rsidRPr="00A778DC" w:rsidRDefault="00A778DC" w:rsidP="00A778DC">
            <w:pPr>
              <w:spacing w:after="0" w:line="240" w:lineRule="auto"/>
              <w:jc w:val="right"/>
              <w:rPr>
                <w:rFonts w:ascii="Arial" w:hAnsi="Arial" w:cs="Arial"/>
              </w:rPr>
            </w:pPr>
            <w:r w:rsidRPr="00A778DC">
              <w:rPr>
                <w:rFonts w:ascii="Arial" w:hAnsi="Arial" w:cs="Arial"/>
              </w:rPr>
              <w:t>2015-16 Estimated actual</w:t>
            </w:r>
            <w:r w:rsidRPr="00A778DC">
              <w:rPr>
                <w:rFonts w:ascii="Arial" w:hAnsi="Arial" w:cs="Arial"/>
              </w:rPr>
              <w:br/>
              <w:t>$'000</w:t>
            </w:r>
          </w:p>
        </w:tc>
        <w:tc>
          <w:tcPr>
            <w:tcW w:w="816" w:type="dxa"/>
            <w:tcBorders>
              <w:top w:val="single" w:sz="4" w:space="0" w:color="auto"/>
              <w:left w:val="nil"/>
              <w:bottom w:val="single" w:sz="4" w:space="0" w:color="auto"/>
              <w:right w:val="nil"/>
            </w:tcBorders>
            <w:shd w:val="clear" w:color="000000" w:fill="E6E6E6"/>
            <w:hideMark/>
          </w:tcPr>
          <w:p w:rsidR="00A778DC" w:rsidRPr="00A778DC" w:rsidRDefault="00A778DC" w:rsidP="00A778DC">
            <w:pPr>
              <w:spacing w:after="0" w:line="240" w:lineRule="auto"/>
              <w:jc w:val="right"/>
              <w:rPr>
                <w:rFonts w:ascii="Arial" w:hAnsi="Arial" w:cs="Arial"/>
              </w:rPr>
            </w:pPr>
            <w:r w:rsidRPr="00A778DC">
              <w:rPr>
                <w:rFonts w:ascii="Arial" w:hAnsi="Arial" w:cs="Arial"/>
              </w:rPr>
              <w:t>2016-17</w:t>
            </w:r>
            <w:r w:rsidRPr="00A778DC">
              <w:rPr>
                <w:rFonts w:ascii="Arial" w:hAnsi="Arial" w:cs="Arial"/>
              </w:rPr>
              <w:br/>
              <w:t>Budget</w:t>
            </w:r>
            <w:r w:rsidRPr="00A778DC">
              <w:rPr>
                <w:rFonts w:ascii="Arial" w:hAnsi="Arial" w:cs="Arial"/>
              </w:rPr>
              <w:br/>
            </w:r>
            <w:r w:rsidRPr="00A778DC">
              <w:rPr>
                <w:rFonts w:ascii="Arial" w:hAnsi="Arial" w:cs="Arial"/>
              </w:rPr>
              <w:br/>
              <w:t>$'000</w:t>
            </w:r>
          </w:p>
        </w:tc>
        <w:tc>
          <w:tcPr>
            <w:tcW w:w="817" w:type="dxa"/>
            <w:tcBorders>
              <w:top w:val="single" w:sz="4" w:space="0" w:color="auto"/>
              <w:left w:val="nil"/>
              <w:bottom w:val="single" w:sz="4" w:space="0" w:color="auto"/>
              <w:right w:val="nil"/>
            </w:tcBorders>
            <w:shd w:val="clear" w:color="000000" w:fill="FFFFFF"/>
            <w:hideMark/>
          </w:tcPr>
          <w:p w:rsidR="00A778DC" w:rsidRPr="00A778DC" w:rsidRDefault="00A778DC" w:rsidP="00A778DC">
            <w:pPr>
              <w:spacing w:after="0" w:line="240" w:lineRule="auto"/>
              <w:jc w:val="right"/>
              <w:rPr>
                <w:rFonts w:ascii="Arial" w:hAnsi="Arial" w:cs="Arial"/>
              </w:rPr>
            </w:pPr>
            <w:r w:rsidRPr="00A778DC">
              <w:rPr>
                <w:rFonts w:ascii="Arial" w:hAnsi="Arial" w:cs="Arial"/>
              </w:rPr>
              <w:t>2017-18 Forward estimate</w:t>
            </w:r>
            <w:r w:rsidRPr="00A778DC">
              <w:rPr>
                <w:rFonts w:ascii="Arial" w:hAnsi="Arial" w:cs="Arial"/>
              </w:rPr>
              <w:br/>
              <w:t>$'000</w:t>
            </w:r>
          </w:p>
        </w:tc>
        <w:tc>
          <w:tcPr>
            <w:tcW w:w="837" w:type="dxa"/>
            <w:tcBorders>
              <w:top w:val="single" w:sz="4" w:space="0" w:color="auto"/>
              <w:left w:val="nil"/>
              <w:bottom w:val="single" w:sz="4" w:space="0" w:color="auto"/>
              <w:right w:val="nil"/>
            </w:tcBorders>
            <w:shd w:val="clear" w:color="000000" w:fill="FFFFFF"/>
            <w:hideMark/>
          </w:tcPr>
          <w:p w:rsidR="00A778DC" w:rsidRPr="00A778DC" w:rsidRDefault="00A778DC" w:rsidP="00A778DC">
            <w:pPr>
              <w:spacing w:after="0" w:line="240" w:lineRule="auto"/>
              <w:jc w:val="right"/>
              <w:rPr>
                <w:rFonts w:ascii="Arial" w:hAnsi="Arial" w:cs="Arial"/>
              </w:rPr>
            </w:pPr>
            <w:r w:rsidRPr="00A778DC">
              <w:rPr>
                <w:rFonts w:ascii="Arial" w:hAnsi="Arial" w:cs="Arial"/>
              </w:rPr>
              <w:t>2018-19 Forward estimate</w:t>
            </w:r>
            <w:r w:rsidRPr="00A778DC">
              <w:rPr>
                <w:rFonts w:ascii="Arial" w:hAnsi="Arial" w:cs="Arial"/>
              </w:rPr>
              <w:br/>
              <w:t>$'000</w:t>
            </w:r>
          </w:p>
        </w:tc>
        <w:tc>
          <w:tcPr>
            <w:tcW w:w="876" w:type="dxa"/>
            <w:tcBorders>
              <w:top w:val="single" w:sz="4" w:space="0" w:color="auto"/>
              <w:left w:val="nil"/>
              <w:bottom w:val="single" w:sz="4" w:space="0" w:color="auto"/>
              <w:right w:val="nil"/>
            </w:tcBorders>
            <w:shd w:val="clear" w:color="000000" w:fill="FFFFFF"/>
            <w:hideMark/>
          </w:tcPr>
          <w:p w:rsidR="00A778DC" w:rsidRPr="00A778DC" w:rsidRDefault="00A778DC" w:rsidP="00A778DC">
            <w:pPr>
              <w:spacing w:after="0" w:line="240" w:lineRule="auto"/>
              <w:jc w:val="right"/>
              <w:rPr>
                <w:rFonts w:ascii="Arial" w:hAnsi="Arial" w:cs="Arial"/>
              </w:rPr>
            </w:pPr>
            <w:r w:rsidRPr="00A778DC">
              <w:rPr>
                <w:rFonts w:ascii="Arial" w:hAnsi="Arial" w:cs="Arial"/>
              </w:rPr>
              <w:t>2019-20</w:t>
            </w:r>
            <w:r w:rsidRPr="00A778DC">
              <w:rPr>
                <w:rFonts w:ascii="Arial" w:hAnsi="Arial" w:cs="Arial"/>
              </w:rPr>
              <w:br/>
              <w:t>Forward estimate</w:t>
            </w:r>
            <w:r w:rsidRPr="00A778DC">
              <w:rPr>
                <w:rFonts w:ascii="Arial" w:hAnsi="Arial" w:cs="Arial"/>
              </w:rPr>
              <w:br/>
              <w:t>$'000</w:t>
            </w:r>
          </w:p>
        </w:tc>
      </w:tr>
      <w:tr w:rsidR="00A778DC" w:rsidRPr="00A778DC" w:rsidTr="00A778DC">
        <w:trPr>
          <w:trHeight w:val="225"/>
        </w:trPr>
        <w:tc>
          <w:tcPr>
            <w:tcW w:w="299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rPr>
            </w:pPr>
            <w:r w:rsidRPr="00A778DC">
              <w:rPr>
                <w:rFonts w:ascii="Arial" w:hAnsi="Arial" w:cs="Arial"/>
                <w:b/>
                <w:bCs/>
              </w:rPr>
              <w:t>NEW CAPITAL APPROPRIATIONS</w:t>
            </w:r>
          </w:p>
        </w:tc>
        <w:tc>
          <w:tcPr>
            <w:tcW w:w="838"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16" w:type="dxa"/>
            <w:tcBorders>
              <w:top w:val="nil"/>
              <w:left w:val="nil"/>
              <w:bottom w:val="nil"/>
              <w:right w:val="nil"/>
            </w:tcBorders>
            <w:shd w:val="clear" w:color="000000" w:fill="E6E6E6"/>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1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r>
      <w:tr w:rsidR="00A778DC" w:rsidRPr="00A778DC" w:rsidTr="00A778DC">
        <w:trPr>
          <w:trHeight w:val="225"/>
        </w:trPr>
        <w:tc>
          <w:tcPr>
            <w:tcW w:w="299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rPr>
            </w:pPr>
            <w:r w:rsidRPr="00A778DC">
              <w:rPr>
                <w:rFonts w:ascii="Arial" w:hAnsi="Arial" w:cs="Arial"/>
              </w:rPr>
              <w:t>Departmental Capital</w:t>
            </w:r>
          </w:p>
        </w:tc>
        <w:tc>
          <w:tcPr>
            <w:tcW w:w="838"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Calibri" w:hAnsi="Calibri"/>
                <w:sz w:val="22"/>
                <w:szCs w:val="22"/>
              </w:rPr>
            </w:pPr>
            <w:r w:rsidRPr="00A778DC">
              <w:rPr>
                <w:rFonts w:ascii="Calibri" w:hAnsi="Calibri"/>
                <w:sz w:val="22"/>
                <w:szCs w:val="22"/>
              </w:rPr>
              <w:t> </w:t>
            </w:r>
          </w:p>
        </w:tc>
        <w:tc>
          <w:tcPr>
            <w:tcW w:w="816" w:type="dxa"/>
            <w:tcBorders>
              <w:top w:val="nil"/>
              <w:left w:val="nil"/>
              <w:bottom w:val="nil"/>
              <w:right w:val="nil"/>
            </w:tcBorders>
            <w:shd w:val="clear" w:color="000000" w:fill="EAEAEA"/>
            <w:noWrap/>
            <w:vAlign w:val="bottom"/>
            <w:hideMark/>
          </w:tcPr>
          <w:p w:rsidR="00A778DC" w:rsidRPr="00A778DC" w:rsidRDefault="00A778DC" w:rsidP="00A778DC">
            <w:pPr>
              <w:spacing w:after="0" w:line="240" w:lineRule="auto"/>
              <w:jc w:val="left"/>
              <w:rPr>
                <w:rFonts w:ascii="Calibri" w:hAnsi="Calibri"/>
                <w:sz w:val="22"/>
                <w:szCs w:val="22"/>
              </w:rPr>
            </w:pPr>
            <w:r w:rsidRPr="00A778DC">
              <w:rPr>
                <w:rFonts w:ascii="Calibri" w:hAnsi="Calibri"/>
                <w:sz w:val="22"/>
                <w:szCs w:val="22"/>
              </w:rPr>
              <w:t> </w:t>
            </w:r>
          </w:p>
        </w:tc>
        <w:tc>
          <w:tcPr>
            <w:tcW w:w="81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Calibri" w:hAnsi="Calibri"/>
                <w:sz w:val="22"/>
                <w:szCs w:val="22"/>
              </w:rPr>
            </w:pPr>
            <w:r w:rsidRPr="00A778DC">
              <w:rPr>
                <w:rFonts w:ascii="Calibri" w:hAnsi="Calibri"/>
                <w:sz w:val="22"/>
                <w:szCs w:val="22"/>
              </w:rPr>
              <w:t> </w:t>
            </w:r>
          </w:p>
        </w:tc>
        <w:tc>
          <w:tcPr>
            <w:tcW w:w="837"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Calibri" w:hAnsi="Calibri"/>
                <w:sz w:val="22"/>
                <w:szCs w:val="22"/>
              </w:rPr>
            </w:pPr>
            <w:r w:rsidRPr="00A778DC">
              <w:rPr>
                <w:rFonts w:ascii="Calibri" w:hAnsi="Calibri"/>
                <w:sz w:val="22"/>
                <w:szCs w:val="22"/>
              </w:rPr>
              <w:t> </w:t>
            </w:r>
          </w:p>
        </w:tc>
        <w:tc>
          <w:tcPr>
            <w:tcW w:w="87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Calibri" w:hAnsi="Calibri"/>
                <w:sz w:val="22"/>
                <w:szCs w:val="22"/>
              </w:rPr>
            </w:pPr>
            <w:r w:rsidRPr="00A778DC">
              <w:rPr>
                <w:rFonts w:ascii="Calibri" w:hAnsi="Calibri"/>
                <w:sz w:val="22"/>
                <w:szCs w:val="22"/>
              </w:rPr>
              <w:t> </w:t>
            </w:r>
          </w:p>
        </w:tc>
      </w:tr>
      <w:tr w:rsidR="00A778DC" w:rsidRPr="00A778DC" w:rsidTr="00A778DC">
        <w:trPr>
          <w:trHeight w:val="225"/>
        </w:trPr>
        <w:tc>
          <w:tcPr>
            <w:tcW w:w="299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200" w:firstLine="320"/>
              <w:jc w:val="left"/>
              <w:rPr>
                <w:rFonts w:ascii="Arial" w:hAnsi="Arial" w:cs="Arial"/>
              </w:rPr>
            </w:pPr>
            <w:r w:rsidRPr="00A778DC">
              <w:rPr>
                <w:rFonts w:ascii="Arial" w:hAnsi="Arial" w:cs="Arial"/>
              </w:rPr>
              <w:t xml:space="preserve">Budget (DCB) - Bill 1 </w:t>
            </w:r>
          </w:p>
        </w:tc>
        <w:tc>
          <w:tcPr>
            <w:tcW w:w="838"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 </w:t>
            </w:r>
          </w:p>
        </w:tc>
        <w:tc>
          <w:tcPr>
            <w:tcW w:w="816" w:type="dxa"/>
            <w:tcBorders>
              <w:top w:val="nil"/>
              <w:left w:val="nil"/>
              <w:bottom w:val="nil"/>
              <w:right w:val="nil"/>
            </w:tcBorders>
            <w:shd w:val="clear" w:color="000000" w:fill="E6E6E6"/>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7,221 </w:t>
            </w:r>
          </w:p>
        </w:tc>
        <w:tc>
          <w:tcPr>
            <w:tcW w:w="81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6,606 </w:t>
            </w:r>
          </w:p>
        </w:tc>
        <w:tc>
          <w:tcPr>
            <w:tcW w:w="83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6,679 </w:t>
            </w:r>
          </w:p>
        </w:tc>
        <w:tc>
          <w:tcPr>
            <w:tcW w:w="876"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6,736 </w:t>
            </w:r>
          </w:p>
        </w:tc>
      </w:tr>
      <w:tr w:rsidR="00A778DC" w:rsidRPr="00A778DC" w:rsidTr="00A778DC">
        <w:trPr>
          <w:trHeight w:val="225"/>
        </w:trPr>
        <w:tc>
          <w:tcPr>
            <w:tcW w:w="299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rPr>
            </w:pPr>
            <w:r w:rsidRPr="00A778DC">
              <w:rPr>
                <w:rFonts w:ascii="Arial" w:hAnsi="Arial" w:cs="Arial"/>
              </w:rPr>
              <w:t>Equity injections - Bill 2</w:t>
            </w:r>
          </w:p>
        </w:tc>
        <w:tc>
          <w:tcPr>
            <w:tcW w:w="838"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157,310 </w:t>
            </w:r>
          </w:p>
        </w:tc>
        <w:tc>
          <w:tcPr>
            <w:tcW w:w="816" w:type="dxa"/>
            <w:tcBorders>
              <w:top w:val="nil"/>
              <w:left w:val="nil"/>
              <w:bottom w:val="nil"/>
              <w:right w:val="nil"/>
            </w:tcBorders>
            <w:shd w:val="clear" w:color="000000" w:fill="E6E6E6"/>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69,808 </w:t>
            </w:r>
          </w:p>
        </w:tc>
        <w:tc>
          <w:tcPr>
            <w:tcW w:w="81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19,302 </w:t>
            </w:r>
          </w:p>
        </w:tc>
        <w:tc>
          <w:tcPr>
            <w:tcW w:w="83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6,900 </w:t>
            </w:r>
          </w:p>
        </w:tc>
        <w:tc>
          <w:tcPr>
            <w:tcW w:w="876"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 </w:t>
            </w:r>
          </w:p>
        </w:tc>
      </w:tr>
      <w:tr w:rsidR="00A778DC" w:rsidRPr="00A778DC" w:rsidTr="00A778DC">
        <w:trPr>
          <w:trHeight w:val="225"/>
        </w:trPr>
        <w:tc>
          <w:tcPr>
            <w:tcW w:w="299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rPr>
            </w:pPr>
            <w:r w:rsidRPr="00A778DC">
              <w:rPr>
                <w:rFonts w:ascii="Arial" w:hAnsi="Arial" w:cs="Arial"/>
                <w:b/>
                <w:bCs/>
              </w:rPr>
              <w:t>Total new capital appropriations</w:t>
            </w:r>
          </w:p>
        </w:tc>
        <w:tc>
          <w:tcPr>
            <w:tcW w:w="838" w:type="dxa"/>
            <w:tcBorders>
              <w:top w:val="single" w:sz="4" w:space="0" w:color="auto"/>
              <w:left w:val="nil"/>
              <w:bottom w:val="single" w:sz="4" w:space="0" w:color="auto"/>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157,310 </w:t>
            </w:r>
          </w:p>
        </w:tc>
        <w:tc>
          <w:tcPr>
            <w:tcW w:w="816" w:type="dxa"/>
            <w:tcBorders>
              <w:top w:val="single" w:sz="4" w:space="0" w:color="auto"/>
              <w:left w:val="nil"/>
              <w:bottom w:val="single" w:sz="4" w:space="0" w:color="auto"/>
              <w:right w:val="nil"/>
            </w:tcBorders>
            <w:shd w:val="clear" w:color="000000" w:fill="E6E6E6"/>
            <w:noWrap/>
            <w:vAlign w:val="center"/>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77,029 </w:t>
            </w:r>
          </w:p>
        </w:tc>
        <w:tc>
          <w:tcPr>
            <w:tcW w:w="817" w:type="dxa"/>
            <w:tcBorders>
              <w:top w:val="single" w:sz="4" w:space="0" w:color="auto"/>
              <w:left w:val="nil"/>
              <w:bottom w:val="single" w:sz="4" w:space="0" w:color="auto"/>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25,908 </w:t>
            </w:r>
          </w:p>
        </w:tc>
        <w:tc>
          <w:tcPr>
            <w:tcW w:w="837" w:type="dxa"/>
            <w:tcBorders>
              <w:top w:val="single" w:sz="4" w:space="0" w:color="auto"/>
              <w:left w:val="nil"/>
              <w:bottom w:val="single" w:sz="4" w:space="0" w:color="auto"/>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13,579 </w:t>
            </w:r>
          </w:p>
        </w:tc>
        <w:tc>
          <w:tcPr>
            <w:tcW w:w="876" w:type="dxa"/>
            <w:tcBorders>
              <w:top w:val="single" w:sz="4" w:space="0" w:color="auto"/>
              <w:left w:val="nil"/>
              <w:bottom w:val="single" w:sz="4" w:space="0" w:color="auto"/>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6,736 </w:t>
            </w:r>
          </w:p>
        </w:tc>
      </w:tr>
      <w:tr w:rsidR="00A778DC" w:rsidRPr="00A778DC" w:rsidTr="00A778DC">
        <w:trPr>
          <w:trHeight w:val="225"/>
        </w:trPr>
        <w:tc>
          <w:tcPr>
            <w:tcW w:w="299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rPr>
            </w:pPr>
            <w:r w:rsidRPr="00A778DC">
              <w:rPr>
                <w:rFonts w:ascii="Arial" w:hAnsi="Arial" w:cs="Arial"/>
                <w:b/>
                <w:bCs/>
              </w:rPr>
              <w:t>Provided for:</w:t>
            </w:r>
          </w:p>
        </w:tc>
        <w:tc>
          <w:tcPr>
            <w:tcW w:w="838"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16" w:type="dxa"/>
            <w:tcBorders>
              <w:top w:val="nil"/>
              <w:left w:val="nil"/>
              <w:bottom w:val="nil"/>
              <w:right w:val="nil"/>
            </w:tcBorders>
            <w:shd w:val="clear" w:color="000000" w:fill="E6E6E6"/>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1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3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76"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r>
      <w:tr w:rsidR="00A778DC" w:rsidRPr="00A778DC" w:rsidTr="00A778DC">
        <w:trPr>
          <w:trHeight w:val="225"/>
        </w:trPr>
        <w:tc>
          <w:tcPr>
            <w:tcW w:w="2996" w:type="dxa"/>
            <w:tcBorders>
              <w:top w:val="nil"/>
              <w:left w:val="nil"/>
              <w:bottom w:val="nil"/>
              <w:right w:val="nil"/>
            </w:tcBorders>
            <w:shd w:val="clear" w:color="000000" w:fill="FFFFFF"/>
            <w:noWrap/>
            <w:hideMark/>
          </w:tcPr>
          <w:p w:rsidR="00A778DC" w:rsidRPr="00A778DC" w:rsidRDefault="00A778DC" w:rsidP="00A778DC">
            <w:pPr>
              <w:spacing w:after="0" w:line="240" w:lineRule="auto"/>
              <w:ind w:firstLineChars="100" w:firstLine="160"/>
              <w:jc w:val="left"/>
              <w:rPr>
                <w:rFonts w:ascii="Arial" w:hAnsi="Arial" w:cs="Arial"/>
              </w:rPr>
            </w:pPr>
            <w:r w:rsidRPr="00A778DC">
              <w:rPr>
                <w:rFonts w:ascii="Arial" w:hAnsi="Arial" w:cs="Arial"/>
              </w:rPr>
              <w:t>Purchase of non-financial assets</w:t>
            </w:r>
          </w:p>
        </w:tc>
        <w:tc>
          <w:tcPr>
            <w:tcW w:w="838"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157,310 </w:t>
            </w:r>
          </w:p>
        </w:tc>
        <w:tc>
          <w:tcPr>
            <w:tcW w:w="816" w:type="dxa"/>
            <w:tcBorders>
              <w:top w:val="nil"/>
              <w:left w:val="nil"/>
              <w:bottom w:val="nil"/>
              <w:right w:val="nil"/>
            </w:tcBorders>
            <w:shd w:val="clear" w:color="000000" w:fill="E6E6E6"/>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77,029 </w:t>
            </w:r>
          </w:p>
        </w:tc>
        <w:tc>
          <w:tcPr>
            <w:tcW w:w="81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25,908 </w:t>
            </w:r>
          </w:p>
        </w:tc>
        <w:tc>
          <w:tcPr>
            <w:tcW w:w="83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13,579 </w:t>
            </w:r>
          </w:p>
        </w:tc>
        <w:tc>
          <w:tcPr>
            <w:tcW w:w="876"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6,736 </w:t>
            </w:r>
          </w:p>
        </w:tc>
      </w:tr>
      <w:tr w:rsidR="00A778DC" w:rsidRPr="00A778DC" w:rsidTr="00A778DC">
        <w:trPr>
          <w:trHeight w:val="225"/>
        </w:trPr>
        <w:tc>
          <w:tcPr>
            <w:tcW w:w="299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rPr>
            </w:pPr>
            <w:r w:rsidRPr="00A778DC">
              <w:rPr>
                <w:rFonts w:ascii="Arial" w:hAnsi="Arial" w:cs="Arial"/>
                <w:b/>
                <w:bCs/>
              </w:rPr>
              <w:t>Total Items</w:t>
            </w:r>
          </w:p>
        </w:tc>
        <w:tc>
          <w:tcPr>
            <w:tcW w:w="838" w:type="dxa"/>
            <w:tcBorders>
              <w:top w:val="single" w:sz="4" w:space="0" w:color="auto"/>
              <w:left w:val="nil"/>
              <w:bottom w:val="single" w:sz="4" w:space="0" w:color="auto"/>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157,310 </w:t>
            </w:r>
          </w:p>
        </w:tc>
        <w:tc>
          <w:tcPr>
            <w:tcW w:w="816" w:type="dxa"/>
            <w:tcBorders>
              <w:top w:val="single" w:sz="4" w:space="0" w:color="auto"/>
              <w:left w:val="nil"/>
              <w:bottom w:val="single" w:sz="4" w:space="0" w:color="auto"/>
              <w:right w:val="nil"/>
            </w:tcBorders>
            <w:shd w:val="clear" w:color="000000" w:fill="E6E6E6"/>
            <w:noWrap/>
            <w:vAlign w:val="center"/>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77,029 </w:t>
            </w:r>
          </w:p>
        </w:tc>
        <w:tc>
          <w:tcPr>
            <w:tcW w:w="817" w:type="dxa"/>
            <w:tcBorders>
              <w:top w:val="single" w:sz="4" w:space="0" w:color="auto"/>
              <w:left w:val="nil"/>
              <w:bottom w:val="single" w:sz="4" w:space="0" w:color="auto"/>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25,908 </w:t>
            </w:r>
          </w:p>
        </w:tc>
        <w:tc>
          <w:tcPr>
            <w:tcW w:w="837" w:type="dxa"/>
            <w:tcBorders>
              <w:top w:val="single" w:sz="4" w:space="0" w:color="auto"/>
              <w:left w:val="nil"/>
              <w:bottom w:val="single" w:sz="4" w:space="0" w:color="auto"/>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13,579 </w:t>
            </w:r>
          </w:p>
        </w:tc>
        <w:tc>
          <w:tcPr>
            <w:tcW w:w="876" w:type="dxa"/>
            <w:tcBorders>
              <w:top w:val="single" w:sz="4" w:space="0" w:color="auto"/>
              <w:left w:val="nil"/>
              <w:bottom w:val="single" w:sz="4" w:space="0" w:color="auto"/>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6,736 </w:t>
            </w:r>
          </w:p>
        </w:tc>
      </w:tr>
      <w:tr w:rsidR="00A778DC" w:rsidRPr="00A778DC" w:rsidTr="00A778DC">
        <w:trPr>
          <w:trHeight w:val="225"/>
        </w:trPr>
        <w:tc>
          <w:tcPr>
            <w:tcW w:w="3834" w:type="dxa"/>
            <w:gridSpan w:val="2"/>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rPr>
            </w:pPr>
            <w:r w:rsidRPr="00A778DC">
              <w:rPr>
                <w:rFonts w:ascii="Arial" w:hAnsi="Arial" w:cs="Arial"/>
                <w:b/>
                <w:bCs/>
              </w:rPr>
              <w:t>PURCHASE OF NON-FINANCIAL ASSETS</w:t>
            </w:r>
          </w:p>
        </w:tc>
        <w:tc>
          <w:tcPr>
            <w:tcW w:w="816" w:type="dxa"/>
            <w:tcBorders>
              <w:top w:val="nil"/>
              <w:left w:val="nil"/>
              <w:bottom w:val="nil"/>
              <w:right w:val="nil"/>
            </w:tcBorders>
            <w:shd w:val="clear" w:color="000000" w:fill="E6E6E6"/>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1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3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76"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r>
      <w:tr w:rsidR="00A778DC" w:rsidRPr="00A778DC" w:rsidTr="00A778DC">
        <w:trPr>
          <w:trHeight w:val="225"/>
        </w:trPr>
        <w:tc>
          <w:tcPr>
            <w:tcW w:w="2996"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ind w:firstLineChars="100" w:firstLine="160"/>
              <w:jc w:val="left"/>
              <w:rPr>
                <w:rFonts w:ascii="Arial" w:hAnsi="Arial" w:cs="Arial"/>
              </w:rPr>
            </w:pPr>
            <w:r w:rsidRPr="00A778DC">
              <w:rPr>
                <w:rFonts w:ascii="Arial" w:hAnsi="Arial" w:cs="Arial"/>
              </w:rPr>
              <w:t>Funded by DCB</w:t>
            </w:r>
          </w:p>
        </w:tc>
        <w:tc>
          <w:tcPr>
            <w:tcW w:w="838"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 </w:t>
            </w:r>
          </w:p>
        </w:tc>
        <w:tc>
          <w:tcPr>
            <w:tcW w:w="816" w:type="dxa"/>
            <w:tcBorders>
              <w:top w:val="nil"/>
              <w:left w:val="nil"/>
              <w:bottom w:val="nil"/>
              <w:right w:val="nil"/>
            </w:tcBorders>
            <w:shd w:val="clear" w:color="000000" w:fill="E6E6E6"/>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7,221 </w:t>
            </w:r>
          </w:p>
        </w:tc>
        <w:tc>
          <w:tcPr>
            <w:tcW w:w="81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6,606 </w:t>
            </w:r>
          </w:p>
        </w:tc>
        <w:tc>
          <w:tcPr>
            <w:tcW w:w="83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6,678 </w:t>
            </w:r>
          </w:p>
        </w:tc>
        <w:tc>
          <w:tcPr>
            <w:tcW w:w="876"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6,736 </w:t>
            </w:r>
          </w:p>
        </w:tc>
      </w:tr>
      <w:tr w:rsidR="00A778DC" w:rsidRPr="00A778DC" w:rsidTr="00A778DC">
        <w:trPr>
          <w:trHeight w:val="225"/>
        </w:trPr>
        <w:tc>
          <w:tcPr>
            <w:tcW w:w="2996"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ind w:firstLineChars="100" w:firstLine="160"/>
              <w:jc w:val="left"/>
              <w:rPr>
                <w:rFonts w:ascii="Arial" w:hAnsi="Arial" w:cs="Arial"/>
              </w:rPr>
            </w:pPr>
            <w:r w:rsidRPr="00A778DC">
              <w:rPr>
                <w:rFonts w:ascii="Arial" w:hAnsi="Arial" w:cs="Arial"/>
              </w:rPr>
              <w:t>Funded by equity injections</w:t>
            </w:r>
          </w:p>
        </w:tc>
        <w:tc>
          <w:tcPr>
            <w:tcW w:w="838"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152,918 </w:t>
            </w:r>
          </w:p>
        </w:tc>
        <w:tc>
          <w:tcPr>
            <w:tcW w:w="816" w:type="dxa"/>
            <w:tcBorders>
              <w:top w:val="nil"/>
              <w:left w:val="nil"/>
              <w:bottom w:val="nil"/>
              <w:right w:val="nil"/>
            </w:tcBorders>
            <w:shd w:val="clear" w:color="000000" w:fill="E6E6E6"/>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124,555 </w:t>
            </w:r>
          </w:p>
        </w:tc>
        <w:tc>
          <w:tcPr>
            <w:tcW w:w="81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32,558 </w:t>
            </w:r>
          </w:p>
        </w:tc>
        <w:tc>
          <w:tcPr>
            <w:tcW w:w="83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14,962 </w:t>
            </w:r>
          </w:p>
        </w:tc>
        <w:tc>
          <w:tcPr>
            <w:tcW w:w="876"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6 </w:t>
            </w:r>
          </w:p>
        </w:tc>
      </w:tr>
      <w:tr w:rsidR="00A778DC" w:rsidRPr="00A778DC" w:rsidTr="00A778DC">
        <w:trPr>
          <w:trHeight w:val="225"/>
        </w:trPr>
        <w:tc>
          <w:tcPr>
            <w:tcW w:w="2996"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ind w:firstLineChars="100" w:firstLine="160"/>
              <w:jc w:val="left"/>
              <w:rPr>
                <w:rFonts w:ascii="Arial" w:hAnsi="Arial" w:cs="Arial"/>
              </w:rPr>
            </w:pPr>
            <w:r w:rsidRPr="00A778DC">
              <w:rPr>
                <w:rFonts w:ascii="Arial" w:hAnsi="Arial" w:cs="Arial"/>
              </w:rPr>
              <w:t>Funded internally from</w:t>
            </w:r>
          </w:p>
        </w:tc>
        <w:tc>
          <w:tcPr>
            <w:tcW w:w="838"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16" w:type="dxa"/>
            <w:tcBorders>
              <w:top w:val="nil"/>
              <w:left w:val="nil"/>
              <w:bottom w:val="nil"/>
              <w:right w:val="nil"/>
            </w:tcBorders>
            <w:shd w:val="clear" w:color="000000" w:fill="E6E6E6"/>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1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3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76"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r>
      <w:tr w:rsidR="00A778DC" w:rsidRPr="00A778DC" w:rsidTr="00A778DC">
        <w:trPr>
          <w:trHeight w:val="240"/>
        </w:trPr>
        <w:tc>
          <w:tcPr>
            <w:tcW w:w="2996"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ind w:firstLineChars="200" w:firstLine="320"/>
              <w:jc w:val="left"/>
              <w:rPr>
                <w:rFonts w:ascii="Arial" w:hAnsi="Arial" w:cs="Arial"/>
              </w:rPr>
            </w:pPr>
            <w:r w:rsidRPr="00A778DC">
              <w:rPr>
                <w:rFonts w:ascii="Arial" w:hAnsi="Arial" w:cs="Arial"/>
              </w:rPr>
              <w:t xml:space="preserve">departmental resources </w:t>
            </w:r>
            <w:r w:rsidRPr="00A778DC">
              <w:rPr>
                <w:rFonts w:ascii="Arial" w:hAnsi="Arial" w:cs="Arial"/>
                <w:vertAlign w:val="superscript"/>
              </w:rPr>
              <w:t>(a)</w:t>
            </w:r>
          </w:p>
        </w:tc>
        <w:tc>
          <w:tcPr>
            <w:tcW w:w="838"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37,892 </w:t>
            </w:r>
          </w:p>
        </w:tc>
        <w:tc>
          <w:tcPr>
            <w:tcW w:w="816" w:type="dxa"/>
            <w:tcBorders>
              <w:top w:val="nil"/>
              <w:left w:val="nil"/>
              <w:bottom w:val="nil"/>
              <w:right w:val="nil"/>
            </w:tcBorders>
            <w:shd w:val="clear" w:color="000000" w:fill="E6E6E6"/>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22,442 </w:t>
            </w:r>
          </w:p>
        </w:tc>
        <w:tc>
          <w:tcPr>
            <w:tcW w:w="81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16,670 </w:t>
            </w:r>
          </w:p>
        </w:tc>
        <w:tc>
          <w:tcPr>
            <w:tcW w:w="83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21,273 </w:t>
            </w:r>
          </w:p>
        </w:tc>
        <w:tc>
          <w:tcPr>
            <w:tcW w:w="876"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15,370 </w:t>
            </w:r>
          </w:p>
        </w:tc>
      </w:tr>
      <w:tr w:rsidR="00A778DC" w:rsidRPr="00A778DC" w:rsidTr="00A778DC">
        <w:trPr>
          <w:trHeight w:val="225"/>
        </w:trPr>
        <w:tc>
          <w:tcPr>
            <w:tcW w:w="299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rPr>
            </w:pPr>
            <w:r w:rsidRPr="00A778DC">
              <w:rPr>
                <w:rFonts w:ascii="Arial" w:hAnsi="Arial" w:cs="Arial"/>
                <w:b/>
                <w:bCs/>
              </w:rPr>
              <w:t>TOTAL</w:t>
            </w:r>
          </w:p>
        </w:tc>
        <w:tc>
          <w:tcPr>
            <w:tcW w:w="838" w:type="dxa"/>
            <w:tcBorders>
              <w:top w:val="single" w:sz="4" w:space="0" w:color="auto"/>
              <w:left w:val="nil"/>
              <w:bottom w:val="single" w:sz="4" w:space="0" w:color="auto"/>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190,810 </w:t>
            </w:r>
          </w:p>
        </w:tc>
        <w:tc>
          <w:tcPr>
            <w:tcW w:w="816" w:type="dxa"/>
            <w:tcBorders>
              <w:top w:val="single" w:sz="4" w:space="0" w:color="auto"/>
              <w:left w:val="nil"/>
              <w:bottom w:val="single" w:sz="4" w:space="0" w:color="auto"/>
              <w:right w:val="nil"/>
            </w:tcBorders>
            <w:shd w:val="clear" w:color="000000" w:fill="E6E6E6"/>
            <w:noWrap/>
            <w:vAlign w:val="center"/>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154,218 </w:t>
            </w:r>
          </w:p>
        </w:tc>
        <w:tc>
          <w:tcPr>
            <w:tcW w:w="817" w:type="dxa"/>
            <w:tcBorders>
              <w:top w:val="single" w:sz="4" w:space="0" w:color="auto"/>
              <w:left w:val="nil"/>
              <w:bottom w:val="single" w:sz="4" w:space="0" w:color="auto"/>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55,834 </w:t>
            </w:r>
          </w:p>
        </w:tc>
        <w:tc>
          <w:tcPr>
            <w:tcW w:w="837" w:type="dxa"/>
            <w:tcBorders>
              <w:top w:val="single" w:sz="4" w:space="0" w:color="auto"/>
              <w:left w:val="nil"/>
              <w:bottom w:val="single" w:sz="4" w:space="0" w:color="auto"/>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42,913 </w:t>
            </w:r>
          </w:p>
        </w:tc>
        <w:tc>
          <w:tcPr>
            <w:tcW w:w="876" w:type="dxa"/>
            <w:tcBorders>
              <w:top w:val="single" w:sz="4" w:space="0" w:color="auto"/>
              <w:left w:val="nil"/>
              <w:bottom w:val="single" w:sz="4" w:space="0" w:color="auto"/>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22,112 </w:t>
            </w:r>
          </w:p>
        </w:tc>
      </w:tr>
      <w:tr w:rsidR="00A778DC" w:rsidRPr="00A778DC" w:rsidTr="00A778DC">
        <w:trPr>
          <w:trHeight w:val="225"/>
        </w:trPr>
        <w:tc>
          <w:tcPr>
            <w:tcW w:w="299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rPr>
            </w:pPr>
            <w:r w:rsidRPr="00A778DC">
              <w:rPr>
                <w:rFonts w:ascii="Arial" w:hAnsi="Arial" w:cs="Arial"/>
                <w:b/>
                <w:bCs/>
              </w:rPr>
              <w:t xml:space="preserve">RECONCILIATION OF CASH USED </w:t>
            </w:r>
          </w:p>
        </w:tc>
        <w:tc>
          <w:tcPr>
            <w:tcW w:w="838"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16" w:type="dxa"/>
            <w:tcBorders>
              <w:top w:val="nil"/>
              <w:left w:val="nil"/>
              <w:bottom w:val="nil"/>
              <w:right w:val="nil"/>
            </w:tcBorders>
            <w:shd w:val="clear" w:color="000000" w:fill="E6E6E6"/>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1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3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76"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r>
      <w:tr w:rsidR="00A778DC" w:rsidRPr="00A778DC" w:rsidTr="00A778DC">
        <w:trPr>
          <w:trHeight w:val="225"/>
        </w:trPr>
        <w:tc>
          <w:tcPr>
            <w:tcW w:w="299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1"/>
              <w:jc w:val="left"/>
              <w:rPr>
                <w:rFonts w:ascii="Arial" w:hAnsi="Arial" w:cs="Arial"/>
                <w:b/>
                <w:bCs/>
              </w:rPr>
            </w:pPr>
            <w:r w:rsidRPr="00A778DC">
              <w:rPr>
                <w:rFonts w:ascii="Arial" w:hAnsi="Arial" w:cs="Arial"/>
                <w:b/>
                <w:bCs/>
              </w:rPr>
              <w:t xml:space="preserve">TO ACQUIRE ASSETS TO ASSET </w:t>
            </w:r>
          </w:p>
        </w:tc>
        <w:tc>
          <w:tcPr>
            <w:tcW w:w="838"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16" w:type="dxa"/>
            <w:tcBorders>
              <w:top w:val="nil"/>
              <w:left w:val="nil"/>
              <w:bottom w:val="nil"/>
              <w:right w:val="nil"/>
            </w:tcBorders>
            <w:shd w:val="clear" w:color="000000" w:fill="E6E6E6"/>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1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3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76"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r>
      <w:tr w:rsidR="00A778DC" w:rsidRPr="00A778DC" w:rsidTr="00A778DC">
        <w:trPr>
          <w:trHeight w:val="225"/>
        </w:trPr>
        <w:tc>
          <w:tcPr>
            <w:tcW w:w="299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1"/>
              <w:jc w:val="left"/>
              <w:rPr>
                <w:rFonts w:ascii="Arial" w:hAnsi="Arial" w:cs="Arial"/>
                <w:b/>
                <w:bCs/>
              </w:rPr>
            </w:pPr>
            <w:r w:rsidRPr="00A778DC">
              <w:rPr>
                <w:rFonts w:ascii="Arial" w:hAnsi="Arial" w:cs="Arial"/>
                <w:b/>
                <w:bCs/>
              </w:rPr>
              <w:t>MOVEMENT TABLE</w:t>
            </w:r>
          </w:p>
        </w:tc>
        <w:tc>
          <w:tcPr>
            <w:tcW w:w="838"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16" w:type="dxa"/>
            <w:tcBorders>
              <w:top w:val="nil"/>
              <w:left w:val="nil"/>
              <w:bottom w:val="nil"/>
              <w:right w:val="nil"/>
            </w:tcBorders>
            <w:shd w:val="clear" w:color="000000" w:fill="E6E6E6"/>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1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3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876"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r>
      <w:tr w:rsidR="00A778DC" w:rsidRPr="00A778DC" w:rsidTr="00A778DC">
        <w:trPr>
          <w:trHeight w:val="225"/>
        </w:trPr>
        <w:tc>
          <w:tcPr>
            <w:tcW w:w="2996"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200" w:firstLine="320"/>
              <w:jc w:val="left"/>
              <w:rPr>
                <w:rFonts w:ascii="Arial" w:hAnsi="Arial" w:cs="Arial"/>
              </w:rPr>
            </w:pPr>
            <w:r w:rsidRPr="00A778DC">
              <w:rPr>
                <w:rFonts w:ascii="Arial" w:hAnsi="Arial" w:cs="Arial"/>
              </w:rPr>
              <w:t>Total asset additions</w:t>
            </w:r>
          </w:p>
        </w:tc>
        <w:tc>
          <w:tcPr>
            <w:tcW w:w="838"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190,810 </w:t>
            </w:r>
          </w:p>
        </w:tc>
        <w:tc>
          <w:tcPr>
            <w:tcW w:w="816" w:type="dxa"/>
            <w:tcBorders>
              <w:top w:val="nil"/>
              <w:left w:val="nil"/>
              <w:bottom w:val="nil"/>
              <w:right w:val="nil"/>
            </w:tcBorders>
            <w:shd w:val="clear" w:color="000000" w:fill="E6E6E6"/>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154,218 </w:t>
            </w:r>
          </w:p>
        </w:tc>
        <w:tc>
          <w:tcPr>
            <w:tcW w:w="81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55,834 </w:t>
            </w:r>
          </w:p>
        </w:tc>
        <w:tc>
          <w:tcPr>
            <w:tcW w:w="837"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42,913 </w:t>
            </w:r>
          </w:p>
        </w:tc>
        <w:tc>
          <w:tcPr>
            <w:tcW w:w="876" w:type="dxa"/>
            <w:tcBorders>
              <w:top w:val="nil"/>
              <w:left w:val="nil"/>
              <w:bottom w:val="nil"/>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22,112 </w:t>
            </w:r>
          </w:p>
        </w:tc>
      </w:tr>
      <w:tr w:rsidR="00A778DC" w:rsidRPr="00A778DC" w:rsidTr="00A778DC">
        <w:trPr>
          <w:trHeight w:val="225"/>
        </w:trPr>
        <w:tc>
          <w:tcPr>
            <w:tcW w:w="2996"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rPr>
            </w:pPr>
            <w:r w:rsidRPr="00A778DC">
              <w:rPr>
                <w:rFonts w:ascii="Arial" w:hAnsi="Arial" w:cs="Arial"/>
                <w:b/>
                <w:bCs/>
              </w:rPr>
              <w:t>Total cash used to acquire assets</w:t>
            </w:r>
          </w:p>
        </w:tc>
        <w:tc>
          <w:tcPr>
            <w:tcW w:w="838" w:type="dxa"/>
            <w:tcBorders>
              <w:top w:val="single" w:sz="4" w:space="0" w:color="auto"/>
              <w:left w:val="nil"/>
              <w:bottom w:val="single" w:sz="4" w:space="0" w:color="auto"/>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190,810 </w:t>
            </w:r>
          </w:p>
        </w:tc>
        <w:tc>
          <w:tcPr>
            <w:tcW w:w="816" w:type="dxa"/>
            <w:tcBorders>
              <w:top w:val="single" w:sz="4" w:space="0" w:color="auto"/>
              <w:left w:val="nil"/>
              <w:bottom w:val="single" w:sz="4" w:space="0" w:color="auto"/>
              <w:right w:val="nil"/>
            </w:tcBorders>
            <w:shd w:val="clear" w:color="000000" w:fill="E6E6E6"/>
            <w:noWrap/>
            <w:vAlign w:val="center"/>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154,218 </w:t>
            </w:r>
          </w:p>
        </w:tc>
        <w:tc>
          <w:tcPr>
            <w:tcW w:w="817" w:type="dxa"/>
            <w:tcBorders>
              <w:top w:val="single" w:sz="4" w:space="0" w:color="auto"/>
              <w:left w:val="nil"/>
              <w:bottom w:val="single" w:sz="4" w:space="0" w:color="auto"/>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55,834 </w:t>
            </w:r>
          </w:p>
        </w:tc>
        <w:tc>
          <w:tcPr>
            <w:tcW w:w="837" w:type="dxa"/>
            <w:tcBorders>
              <w:top w:val="single" w:sz="4" w:space="0" w:color="auto"/>
              <w:left w:val="nil"/>
              <w:bottom w:val="single" w:sz="4" w:space="0" w:color="auto"/>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42,913 </w:t>
            </w:r>
          </w:p>
        </w:tc>
        <w:tc>
          <w:tcPr>
            <w:tcW w:w="876" w:type="dxa"/>
            <w:tcBorders>
              <w:top w:val="single" w:sz="4" w:space="0" w:color="auto"/>
              <w:left w:val="nil"/>
              <w:bottom w:val="single" w:sz="4" w:space="0" w:color="auto"/>
              <w:right w:val="nil"/>
            </w:tcBorders>
            <w:shd w:val="clear" w:color="000000" w:fill="FFFFFF"/>
            <w:noWrap/>
            <w:vAlign w:val="center"/>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22,112 </w:t>
            </w:r>
          </w:p>
        </w:tc>
      </w:tr>
    </w:tbl>
    <w:p w:rsidR="00CC678E" w:rsidRPr="00F30CF5" w:rsidRDefault="00CC678E" w:rsidP="00795FDF">
      <w:pPr>
        <w:spacing w:after="0" w:line="240" w:lineRule="auto"/>
        <w:rPr>
          <w:sz w:val="2"/>
          <w:szCs w:val="2"/>
        </w:rPr>
      </w:pPr>
    </w:p>
    <w:p w:rsidR="006D3333" w:rsidRPr="006D3333" w:rsidRDefault="006D3333" w:rsidP="00447B6D">
      <w:pPr>
        <w:tabs>
          <w:tab w:val="left" w:pos="0"/>
          <w:tab w:val="left" w:pos="426"/>
        </w:tabs>
        <w:spacing w:after="0" w:line="240" w:lineRule="auto"/>
        <w:jc w:val="left"/>
      </w:pPr>
      <w:proofErr w:type="gramStart"/>
      <w:r w:rsidRPr="003B036A">
        <w:rPr>
          <w:rFonts w:ascii="Arial" w:hAnsi="Arial" w:cs="Arial"/>
        </w:rPr>
        <w:t>Prepared on Australian Accounting Standards basis.</w:t>
      </w:r>
      <w:proofErr w:type="gramEnd"/>
    </w:p>
    <w:p w:rsidR="009A7C63" w:rsidRPr="00267875" w:rsidRDefault="009A7C63" w:rsidP="00447B6D">
      <w:pPr>
        <w:pStyle w:val="ListParagraph"/>
        <w:numPr>
          <w:ilvl w:val="0"/>
          <w:numId w:val="36"/>
        </w:numPr>
        <w:spacing w:after="0" w:line="240" w:lineRule="auto"/>
        <w:ind w:left="426" w:hanging="426"/>
        <w:rPr>
          <w:rFonts w:ascii="Arial" w:hAnsi="Arial" w:cs="Arial"/>
          <w:color w:val="000000"/>
          <w:sz w:val="16"/>
          <w:szCs w:val="16"/>
        </w:rPr>
      </w:pPr>
      <w:r w:rsidRPr="00267875">
        <w:rPr>
          <w:rFonts w:ascii="Arial" w:hAnsi="Arial" w:cs="Arial"/>
          <w:color w:val="000000"/>
          <w:sz w:val="16"/>
          <w:szCs w:val="16"/>
        </w:rPr>
        <w:t>Includes the following sources of funding:</w:t>
      </w:r>
    </w:p>
    <w:p w:rsidR="009A7C63" w:rsidRPr="006837FB" w:rsidRDefault="009A7C63" w:rsidP="00447B6D">
      <w:pPr>
        <w:pStyle w:val="ListParagraph"/>
        <w:numPr>
          <w:ilvl w:val="0"/>
          <w:numId w:val="37"/>
        </w:numPr>
        <w:spacing w:after="0" w:line="240" w:lineRule="auto"/>
        <w:ind w:left="709" w:hanging="283"/>
        <w:rPr>
          <w:rFonts w:ascii="Arial" w:hAnsi="Arial" w:cs="Arial"/>
          <w:color w:val="000000"/>
          <w:sz w:val="16"/>
          <w:szCs w:val="16"/>
        </w:rPr>
      </w:pPr>
      <w:r w:rsidRPr="006837FB">
        <w:rPr>
          <w:rFonts w:ascii="Arial" w:hAnsi="Arial" w:cs="Arial"/>
          <w:color w:val="000000"/>
          <w:sz w:val="16"/>
          <w:szCs w:val="16"/>
        </w:rPr>
        <w:t>Current and prior year annual appropriation</w:t>
      </w:r>
      <w:r w:rsidR="00267875">
        <w:rPr>
          <w:rFonts w:ascii="Arial" w:hAnsi="Arial" w:cs="Arial"/>
          <w:color w:val="000000"/>
          <w:sz w:val="16"/>
          <w:szCs w:val="16"/>
        </w:rPr>
        <w:t>,</w:t>
      </w:r>
      <w:r w:rsidRPr="006837FB">
        <w:rPr>
          <w:rFonts w:ascii="Arial" w:hAnsi="Arial" w:cs="Arial"/>
          <w:color w:val="000000"/>
          <w:sz w:val="16"/>
          <w:szCs w:val="16"/>
        </w:rPr>
        <w:t xml:space="preserve"> </w:t>
      </w:r>
    </w:p>
    <w:p w:rsidR="00F20FF5" w:rsidRPr="006837FB" w:rsidRDefault="009A7C63" w:rsidP="00447B6D">
      <w:pPr>
        <w:pStyle w:val="ListParagraph"/>
        <w:numPr>
          <w:ilvl w:val="0"/>
          <w:numId w:val="37"/>
        </w:numPr>
        <w:spacing w:after="0" w:line="240" w:lineRule="auto"/>
        <w:ind w:left="709" w:hanging="283"/>
        <w:rPr>
          <w:rFonts w:ascii="Arial" w:hAnsi="Arial" w:cs="Arial"/>
          <w:color w:val="000000"/>
          <w:sz w:val="16"/>
          <w:szCs w:val="16"/>
        </w:rPr>
      </w:pPr>
      <w:r w:rsidRPr="006837FB">
        <w:rPr>
          <w:rFonts w:ascii="Arial" w:hAnsi="Arial" w:cs="Arial"/>
          <w:color w:val="000000"/>
          <w:sz w:val="16"/>
          <w:szCs w:val="16"/>
        </w:rPr>
        <w:t>Funds held in special account</w:t>
      </w:r>
      <w:r w:rsidR="00267875">
        <w:rPr>
          <w:rFonts w:ascii="Arial" w:hAnsi="Arial" w:cs="Arial"/>
          <w:color w:val="000000"/>
          <w:sz w:val="16"/>
          <w:szCs w:val="16"/>
        </w:rPr>
        <w:t>s</w:t>
      </w:r>
      <w:r w:rsidRPr="006837FB">
        <w:rPr>
          <w:rFonts w:ascii="Arial" w:hAnsi="Arial" w:cs="Arial"/>
          <w:color w:val="000000"/>
          <w:sz w:val="16"/>
          <w:szCs w:val="16"/>
        </w:rPr>
        <w:t>.</w:t>
      </w:r>
    </w:p>
    <w:p w:rsidR="00E855E0" w:rsidRPr="00930B30" w:rsidRDefault="00E855E0" w:rsidP="0061675B">
      <w:pPr>
        <w:pStyle w:val="NoSpacing"/>
      </w:pPr>
    </w:p>
    <w:p w:rsidR="00FC5D80" w:rsidRPr="00930B30" w:rsidRDefault="00FC5D80">
      <w:pPr>
        <w:spacing w:after="0" w:line="240" w:lineRule="auto"/>
        <w:jc w:val="left"/>
        <w:rPr>
          <w:rFonts w:ascii="Book Antiqua" w:hAnsi="Book Antiqua"/>
          <w:sz w:val="20"/>
          <w:szCs w:val="20"/>
        </w:rPr>
      </w:pPr>
      <w:r w:rsidRPr="00930B30">
        <w:rPr>
          <w:sz w:val="20"/>
          <w:szCs w:val="20"/>
        </w:rPr>
        <w:br w:type="page"/>
      </w:r>
    </w:p>
    <w:p w:rsidR="00A778DC" w:rsidRPr="00930B30" w:rsidRDefault="00795FDF" w:rsidP="000A1227">
      <w:pPr>
        <w:pStyle w:val="Heading5"/>
        <w:spacing w:after="0"/>
      </w:pPr>
      <w:r>
        <w:lastRenderedPageBreak/>
        <w:t>Table 3.</w:t>
      </w:r>
      <w:r w:rsidR="000B3F0E" w:rsidRPr="00930B30">
        <w:t>6: Statem</w:t>
      </w:r>
      <w:r w:rsidR="00E421A2">
        <w:t>ent of Asset Movements (Budget Y</w:t>
      </w:r>
      <w:r w:rsidR="000B3F0E" w:rsidRPr="00930B30">
        <w:t>ear 2016</w:t>
      </w:r>
      <w:r w:rsidR="000B3F0E" w:rsidRPr="00930B30">
        <w:noBreakHyphen/>
        <w:t>17)</w:t>
      </w:r>
    </w:p>
    <w:tbl>
      <w:tblPr>
        <w:tblW w:w="8505" w:type="dxa"/>
        <w:tblInd w:w="108" w:type="dxa"/>
        <w:tblLayout w:type="fixed"/>
        <w:tblLook w:val="04A0"/>
      </w:tblPr>
      <w:tblGrid>
        <w:gridCol w:w="2552"/>
        <w:gridCol w:w="850"/>
        <w:gridCol w:w="993"/>
        <w:gridCol w:w="992"/>
        <w:gridCol w:w="1134"/>
        <w:gridCol w:w="992"/>
        <w:gridCol w:w="992"/>
      </w:tblGrid>
      <w:tr w:rsidR="00614BF4" w:rsidRPr="00A778DC" w:rsidTr="00614BF4">
        <w:trPr>
          <w:trHeight w:val="225"/>
        </w:trPr>
        <w:tc>
          <w:tcPr>
            <w:tcW w:w="2552" w:type="dxa"/>
            <w:tcBorders>
              <w:top w:val="single" w:sz="4" w:space="0" w:color="auto"/>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rPr>
            </w:pPr>
            <w:r w:rsidRPr="00A778DC">
              <w:rPr>
                <w:rFonts w:ascii="Arial" w:hAnsi="Arial" w:cs="Arial"/>
              </w:rPr>
              <w:t> </w:t>
            </w:r>
          </w:p>
        </w:tc>
        <w:tc>
          <w:tcPr>
            <w:tcW w:w="850" w:type="dxa"/>
            <w:tcBorders>
              <w:top w:val="single" w:sz="4" w:space="0" w:color="auto"/>
              <w:left w:val="nil"/>
              <w:bottom w:val="nil"/>
              <w:right w:val="nil"/>
            </w:tcBorders>
            <w:shd w:val="clear" w:color="000000" w:fill="FFFFFF"/>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Land</w:t>
            </w:r>
          </w:p>
        </w:tc>
        <w:tc>
          <w:tcPr>
            <w:tcW w:w="993" w:type="dxa"/>
            <w:tcBorders>
              <w:top w:val="single" w:sz="4" w:space="0" w:color="auto"/>
              <w:left w:val="nil"/>
              <w:bottom w:val="nil"/>
              <w:right w:val="nil"/>
            </w:tcBorders>
            <w:shd w:val="clear" w:color="000000" w:fill="FFFFFF"/>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Buildings</w:t>
            </w:r>
          </w:p>
        </w:tc>
        <w:tc>
          <w:tcPr>
            <w:tcW w:w="992" w:type="dxa"/>
            <w:tcBorders>
              <w:top w:val="single" w:sz="4" w:space="0" w:color="auto"/>
              <w:left w:val="nil"/>
              <w:bottom w:val="nil"/>
              <w:right w:val="nil"/>
            </w:tcBorders>
            <w:shd w:val="clear" w:color="000000" w:fill="FFFFFF"/>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Other</w:t>
            </w:r>
          </w:p>
        </w:tc>
        <w:tc>
          <w:tcPr>
            <w:tcW w:w="1134" w:type="dxa"/>
            <w:tcBorders>
              <w:top w:val="single" w:sz="4" w:space="0" w:color="auto"/>
              <w:left w:val="nil"/>
              <w:bottom w:val="nil"/>
              <w:right w:val="nil"/>
            </w:tcBorders>
            <w:shd w:val="clear" w:color="000000" w:fill="FFFFFF"/>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Investment</w:t>
            </w:r>
          </w:p>
        </w:tc>
        <w:tc>
          <w:tcPr>
            <w:tcW w:w="992" w:type="dxa"/>
            <w:tcBorders>
              <w:top w:val="single" w:sz="4" w:space="0" w:color="auto"/>
              <w:left w:val="nil"/>
              <w:bottom w:val="nil"/>
              <w:right w:val="nil"/>
            </w:tcBorders>
            <w:shd w:val="clear" w:color="000000" w:fill="FFFFFF"/>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Computer</w:t>
            </w:r>
          </w:p>
        </w:tc>
        <w:tc>
          <w:tcPr>
            <w:tcW w:w="992" w:type="dxa"/>
            <w:tcBorders>
              <w:top w:val="single" w:sz="4" w:space="0" w:color="auto"/>
              <w:left w:val="nil"/>
              <w:bottom w:val="nil"/>
              <w:right w:val="nil"/>
            </w:tcBorders>
            <w:shd w:val="clear" w:color="000000" w:fill="FFFFFF"/>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Total</w:t>
            </w:r>
          </w:p>
        </w:tc>
      </w:tr>
      <w:tr w:rsidR="00614BF4" w:rsidRPr="00A778DC" w:rsidTr="00614BF4">
        <w:trPr>
          <w:trHeight w:val="225"/>
        </w:trPr>
        <w:tc>
          <w:tcPr>
            <w:tcW w:w="255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rPr>
            </w:pPr>
            <w:r w:rsidRPr="00A778DC">
              <w:rPr>
                <w:rFonts w:ascii="Arial" w:hAnsi="Arial" w:cs="Arial"/>
              </w:rPr>
              <w:t> </w:t>
            </w:r>
          </w:p>
        </w:tc>
        <w:tc>
          <w:tcPr>
            <w:tcW w:w="850" w:type="dxa"/>
            <w:tcBorders>
              <w:top w:val="nil"/>
              <w:left w:val="nil"/>
              <w:bottom w:val="nil"/>
              <w:right w:val="nil"/>
            </w:tcBorders>
            <w:shd w:val="clear" w:color="000000" w:fill="FFFFFF"/>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3" w:type="dxa"/>
            <w:tcBorders>
              <w:top w:val="nil"/>
              <w:left w:val="nil"/>
              <w:bottom w:val="nil"/>
              <w:right w:val="nil"/>
            </w:tcBorders>
            <w:shd w:val="clear" w:color="000000" w:fill="FFFFFF"/>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property,</w:t>
            </w:r>
          </w:p>
        </w:tc>
        <w:tc>
          <w:tcPr>
            <w:tcW w:w="1134" w:type="dxa"/>
            <w:tcBorders>
              <w:top w:val="nil"/>
              <w:left w:val="nil"/>
              <w:bottom w:val="nil"/>
              <w:right w:val="nil"/>
            </w:tcBorders>
            <w:shd w:val="clear" w:color="000000" w:fill="FFFFFF"/>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property</w:t>
            </w:r>
          </w:p>
        </w:tc>
        <w:tc>
          <w:tcPr>
            <w:tcW w:w="992" w:type="dxa"/>
            <w:tcBorders>
              <w:top w:val="nil"/>
              <w:left w:val="nil"/>
              <w:bottom w:val="nil"/>
              <w:right w:val="nil"/>
            </w:tcBorders>
            <w:shd w:val="clear" w:color="000000" w:fill="FFFFFF"/>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software</w:t>
            </w:r>
          </w:p>
        </w:tc>
        <w:tc>
          <w:tcPr>
            <w:tcW w:w="992" w:type="dxa"/>
            <w:tcBorders>
              <w:top w:val="nil"/>
              <w:left w:val="nil"/>
              <w:bottom w:val="nil"/>
              <w:right w:val="nil"/>
            </w:tcBorders>
            <w:shd w:val="clear" w:color="000000" w:fill="FFFFFF"/>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r>
      <w:tr w:rsidR="00614BF4" w:rsidRPr="00A778DC" w:rsidTr="00614BF4">
        <w:trPr>
          <w:trHeight w:val="225"/>
        </w:trPr>
        <w:tc>
          <w:tcPr>
            <w:tcW w:w="255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rPr>
            </w:pPr>
            <w:r w:rsidRPr="00A778DC">
              <w:rPr>
                <w:rFonts w:ascii="Arial" w:hAnsi="Arial" w:cs="Arial"/>
              </w:rPr>
              <w:t> </w:t>
            </w:r>
          </w:p>
        </w:tc>
        <w:tc>
          <w:tcPr>
            <w:tcW w:w="850" w:type="dxa"/>
            <w:tcBorders>
              <w:top w:val="nil"/>
              <w:left w:val="nil"/>
              <w:bottom w:val="nil"/>
              <w:right w:val="nil"/>
            </w:tcBorders>
            <w:shd w:val="clear" w:color="000000" w:fill="FFFFFF"/>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3" w:type="dxa"/>
            <w:tcBorders>
              <w:top w:val="nil"/>
              <w:left w:val="nil"/>
              <w:bottom w:val="nil"/>
              <w:right w:val="nil"/>
            </w:tcBorders>
            <w:shd w:val="clear" w:color="000000" w:fill="FFFFFF"/>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plant and</w:t>
            </w:r>
          </w:p>
        </w:tc>
        <w:tc>
          <w:tcPr>
            <w:tcW w:w="1134" w:type="dxa"/>
            <w:tcBorders>
              <w:top w:val="nil"/>
              <w:left w:val="nil"/>
              <w:bottom w:val="nil"/>
              <w:right w:val="nil"/>
            </w:tcBorders>
            <w:shd w:val="clear" w:color="000000" w:fill="FFFFFF"/>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and</w:t>
            </w:r>
          </w:p>
        </w:tc>
        <w:tc>
          <w:tcPr>
            <w:tcW w:w="992" w:type="dxa"/>
            <w:tcBorders>
              <w:top w:val="nil"/>
              <w:left w:val="nil"/>
              <w:bottom w:val="nil"/>
              <w:right w:val="nil"/>
            </w:tcBorders>
            <w:shd w:val="clear" w:color="000000" w:fill="FFFFFF"/>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r>
      <w:tr w:rsidR="00614BF4" w:rsidRPr="00A778DC" w:rsidTr="00614BF4">
        <w:trPr>
          <w:trHeight w:val="225"/>
        </w:trPr>
        <w:tc>
          <w:tcPr>
            <w:tcW w:w="255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rPr>
            </w:pPr>
            <w:r w:rsidRPr="00A778DC">
              <w:rPr>
                <w:rFonts w:ascii="Arial" w:hAnsi="Arial" w:cs="Arial"/>
              </w:rPr>
              <w:t> </w:t>
            </w:r>
          </w:p>
        </w:tc>
        <w:tc>
          <w:tcPr>
            <w:tcW w:w="850" w:type="dxa"/>
            <w:tcBorders>
              <w:top w:val="nil"/>
              <w:left w:val="nil"/>
              <w:bottom w:val="nil"/>
              <w:right w:val="nil"/>
            </w:tcBorders>
            <w:shd w:val="clear" w:color="000000" w:fill="FFFFFF"/>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3" w:type="dxa"/>
            <w:tcBorders>
              <w:top w:val="nil"/>
              <w:left w:val="nil"/>
              <w:bottom w:val="nil"/>
              <w:right w:val="nil"/>
            </w:tcBorders>
            <w:shd w:val="clear" w:color="000000" w:fill="FFFFFF"/>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equipment</w:t>
            </w:r>
          </w:p>
        </w:tc>
        <w:tc>
          <w:tcPr>
            <w:tcW w:w="1134" w:type="dxa"/>
            <w:tcBorders>
              <w:top w:val="nil"/>
              <w:left w:val="nil"/>
              <w:bottom w:val="nil"/>
              <w:right w:val="nil"/>
            </w:tcBorders>
            <w:shd w:val="clear" w:color="000000" w:fill="FFFFFF"/>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intangibles</w:t>
            </w:r>
          </w:p>
        </w:tc>
        <w:tc>
          <w:tcPr>
            <w:tcW w:w="992" w:type="dxa"/>
            <w:tcBorders>
              <w:top w:val="nil"/>
              <w:left w:val="nil"/>
              <w:bottom w:val="nil"/>
              <w:right w:val="nil"/>
            </w:tcBorders>
            <w:shd w:val="clear" w:color="000000" w:fill="FFFFFF"/>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r>
      <w:tr w:rsidR="00614BF4" w:rsidRPr="00A778DC" w:rsidTr="00614BF4">
        <w:trPr>
          <w:trHeight w:val="225"/>
        </w:trPr>
        <w:tc>
          <w:tcPr>
            <w:tcW w:w="255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rPr>
            </w:pPr>
            <w:r w:rsidRPr="00A778DC">
              <w:rPr>
                <w:rFonts w:ascii="Arial" w:hAnsi="Arial" w:cs="Arial"/>
              </w:rPr>
              <w:t> </w:t>
            </w:r>
          </w:p>
        </w:tc>
        <w:tc>
          <w:tcPr>
            <w:tcW w:w="850" w:type="dxa"/>
            <w:tcBorders>
              <w:top w:val="nil"/>
              <w:left w:val="nil"/>
              <w:bottom w:val="single" w:sz="4" w:space="0" w:color="auto"/>
              <w:right w:val="nil"/>
            </w:tcBorders>
            <w:shd w:val="clear" w:color="000000" w:fill="FFFFFF"/>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$'000</w:t>
            </w:r>
          </w:p>
        </w:tc>
        <w:tc>
          <w:tcPr>
            <w:tcW w:w="993" w:type="dxa"/>
            <w:tcBorders>
              <w:top w:val="nil"/>
              <w:left w:val="nil"/>
              <w:bottom w:val="single" w:sz="4" w:space="0" w:color="auto"/>
              <w:right w:val="nil"/>
            </w:tcBorders>
            <w:shd w:val="clear" w:color="000000" w:fill="FFFFFF"/>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$'000</w:t>
            </w:r>
          </w:p>
        </w:tc>
        <w:tc>
          <w:tcPr>
            <w:tcW w:w="992" w:type="dxa"/>
            <w:tcBorders>
              <w:top w:val="nil"/>
              <w:left w:val="nil"/>
              <w:bottom w:val="single" w:sz="4" w:space="0" w:color="auto"/>
              <w:right w:val="nil"/>
            </w:tcBorders>
            <w:shd w:val="clear" w:color="000000" w:fill="FFFFFF"/>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$'000</w:t>
            </w:r>
          </w:p>
        </w:tc>
        <w:tc>
          <w:tcPr>
            <w:tcW w:w="1134" w:type="dxa"/>
            <w:tcBorders>
              <w:top w:val="nil"/>
              <w:left w:val="nil"/>
              <w:bottom w:val="single" w:sz="4" w:space="0" w:color="auto"/>
              <w:right w:val="nil"/>
            </w:tcBorders>
            <w:shd w:val="clear" w:color="000000" w:fill="FFFFFF"/>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$'000</w:t>
            </w:r>
          </w:p>
        </w:tc>
        <w:tc>
          <w:tcPr>
            <w:tcW w:w="992" w:type="dxa"/>
            <w:tcBorders>
              <w:top w:val="nil"/>
              <w:left w:val="nil"/>
              <w:bottom w:val="single" w:sz="4" w:space="0" w:color="auto"/>
              <w:right w:val="nil"/>
            </w:tcBorders>
            <w:shd w:val="clear" w:color="000000" w:fill="FFFFFF"/>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$'000</w:t>
            </w:r>
          </w:p>
        </w:tc>
        <w:tc>
          <w:tcPr>
            <w:tcW w:w="992" w:type="dxa"/>
            <w:tcBorders>
              <w:top w:val="nil"/>
              <w:left w:val="nil"/>
              <w:bottom w:val="single" w:sz="4" w:space="0" w:color="auto"/>
              <w:right w:val="nil"/>
            </w:tcBorders>
            <w:shd w:val="clear" w:color="000000" w:fill="FFFFFF"/>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$'000</w:t>
            </w:r>
          </w:p>
        </w:tc>
      </w:tr>
      <w:tr w:rsidR="00614BF4" w:rsidRPr="00A778DC" w:rsidTr="00614BF4">
        <w:trPr>
          <w:trHeight w:val="210"/>
        </w:trPr>
        <w:tc>
          <w:tcPr>
            <w:tcW w:w="255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rPr>
            </w:pPr>
            <w:r w:rsidRPr="00A778DC">
              <w:rPr>
                <w:rFonts w:ascii="Arial" w:hAnsi="Arial" w:cs="Arial"/>
                <w:b/>
                <w:bCs/>
              </w:rPr>
              <w:t>As at 1 July 2016</w:t>
            </w:r>
          </w:p>
        </w:tc>
        <w:tc>
          <w:tcPr>
            <w:tcW w:w="85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rPr>
            </w:pPr>
            <w:r w:rsidRPr="00A778DC">
              <w:rPr>
                <w:rFonts w:ascii="Arial" w:hAnsi="Arial" w:cs="Arial"/>
              </w:rPr>
              <w:t> </w:t>
            </w:r>
          </w:p>
        </w:tc>
        <w:tc>
          <w:tcPr>
            <w:tcW w:w="993"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rPr>
            </w:pPr>
            <w:r w:rsidRPr="00A778DC">
              <w:rPr>
                <w:rFonts w:ascii="Arial" w:hAnsi="Arial" w:cs="Arial"/>
              </w:rPr>
              <w:t>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r>
      <w:tr w:rsidR="00614BF4" w:rsidRPr="00A778DC" w:rsidTr="00614BF4">
        <w:trPr>
          <w:trHeight w:val="210"/>
        </w:trPr>
        <w:tc>
          <w:tcPr>
            <w:tcW w:w="255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rPr>
            </w:pPr>
            <w:r w:rsidRPr="00A778DC">
              <w:rPr>
                <w:rFonts w:ascii="Arial" w:hAnsi="Arial" w:cs="Arial"/>
              </w:rPr>
              <w:t xml:space="preserve">Gross book value </w:t>
            </w:r>
          </w:p>
        </w:tc>
        <w:tc>
          <w:tcPr>
            <w:tcW w:w="85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396,320 </w:t>
            </w:r>
          </w:p>
        </w:tc>
        <w:tc>
          <w:tcPr>
            <w:tcW w:w="993"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555,721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47,549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589,838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152,290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1,741,718 </w:t>
            </w:r>
          </w:p>
        </w:tc>
      </w:tr>
      <w:tr w:rsidR="00614BF4" w:rsidRPr="00A778DC" w:rsidTr="00614BF4">
        <w:trPr>
          <w:trHeight w:val="210"/>
        </w:trPr>
        <w:tc>
          <w:tcPr>
            <w:tcW w:w="255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rPr>
            </w:pPr>
            <w:r w:rsidRPr="00A778DC">
              <w:rPr>
                <w:rFonts w:ascii="Arial" w:hAnsi="Arial" w:cs="Arial"/>
              </w:rPr>
              <w:t>Accumulated depreciation/</w:t>
            </w:r>
          </w:p>
        </w:tc>
        <w:tc>
          <w:tcPr>
            <w:tcW w:w="85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3"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r>
      <w:tr w:rsidR="00614BF4" w:rsidRPr="00A778DC" w:rsidTr="00614BF4">
        <w:trPr>
          <w:trHeight w:val="225"/>
        </w:trPr>
        <w:tc>
          <w:tcPr>
            <w:tcW w:w="255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200" w:firstLine="320"/>
              <w:jc w:val="left"/>
              <w:rPr>
                <w:rFonts w:ascii="Arial" w:hAnsi="Arial" w:cs="Arial"/>
              </w:rPr>
            </w:pPr>
            <w:r w:rsidRPr="00A778DC">
              <w:rPr>
                <w:rFonts w:ascii="Arial" w:hAnsi="Arial" w:cs="Arial"/>
              </w:rPr>
              <w:t>amortisation and impairment</w:t>
            </w:r>
          </w:p>
        </w:tc>
        <w:tc>
          <w:tcPr>
            <w:tcW w:w="85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 </w:t>
            </w:r>
          </w:p>
        </w:tc>
        <w:tc>
          <w:tcPr>
            <w:tcW w:w="993"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(18,201)</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(20,389)</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(49,091)</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(87,681)</w:t>
            </w:r>
          </w:p>
        </w:tc>
      </w:tr>
      <w:tr w:rsidR="00614BF4" w:rsidRPr="00A778DC" w:rsidTr="00614BF4">
        <w:trPr>
          <w:trHeight w:val="225"/>
        </w:trPr>
        <w:tc>
          <w:tcPr>
            <w:tcW w:w="255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rPr>
            </w:pPr>
            <w:r w:rsidRPr="00A778DC">
              <w:rPr>
                <w:rFonts w:ascii="Arial" w:hAnsi="Arial" w:cs="Arial"/>
                <w:b/>
                <w:bCs/>
              </w:rPr>
              <w:t>Opening net book balance</w:t>
            </w:r>
          </w:p>
        </w:tc>
        <w:tc>
          <w:tcPr>
            <w:tcW w:w="850" w:type="dxa"/>
            <w:tcBorders>
              <w:top w:val="single" w:sz="4" w:space="0" w:color="auto"/>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396,320 </w:t>
            </w:r>
          </w:p>
        </w:tc>
        <w:tc>
          <w:tcPr>
            <w:tcW w:w="993" w:type="dxa"/>
            <w:tcBorders>
              <w:top w:val="single" w:sz="4" w:space="0" w:color="auto"/>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537,520 </w:t>
            </w:r>
          </w:p>
        </w:tc>
        <w:tc>
          <w:tcPr>
            <w:tcW w:w="992" w:type="dxa"/>
            <w:tcBorders>
              <w:top w:val="single" w:sz="4" w:space="0" w:color="auto"/>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27,160 </w:t>
            </w:r>
          </w:p>
        </w:tc>
        <w:tc>
          <w:tcPr>
            <w:tcW w:w="1134" w:type="dxa"/>
            <w:tcBorders>
              <w:top w:val="single" w:sz="4" w:space="0" w:color="auto"/>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589,838 </w:t>
            </w:r>
          </w:p>
        </w:tc>
        <w:tc>
          <w:tcPr>
            <w:tcW w:w="992" w:type="dxa"/>
            <w:tcBorders>
              <w:top w:val="single" w:sz="4" w:space="0" w:color="auto"/>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103,199 </w:t>
            </w:r>
          </w:p>
        </w:tc>
        <w:tc>
          <w:tcPr>
            <w:tcW w:w="992" w:type="dxa"/>
            <w:tcBorders>
              <w:top w:val="single" w:sz="4" w:space="0" w:color="auto"/>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1,654,037 </w:t>
            </w:r>
          </w:p>
        </w:tc>
      </w:tr>
      <w:tr w:rsidR="00614BF4" w:rsidRPr="00A778DC" w:rsidTr="00614BF4">
        <w:trPr>
          <w:trHeight w:val="240"/>
        </w:trPr>
        <w:tc>
          <w:tcPr>
            <w:tcW w:w="255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1"/>
              <w:jc w:val="left"/>
              <w:rPr>
                <w:rFonts w:ascii="Arial" w:hAnsi="Arial" w:cs="Arial"/>
                <w:b/>
                <w:bCs/>
              </w:rPr>
            </w:pPr>
            <w:r w:rsidRPr="00A778DC">
              <w:rPr>
                <w:rFonts w:ascii="Arial" w:hAnsi="Arial" w:cs="Arial"/>
                <w:b/>
                <w:bCs/>
              </w:rPr>
              <w:t xml:space="preserve">Estimated expenditure on </w:t>
            </w:r>
          </w:p>
        </w:tc>
        <w:tc>
          <w:tcPr>
            <w:tcW w:w="85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3"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r>
      <w:tr w:rsidR="00614BF4" w:rsidRPr="00A778DC" w:rsidTr="00614BF4">
        <w:trPr>
          <w:trHeight w:val="225"/>
        </w:trPr>
        <w:tc>
          <w:tcPr>
            <w:tcW w:w="255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200" w:firstLine="321"/>
              <w:jc w:val="left"/>
              <w:rPr>
                <w:rFonts w:ascii="Arial" w:hAnsi="Arial" w:cs="Arial"/>
                <w:b/>
                <w:bCs/>
              </w:rPr>
            </w:pPr>
            <w:r w:rsidRPr="00A778DC">
              <w:rPr>
                <w:rFonts w:ascii="Arial" w:hAnsi="Arial" w:cs="Arial"/>
                <w:b/>
                <w:bCs/>
              </w:rPr>
              <w:t xml:space="preserve">new or replacement </w:t>
            </w:r>
          </w:p>
        </w:tc>
        <w:tc>
          <w:tcPr>
            <w:tcW w:w="85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3"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r>
      <w:tr w:rsidR="00614BF4" w:rsidRPr="00A778DC" w:rsidTr="00614BF4">
        <w:trPr>
          <w:trHeight w:val="225"/>
        </w:trPr>
        <w:tc>
          <w:tcPr>
            <w:tcW w:w="255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200" w:firstLine="321"/>
              <w:jc w:val="left"/>
              <w:rPr>
                <w:rFonts w:ascii="Arial" w:hAnsi="Arial" w:cs="Arial"/>
                <w:b/>
                <w:bCs/>
              </w:rPr>
            </w:pPr>
            <w:r w:rsidRPr="00A778DC">
              <w:rPr>
                <w:rFonts w:ascii="Arial" w:hAnsi="Arial" w:cs="Arial"/>
                <w:b/>
                <w:bCs/>
              </w:rPr>
              <w:t>assets</w:t>
            </w:r>
          </w:p>
        </w:tc>
        <w:tc>
          <w:tcPr>
            <w:tcW w:w="85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3"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r>
      <w:tr w:rsidR="00614BF4" w:rsidRPr="00A778DC" w:rsidTr="00614BF4">
        <w:trPr>
          <w:trHeight w:val="210"/>
        </w:trPr>
        <w:tc>
          <w:tcPr>
            <w:tcW w:w="255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300" w:firstLine="480"/>
              <w:jc w:val="left"/>
              <w:rPr>
                <w:rFonts w:ascii="Arial" w:hAnsi="Arial" w:cs="Arial"/>
              </w:rPr>
            </w:pPr>
            <w:r w:rsidRPr="00A778DC">
              <w:rPr>
                <w:rFonts w:ascii="Arial" w:hAnsi="Arial" w:cs="Arial"/>
              </w:rPr>
              <w:t>By purchase/construction</w:t>
            </w:r>
          </w:p>
        </w:tc>
        <w:tc>
          <w:tcPr>
            <w:tcW w:w="85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3"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r>
      <w:tr w:rsidR="00614BF4" w:rsidRPr="00A778DC" w:rsidTr="00614BF4">
        <w:trPr>
          <w:trHeight w:val="240"/>
        </w:trPr>
        <w:tc>
          <w:tcPr>
            <w:tcW w:w="255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400" w:firstLine="640"/>
              <w:jc w:val="left"/>
              <w:rPr>
                <w:rFonts w:ascii="Arial" w:hAnsi="Arial" w:cs="Arial"/>
              </w:rPr>
            </w:pPr>
            <w:r w:rsidRPr="00A778DC">
              <w:rPr>
                <w:rFonts w:ascii="Arial" w:hAnsi="Arial" w:cs="Arial"/>
              </w:rPr>
              <w:t xml:space="preserve">- appropriation equity </w:t>
            </w:r>
            <w:r w:rsidRPr="00A778DC">
              <w:rPr>
                <w:rFonts w:ascii="Arial" w:hAnsi="Arial" w:cs="Arial"/>
                <w:vertAlign w:val="superscript"/>
              </w:rPr>
              <w:t>(a)</w:t>
            </w:r>
          </w:p>
        </w:tc>
        <w:tc>
          <w:tcPr>
            <w:tcW w:w="85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 </w:t>
            </w:r>
          </w:p>
        </w:tc>
        <w:tc>
          <w:tcPr>
            <w:tcW w:w="993"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96,221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13,105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2,000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13,229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124,555 </w:t>
            </w:r>
          </w:p>
        </w:tc>
      </w:tr>
      <w:tr w:rsidR="00614BF4" w:rsidRPr="00A778DC" w:rsidTr="00614BF4">
        <w:trPr>
          <w:trHeight w:val="210"/>
        </w:trPr>
        <w:tc>
          <w:tcPr>
            <w:tcW w:w="255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300" w:firstLine="480"/>
              <w:jc w:val="left"/>
              <w:rPr>
                <w:rFonts w:ascii="Arial" w:hAnsi="Arial" w:cs="Arial"/>
              </w:rPr>
            </w:pPr>
            <w:r w:rsidRPr="00A778DC">
              <w:rPr>
                <w:rFonts w:ascii="Arial" w:hAnsi="Arial" w:cs="Arial"/>
              </w:rPr>
              <w:t>By purchase/construction</w:t>
            </w:r>
          </w:p>
        </w:tc>
        <w:tc>
          <w:tcPr>
            <w:tcW w:w="85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3"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r>
      <w:tr w:rsidR="00614BF4" w:rsidRPr="00A778DC" w:rsidTr="00614BF4">
        <w:trPr>
          <w:trHeight w:val="210"/>
        </w:trPr>
        <w:tc>
          <w:tcPr>
            <w:tcW w:w="255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400" w:firstLine="640"/>
              <w:jc w:val="left"/>
              <w:rPr>
                <w:rFonts w:ascii="Arial" w:hAnsi="Arial" w:cs="Arial"/>
              </w:rPr>
            </w:pPr>
            <w:r w:rsidRPr="00A778DC">
              <w:rPr>
                <w:rFonts w:ascii="Arial" w:hAnsi="Arial" w:cs="Arial"/>
              </w:rPr>
              <w:t>- appropriation ordinary</w:t>
            </w:r>
          </w:p>
        </w:tc>
        <w:tc>
          <w:tcPr>
            <w:tcW w:w="85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3"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r>
      <w:tr w:rsidR="00614BF4" w:rsidRPr="00A778DC" w:rsidTr="00614BF4">
        <w:trPr>
          <w:trHeight w:val="240"/>
        </w:trPr>
        <w:tc>
          <w:tcPr>
            <w:tcW w:w="255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500" w:firstLine="800"/>
              <w:jc w:val="left"/>
              <w:rPr>
                <w:rFonts w:ascii="Arial" w:hAnsi="Arial" w:cs="Arial"/>
              </w:rPr>
            </w:pPr>
            <w:r w:rsidRPr="00A778DC">
              <w:rPr>
                <w:rFonts w:ascii="Arial" w:hAnsi="Arial" w:cs="Arial"/>
              </w:rPr>
              <w:t xml:space="preserve">annual services </w:t>
            </w:r>
            <w:r w:rsidRPr="00A778DC">
              <w:rPr>
                <w:rFonts w:ascii="Arial" w:hAnsi="Arial" w:cs="Arial"/>
                <w:vertAlign w:val="superscript"/>
              </w:rPr>
              <w:t>(b)</w:t>
            </w:r>
          </w:p>
        </w:tc>
        <w:tc>
          <w:tcPr>
            <w:tcW w:w="85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 </w:t>
            </w:r>
          </w:p>
        </w:tc>
        <w:tc>
          <w:tcPr>
            <w:tcW w:w="993"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785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6,435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7,220 </w:t>
            </w:r>
          </w:p>
        </w:tc>
      </w:tr>
      <w:tr w:rsidR="00614BF4" w:rsidRPr="00A778DC" w:rsidTr="00614BF4">
        <w:trPr>
          <w:trHeight w:val="210"/>
        </w:trPr>
        <w:tc>
          <w:tcPr>
            <w:tcW w:w="255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300" w:firstLine="480"/>
              <w:jc w:val="left"/>
              <w:rPr>
                <w:rFonts w:ascii="Arial" w:hAnsi="Arial" w:cs="Arial"/>
              </w:rPr>
            </w:pPr>
            <w:r w:rsidRPr="00A778DC">
              <w:rPr>
                <w:rFonts w:ascii="Arial" w:hAnsi="Arial" w:cs="Arial"/>
              </w:rPr>
              <w:t>By purchase</w:t>
            </w:r>
          </w:p>
        </w:tc>
        <w:tc>
          <w:tcPr>
            <w:tcW w:w="85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3"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r>
      <w:tr w:rsidR="00614BF4" w:rsidRPr="00A778DC" w:rsidTr="00614BF4">
        <w:trPr>
          <w:trHeight w:val="210"/>
        </w:trPr>
        <w:tc>
          <w:tcPr>
            <w:tcW w:w="255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400" w:firstLine="640"/>
              <w:jc w:val="left"/>
              <w:rPr>
                <w:rFonts w:ascii="Arial" w:hAnsi="Arial" w:cs="Arial"/>
              </w:rPr>
            </w:pPr>
            <w:r w:rsidRPr="00A778DC">
              <w:rPr>
                <w:rFonts w:ascii="Arial" w:hAnsi="Arial" w:cs="Arial"/>
              </w:rPr>
              <w:t>- internally funded</w:t>
            </w:r>
          </w:p>
        </w:tc>
        <w:tc>
          <w:tcPr>
            <w:tcW w:w="85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 </w:t>
            </w:r>
          </w:p>
        </w:tc>
        <w:tc>
          <w:tcPr>
            <w:tcW w:w="993"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22,442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22,442 </w:t>
            </w:r>
          </w:p>
        </w:tc>
      </w:tr>
      <w:tr w:rsidR="00614BF4" w:rsidRPr="00A778DC" w:rsidTr="00614BF4">
        <w:trPr>
          <w:trHeight w:val="255"/>
        </w:trPr>
        <w:tc>
          <w:tcPr>
            <w:tcW w:w="255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rPr>
            </w:pPr>
            <w:r w:rsidRPr="00A778DC">
              <w:rPr>
                <w:rFonts w:ascii="Arial" w:hAnsi="Arial" w:cs="Arial"/>
                <w:b/>
                <w:bCs/>
              </w:rPr>
              <w:t>Total additions</w:t>
            </w:r>
          </w:p>
        </w:tc>
        <w:tc>
          <w:tcPr>
            <w:tcW w:w="850" w:type="dxa"/>
            <w:tcBorders>
              <w:top w:val="single" w:sz="4" w:space="0" w:color="auto"/>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 </w:t>
            </w:r>
          </w:p>
        </w:tc>
        <w:tc>
          <w:tcPr>
            <w:tcW w:w="993" w:type="dxa"/>
            <w:tcBorders>
              <w:top w:val="single" w:sz="4" w:space="0" w:color="auto"/>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96,221 </w:t>
            </w:r>
          </w:p>
        </w:tc>
        <w:tc>
          <w:tcPr>
            <w:tcW w:w="992" w:type="dxa"/>
            <w:tcBorders>
              <w:top w:val="single" w:sz="4" w:space="0" w:color="auto"/>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36,332 </w:t>
            </w:r>
          </w:p>
        </w:tc>
        <w:tc>
          <w:tcPr>
            <w:tcW w:w="1134" w:type="dxa"/>
            <w:tcBorders>
              <w:top w:val="single" w:sz="4" w:space="0" w:color="auto"/>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2,000 </w:t>
            </w:r>
          </w:p>
        </w:tc>
        <w:tc>
          <w:tcPr>
            <w:tcW w:w="992" w:type="dxa"/>
            <w:tcBorders>
              <w:top w:val="single" w:sz="4" w:space="0" w:color="auto"/>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19,664 </w:t>
            </w:r>
          </w:p>
        </w:tc>
        <w:tc>
          <w:tcPr>
            <w:tcW w:w="992" w:type="dxa"/>
            <w:tcBorders>
              <w:top w:val="single" w:sz="4" w:space="0" w:color="auto"/>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154,217 </w:t>
            </w:r>
          </w:p>
        </w:tc>
      </w:tr>
      <w:tr w:rsidR="00614BF4" w:rsidRPr="00A778DC" w:rsidTr="00614BF4">
        <w:trPr>
          <w:trHeight w:val="210"/>
        </w:trPr>
        <w:tc>
          <w:tcPr>
            <w:tcW w:w="255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rPr>
            </w:pPr>
            <w:r w:rsidRPr="00A778DC">
              <w:rPr>
                <w:rFonts w:ascii="Arial" w:hAnsi="Arial" w:cs="Arial"/>
                <w:b/>
                <w:bCs/>
              </w:rPr>
              <w:t>Other movements</w:t>
            </w:r>
          </w:p>
        </w:tc>
        <w:tc>
          <w:tcPr>
            <w:tcW w:w="850" w:type="dxa"/>
            <w:tcBorders>
              <w:top w:val="single" w:sz="4" w:space="0" w:color="auto"/>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w:t>
            </w:r>
          </w:p>
        </w:tc>
        <w:tc>
          <w:tcPr>
            <w:tcW w:w="993" w:type="dxa"/>
            <w:tcBorders>
              <w:top w:val="single" w:sz="4" w:space="0" w:color="auto"/>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w:t>
            </w:r>
          </w:p>
        </w:tc>
        <w:tc>
          <w:tcPr>
            <w:tcW w:w="992" w:type="dxa"/>
            <w:tcBorders>
              <w:top w:val="single" w:sz="4" w:space="0" w:color="auto"/>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w:t>
            </w:r>
          </w:p>
        </w:tc>
        <w:tc>
          <w:tcPr>
            <w:tcW w:w="1134" w:type="dxa"/>
            <w:tcBorders>
              <w:top w:val="single" w:sz="4" w:space="0" w:color="auto"/>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w:t>
            </w:r>
          </w:p>
        </w:tc>
        <w:tc>
          <w:tcPr>
            <w:tcW w:w="992" w:type="dxa"/>
            <w:tcBorders>
              <w:top w:val="single" w:sz="4" w:space="0" w:color="auto"/>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w:t>
            </w:r>
          </w:p>
        </w:tc>
        <w:tc>
          <w:tcPr>
            <w:tcW w:w="992" w:type="dxa"/>
            <w:tcBorders>
              <w:top w:val="single" w:sz="4" w:space="0" w:color="auto"/>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w:t>
            </w:r>
          </w:p>
        </w:tc>
      </w:tr>
      <w:tr w:rsidR="00614BF4" w:rsidRPr="00A778DC" w:rsidTr="00614BF4">
        <w:trPr>
          <w:trHeight w:val="225"/>
        </w:trPr>
        <w:tc>
          <w:tcPr>
            <w:tcW w:w="255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rPr>
            </w:pPr>
            <w:r w:rsidRPr="00A778DC">
              <w:rPr>
                <w:rFonts w:ascii="Arial" w:hAnsi="Arial" w:cs="Arial"/>
              </w:rPr>
              <w:t xml:space="preserve">Assets </w:t>
            </w:r>
            <w:proofErr w:type="spellStart"/>
            <w:r w:rsidRPr="00A778DC">
              <w:rPr>
                <w:rFonts w:ascii="Arial" w:hAnsi="Arial" w:cs="Arial"/>
              </w:rPr>
              <w:t>transfered</w:t>
            </w:r>
            <w:proofErr w:type="spellEnd"/>
            <w:r w:rsidRPr="00A778DC">
              <w:rPr>
                <w:rFonts w:ascii="Arial" w:hAnsi="Arial" w:cs="Arial"/>
              </w:rPr>
              <w:t xml:space="preserve"> in (out)</w:t>
            </w:r>
          </w:p>
        </w:tc>
        <w:tc>
          <w:tcPr>
            <w:tcW w:w="85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 </w:t>
            </w:r>
          </w:p>
        </w:tc>
        <w:tc>
          <w:tcPr>
            <w:tcW w:w="993"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(1,437)</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(1,437)</w:t>
            </w:r>
          </w:p>
        </w:tc>
      </w:tr>
      <w:tr w:rsidR="00614BF4" w:rsidRPr="00A778DC" w:rsidTr="00614BF4">
        <w:trPr>
          <w:trHeight w:val="225"/>
        </w:trPr>
        <w:tc>
          <w:tcPr>
            <w:tcW w:w="255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rPr>
            </w:pPr>
            <w:r w:rsidRPr="00A778DC">
              <w:rPr>
                <w:rFonts w:ascii="Arial" w:hAnsi="Arial" w:cs="Arial"/>
              </w:rPr>
              <w:t xml:space="preserve">Depreciation / </w:t>
            </w:r>
          </w:p>
        </w:tc>
        <w:tc>
          <w:tcPr>
            <w:tcW w:w="85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3"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r>
      <w:tr w:rsidR="00614BF4" w:rsidRPr="00A778DC" w:rsidTr="00614BF4">
        <w:trPr>
          <w:trHeight w:val="210"/>
        </w:trPr>
        <w:tc>
          <w:tcPr>
            <w:tcW w:w="255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200" w:firstLine="320"/>
              <w:jc w:val="left"/>
              <w:rPr>
                <w:rFonts w:ascii="Arial" w:hAnsi="Arial" w:cs="Arial"/>
              </w:rPr>
            </w:pPr>
            <w:r w:rsidRPr="00A778DC">
              <w:rPr>
                <w:rFonts w:ascii="Arial" w:hAnsi="Arial" w:cs="Arial"/>
              </w:rPr>
              <w:t>amortisation expense</w:t>
            </w:r>
          </w:p>
        </w:tc>
        <w:tc>
          <w:tcPr>
            <w:tcW w:w="85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 </w:t>
            </w:r>
          </w:p>
        </w:tc>
        <w:tc>
          <w:tcPr>
            <w:tcW w:w="993"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(13,077)</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(11,824)</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(8,582)</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(33,483)</w:t>
            </w:r>
          </w:p>
        </w:tc>
      </w:tr>
      <w:tr w:rsidR="00614BF4" w:rsidRPr="00A778DC" w:rsidTr="00614BF4">
        <w:trPr>
          <w:trHeight w:val="240"/>
        </w:trPr>
        <w:tc>
          <w:tcPr>
            <w:tcW w:w="255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rPr>
            </w:pPr>
            <w:r w:rsidRPr="00A778DC">
              <w:rPr>
                <w:rFonts w:ascii="Arial" w:hAnsi="Arial" w:cs="Arial"/>
              </w:rPr>
              <w:t xml:space="preserve">Disposals </w:t>
            </w:r>
            <w:r w:rsidRPr="00A778DC">
              <w:rPr>
                <w:rFonts w:ascii="Arial" w:hAnsi="Arial" w:cs="Arial"/>
                <w:vertAlign w:val="superscript"/>
              </w:rPr>
              <w:t>(c)</w:t>
            </w:r>
          </w:p>
        </w:tc>
        <w:tc>
          <w:tcPr>
            <w:tcW w:w="85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 </w:t>
            </w:r>
          </w:p>
        </w:tc>
        <w:tc>
          <w:tcPr>
            <w:tcW w:w="993"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(40,195)</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(40,195)</w:t>
            </w:r>
          </w:p>
        </w:tc>
      </w:tr>
      <w:tr w:rsidR="00614BF4" w:rsidRPr="00A778DC" w:rsidTr="00614BF4">
        <w:trPr>
          <w:trHeight w:val="225"/>
        </w:trPr>
        <w:tc>
          <w:tcPr>
            <w:tcW w:w="255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rPr>
            </w:pPr>
            <w:r w:rsidRPr="00A778DC">
              <w:rPr>
                <w:rFonts w:ascii="Arial" w:hAnsi="Arial" w:cs="Arial"/>
              </w:rPr>
              <w:t>Gains</w:t>
            </w:r>
          </w:p>
        </w:tc>
        <w:tc>
          <w:tcPr>
            <w:tcW w:w="85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 </w:t>
            </w:r>
          </w:p>
        </w:tc>
        <w:tc>
          <w:tcPr>
            <w:tcW w:w="993"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(2,906)</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(2,906)</w:t>
            </w:r>
          </w:p>
        </w:tc>
      </w:tr>
      <w:tr w:rsidR="00614BF4" w:rsidRPr="00A778DC" w:rsidTr="00614BF4">
        <w:trPr>
          <w:trHeight w:val="240"/>
        </w:trPr>
        <w:tc>
          <w:tcPr>
            <w:tcW w:w="255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rPr>
            </w:pPr>
            <w:r w:rsidRPr="00A778DC">
              <w:rPr>
                <w:rFonts w:ascii="Arial" w:hAnsi="Arial" w:cs="Arial"/>
                <w:b/>
                <w:bCs/>
              </w:rPr>
              <w:t>Total other movements</w:t>
            </w:r>
          </w:p>
        </w:tc>
        <w:tc>
          <w:tcPr>
            <w:tcW w:w="850" w:type="dxa"/>
            <w:tcBorders>
              <w:top w:val="single" w:sz="4" w:space="0" w:color="auto"/>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 </w:t>
            </w:r>
          </w:p>
        </w:tc>
        <w:tc>
          <w:tcPr>
            <w:tcW w:w="993" w:type="dxa"/>
            <w:tcBorders>
              <w:top w:val="single" w:sz="4" w:space="0" w:color="auto"/>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(54,709)</w:t>
            </w:r>
          </w:p>
        </w:tc>
        <w:tc>
          <w:tcPr>
            <w:tcW w:w="992" w:type="dxa"/>
            <w:tcBorders>
              <w:top w:val="single" w:sz="4" w:space="0" w:color="auto"/>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(11,824)</w:t>
            </w:r>
          </w:p>
        </w:tc>
        <w:tc>
          <w:tcPr>
            <w:tcW w:w="1134" w:type="dxa"/>
            <w:tcBorders>
              <w:top w:val="single" w:sz="4" w:space="0" w:color="auto"/>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(2,906)</w:t>
            </w:r>
          </w:p>
        </w:tc>
        <w:tc>
          <w:tcPr>
            <w:tcW w:w="992" w:type="dxa"/>
            <w:tcBorders>
              <w:top w:val="single" w:sz="4" w:space="0" w:color="auto"/>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(8,582)</w:t>
            </w:r>
          </w:p>
        </w:tc>
        <w:tc>
          <w:tcPr>
            <w:tcW w:w="992" w:type="dxa"/>
            <w:tcBorders>
              <w:top w:val="single" w:sz="4" w:space="0" w:color="auto"/>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(78,021)</w:t>
            </w:r>
          </w:p>
        </w:tc>
      </w:tr>
      <w:tr w:rsidR="00614BF4" w:rsidRPr="00A778DC" w:rsidTr="00614BF4">
        <w:trPr>
          <w:trHeight w:val="210"/>
        </w:trPr>
        <w:tc>
          <w:tcPr>
            <w:tcW w:w="255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1"/>
              <w:jc w:val="left"/>
              <w:rPr>
                <w:rFonts w:ascii="Arial" w:hAnsi="Arial" w:cs="Arial"/>
                <w:b/>
                <w:bCs/>
              </w:rPr>
            </w:pPr>
            <w:r w:rsidRPr="00A778DC">
              <w:rPr>
                <w:rFonts w:ascii="Arial" w:hAnsi="Arial" w:cs="Arial"/>
                <w:b/>
                <w:bCs/>
              </w:rPr>
              <w:t>As at 30 June 2017</w:t>
            </w:r>
          </w:p>
        </w:tc>
        <w:tc>
          <w:tcPr>
            <w:tcW w:w="85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3"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r>
      <w:tr w:rsidR="00614BF4" w:rsidRPr="00A778DC" w:rsidTr="00614BF4">
        <w:trPr>
          <w:trHeight w:val="210"/>
        </w:trPr>
        <w:tc>
          <w:tcPr>
            <w:tcW w:w="255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rPr>
            </w:pPr>
            <w:r w:rsidRPr="00A778DC">
              <w:rPr>
                <w:rFonts w:ascii="Arial" w:hAnsi="Arial" w:cs="Arial"/>
              </w:rPr>
              <w:t>Gross book value</w:t>
            </w:r>
          </w:p>
        </w:tc>
        <w:tc>
          <w:tcPr>
            <w:tcW w:w="85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396,320 </w:t>
            </w:r>
          </w:p>
        </w:tc>
        <w:tc>
          <w:tcPr>
            <w:tcW w:w="993"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637,428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72,057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588,932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163,372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1,858,109 </w:t>
            </w:r>
          </w:p>
        </w:tc>
      </w:tr>
      <w:tr w:rsidR="00614BF4" w:rsidRPr="00A778DC" w:rsidTr="00614BF4">
        <w:trPr>
          <w:trHeight w:val="225"/>
        </w:trPr>
        <w:tc>
          <w:tcPr>
            <w:tcW w:w="255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100" w:firstLine="160"/>
              <w:jc w:val="left"/>
              <w:rPr>
                <w:rFonts w:ascii="Arial" w:hAnsi="Arial" w:cs="Arial"/>
              </w:rPr>
            </w:pPr>
            <w:r w:rsidRPr="00A778DC">
              <w:rPr>
                <w:rFonts w:ascii="Arial" w:hAnsi="Arial" w:cs="Arial"/>
              </w:rPr>
              <w:t>Accumulated depreciation/</w:t>
            </w:r>
          </w:p>
        </w:tc>
        <w:tc>
          <w:tcPr>
            <w:tcW w:w="85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3"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w:t>
            </w:r>
          </w:p>
        </w:tc>
      </w:tr>
      <w:tr w:rsidR="00614BF4" w:rsidRPr="00A778DC" w:rsidTr="00614BF4">
        <w:trPr>
          <w:trHeight w:val="225"/>
        </w:trPr>
        <w:tc>
          <w:tcPr>
            <w:tcW w:w="255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ind w:firstLineChars="200" w:firstLine="320"/>
              <w:jc w:val="left"/>
              <w:rPr>
                <w:rFonts w:ascii="Arial" w:hAnsi="Arial" w:cs="Arial"/>
              </w:rPr>
            </w:pPr>
            <w:r w:rsidRPr="00A778DC">
              <w:rPr>
                <w:rFonts w:ascii="Arial" w:hAnsi="Arial" w:cs="Arial"/>
              </w:rPr>
              <w:t>amortisation and impairment</w:t>
            </w:r>
          </w:p>
        </w:tc>
        <w:tc>
          <w:tcPr>
            <w:tcW w:w="850"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 </w:t>
            </w:r>
          </w:p>
        </w:tc>
        <w:tc>
          <w:tcPr>
            <w:tcW w:w="993"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(58,396)</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(20,389)</w:t>
            </w:r>
          </w:p>
        </w:tc>
        <w:tc>
          <w:tcPr>
            <w:tcW w:w="1134"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 xml:space="preserve">- </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(49,091)</w:t>
            </w:r>
          </w:p>
        </w:tc>
        <w:tc>
          <w:tcPr>
            <w:tcW w:w="992" w:type="dxa"/>
            <w:tcBorders>
              <w:top w:val="nil"/>
              <w:left w:val="nil"/>
              <w:bottom w:val="nil"/>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rPr>
            </w:pPr>
            <w:r w:rsidRPr="00A778DC">
              <w:rPr>
                <w:rFonts w:ascii="Arial" w:hAnsi="Arial" w:cs="Arial"/>
              </w:rPr>
              <w:t>(127,876)</w:t>
            </w:r>
          </w:p>
        </w:tc>
      </w:tr>
      <w:tr w:rsidR="00614BF4" w:rsidRPr="00A778DC" w:rsidTr="00614BF4">
        <w:trPr>
          <w:trHeight w:val="255"/>
        </w:trPr>
        <w:tc>
          <w:tcPr>
            <w:tcW w:w="2552" w:type="dxa"/>
            <w:tcBorders>
              <w:top w:val="nil"/>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left"/>
              <w:rPr>
                <w:rFonts w:ascii="Arial" w:hAnsi="Arial" w:cs="Arial"/>
                <w:b/>
                <w:bCs/>
              </w:rPr>
            </w:pPr>
            <w:r w:rsidRPr="00A778DC">
              <w:rPr>
                <w:rFonts w:ascii="Arial" w:hAnsi="Arial" w:cs="Arial"/>
                <w:b/>
                <w:bCs/>
              </w:rPr>
              <w:t>Closing net book balance</w:t>
            </w:r>
          </w:p>
        </w:tc>
        <w:tc>
          <w:tcPr>
            <w:tcW w:w="850" w:type="dxa"/>
            <w:tcBorders>
              <w:top w:val="single" w:sz="4" w:space="0" w:color="auto"/>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396,320 </w:t>
            </w:r>
          </w:p>
        </w:tc>
        <w:tc>
          <w:tcPr>
            <w:tcW w:w="993" w:type="dxa"/>
            <w:tcBorders>
              <w:top w:val="single" w:sz="4" w:space="0" w:color="auto"/>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579,032 </w:t>
            </w:r>
          </w:p>
        </w:tc>
        <w:tc>
          <w:tcPr>
            <w:tcW w:w="992" w:type="dxa"/>
            <w:tcBorders>
              <w:top w:val="single" w:sz="4" w:space="0" w:color="auto"/>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51,668 </w:t>
            </w:r>
          </w:p>
        </w:tc>
        <w:tc>
          <w:tcPr>
            <w:tcW w:w="1134" w:type="dxa"/>
            <w:tcBorders>
              <w:top w:val="single" w:sz="4" w:space="0" w:color="auto"/>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588,932 </w:t>
            </w:r>
          </w:p>
        </w:tc>
        <w:tc>
          <w:tcPr>
            <w:tcW w:w="992" w:type="dxa"/>
            <w:tcBorders>
              <w:top w:val="single" w:sz="4" w:space="0" w:color="auto"/>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114,281 </w:t>
            </w:r>
          </w:p>
        </w:tc>
        <w:tc>
          <w:tcPr>
            <w:tcW w:w="992" w:type="dxa"/>
            <w:tcBorders>
              <w:top w:val="single" w:sz="4" w:space="0" w:color="auto"/>
              <w:left w:val="nil"/>
              <w:bottom w:val="single" w:sz="4" w:space="0" w:color="auto"/>
              <w:right w:val="nil"/>
            </w:tcBorders>
            <w:shd w:val="clear" w:color="000000" w:fill="FFFFFF"/>
            <w:noWrap/>
            <w:vAlign w:val="bottom"/>
            <w:hideMark/>
          </w:tcPr>
          <w:p w:rsidR="00A778DC" w:rsidRPr="00A778DC" w:rsidRDefault="00A778DC" w:rsidP="00A778DC">
            <w:pPr>
              <w:spacing w:after="0" w:line="240" w:lineRule="auto"/>
              <w:jc w:val="right"/>
              <w:rPr>
                <w:rFonts w:ascii="Arial" w:hAnsi="Arial" w:cs="Arial"/>
                <w:b/>
                <w:bCs/>
              </w:rPr>
            </w:pPr>
            <w:r w:rsidRPr="00A778DC">
              <w:rPr>
                <w:rFonts w:ascii="Arial" w:hAnsi="Arial" w:cs="Arial"/>
                <w:b/>
                <w:bCs/>
              </w:rPr>
              <w:t xml:space="preserve">1,730,233 </w:t>
            </w:r>
          </w:p>
        </w:tc>
      </w:tr>
    </w:tbl>
    <w:p w:rsidR="003B036A" w:rsidRPr="003B036A" w:rsidRDefault="003B036A" w:rsidP="00267875">
      <w:pPr>
        <w:pStyle w:val="TableGraphic"/>
        <w:jc w:val="left"/>
      </w:pPr>
      <w:proofErr w:type="gramStart"/>
      <w:r w:rsidRPr="003B036A">
        <w:rPr>
          <w:rFonts w:ascii="Arial" w:hAnsi="Arial" w:cs="Arial"/>
        </w:rPr>
        <w:t>Prepared on Australian Accounting Standards basis.</w:t>
      </w:r>
      <w:proofErr w:type="gramEnd"/>
      <w:r w:rsidRPr="003B036A">
        <w:t xml:space="preserve"> </w:t>
      </w:r>
    </w:p>
    <w:p w:rsidR="003B036A" w:rsidRPr="003B036A" w:rsidRDefault="003B036A" w:rsidP="00B87DAF">
      <w:pPr>
        <w:pStyle w:val="ChartandTableFootnoteAlpha"/>
        <w:numPr>
          <w:ilvl w:val="0"/>
          <w:numId w:val="21"/>
        </w:numPr>
        <w:ind w:right="27"/>
        <w:jc w:val="left"/>
        <w:rPr>
          <w:szCs w:val="16"/>
        </w:rPr>
      </w:pPr>
      <w:r w:rsidRPr="003B036A">
        <w:rPr>
          <w:szCs w:val="16"/>
        </w:rPr>
        <w:t xml:space="preserve">‘Appropriation equity’ refers to equity injections appropriations provided through Appropriation Bill </w:t>
      </w:r>
      <w:r w:rsidRPr="003B036A">
        <w:rPr>
          <w:szCs w:val="16"/>
        </w:rPr>
        <w:br/>
        <w:t>(No. 2) 2016-17.</w:t>
      </w:r>
    </w:p>
    <w:p w:rsidR="003B036A" w:rsidRPr="003B036A" w:rsidRDefault="003B036A" w:rsidP="00267875">
      <w:pPr>
        <w:pStyle w:val="ChartandTableFootnoteAlpha"/>
        <w:ind w:right="27"/>
        <w:jc w:val="left"/>
        <w:rPr>
          <w:szCs w:val="16"/>
        </w:rPr>
      </w:pPr>
      <w:r w:rsidRPr="003B036A">
        <w:rPr>
          <w:szCs w:val="16"/>
        </w:rPr>
        <w:t>‘Appropriation ordinary annual services’ refers to funding provided through Appropriation Bill (No. 1) 2016-17 for DCB and other operational expenses.</w:t>
      </w:r>
    </w:p>
    <w:p w:rsidR="003B036A" w:rsidRPr="003B036A" w:rsidRDefault="003B036A" w:rsidP="00267875">
      <w:pPr>
        <w:pStyle w:val="ChartandTableFootnoteAlpha"/>
        <w:ind w:right="27"/>
        <w:jc w:val="left"/>
        <w:rPr>
          <w:szCs w:val="16"/>
        </w:rPr>
      </w:pPr>
      <w:r w:rsidRPr="003B036A">
        <w:rPr>
          <w:szCs w:val="16"/>
        </w:rPr>
        <w:t>Net proceeds may be returned to the OPA.</w:t>
      </w:r>
    </w:p>
    <w:p w:rsidR="00982444" w:rsidRPr="00930B30" w:rsidRDefault="00982444" w:rsidP="000B3F0E">
      <w:pPr>
        <w:pStyle w:val="Source"/>
        <w:jc w:val="both"/>
        <w:rPr>
          <w:sz w:val="20"/>
          <w:szCs w:val="20"/>
        </w:rPr>
        <w:sectPr w:rsidR="00982444" w:rsidRPr="00930B30" w:rsidSect="007D19FE">
          <w:headerReference w:type="even" r:id="rId15"/>
          <w:headerReference w:type="default" r:id="rId16"/>
          <w:headerReference w:type="first" r:id="rId17"/>
          <w:pgSz w:w="11906" w:h="16838" w:code="9"/>
          <w:pgMar w:top="2466" w:right="2125" w:bottom="2466" w:left="2098" w:header="1899" w:footer="1899" w:gutter="0"/>
          <w:cols w:space="708"/>
          <w:titlePg/>
          <w:docGrid w:linePitch="360"/>
        </w:sectPr>
      </w:pPr>
    </w:p>
    <w:p w:rsidR="00F67804" w:rsidRPr="00930B30" w:rsidRDefault="000B3F0E" w:rsidP="000A1227">
      <w:pPr>
        <w:pStyle w:val="Heading5"/>
        <w:spacing w:after="0"/>
      </w:pPr>
      <w:r w:rsidRPr="00930B30">
        <w:lastRenderedPageBreak/>
        <w:t>T</w:t>
      </w:r>
      <w:r w:rsidR="00795FDF">
        <w:t>able 3.</w:t>
      </w:r>
      <w:r w:rsidR="002C2B39" w:rsidRPr="00930B30">
        <w:t>7: Schedule of</w:t>
      </w:r>
      <w:r w:rsidR="00D46F71">
        <w:t xml:space="preserve"> Budgeted </w:t>
      </w:r>
      <w:r w:rsidR="002C2B39" w:rsidRPr="00930B30">
        <w:t>Income and Expenses Administered on Behalf of Government</w:t>
      </w:r>
      <w:r w:rsidR="004D20AD" w:rsidRPr="00930B30">
        <w:t xml:space="preserve"> </w:t>
      </w:r>
      <w:r w:rsidR="00D46F71">
        <w:t>(</w:t>
      </w:r>
      <w:r w:rsidR="00D024C7" w:rsidRPr="00930B30">
        <w:t>for the Period E</w:t>
      </w:r>
      <w:r w:rsidR="002C2B39" w:rsidRPr="00930B30">
        <w:t>nded 30 June</w:t>
      </w:r>
      <w:r w:rsidR="00D46F71">
        <w:t>)</w:t>
      </w:r>
    </w:p>
    <w:tbl>
      <w:tblPr>
        <w:tblW w:w="8094" w:type="dxa"/>
        <w:tblInd w:w="108" w:type="dxa"/>
        <w:tblLook w:val="04A0"/>
      </w:tblPr>
      <w:tblGrid>
        <w:gridCol w:w="2835"/>
        <w:gridCol w:w="1035"/>
        <w:gridCol w:w="1035"/>
        <w:gridCol w:w="1035"/>
        <w:gridCol w:w="1124"/>
        <w:gridCol w:w="1117"/>
      </w:tblGrid>
      <w:tr w:rsidR="00F67804" w:rsidRPr="00F67804" w:rsidTr="00F67804">
        <w:trPr>
          <w:trHeight w:val="900"/>
        </w:trPr>
        <w:tc>
          <w:tcPr>
            <w:tcW w:w="2835" w:type="dxa"/>
            <w:tcBorders>
              <w:top w:val="single" w:sz="4" w:space="0" w:color="000000"/>
              <w:left w:val="nil"/>
              <w:bottom w:val="nil"/>
              <w:right w:val="nil"/>
            </w:tcBorders>
            <w:shd w:val="clear" w:color="000000" w:fill="FFFFFF"/>
            <w:noWrap/>
            <w:hideMark/>
          </w:tcPr>
          <w:p w:rsidR="00F67804" w:rsidRPr="00F67804" w:rsidRDefault="00F67804" w:rsidP="00F67804">
            <w:pPr>
              <w:spacing w:after="0" w:line="240" w:lineRule="auto"/>
              <w:jc w:val="left"/>
              <w:rPr>
                <w:rFonts w:ascii="Arial" w:hAnsi="Arial" w:cs="Arial"/>
                <w:b/>
                <w:bCs/>
              </w:rPr>
            </w:pPr>
            <w:r w:rsidRPr="00F67804">
              <w:rPr>
                <w:rFonts w:ascii="Arial" w:hAnsi="Arial" w:cs="Arial"/>
                <w:b/>
                <w:bCs/>
              </w:rPr>
              <w:t> </w:t>
            </w:r>
          </w:p>
        </w:tc>
        <w:tc>
          <w:tcPr>
            <w:tcW w:w="948" w:type="dxa"/>
            <w:tcBorders>
              <w:top w:val="single" w:sz="4" w:space="0" w:color="auto"/>
              <w:left w:val="nil"/>
              <w:bottom w:val="single" w:sz="4" w:space="0" w:color="auto"/>
              <w:right w:val="nil"/>
            </w:tcBorders>
            <w:shd w:val="clear" w:color="000000" w:fill="FFFFFF"/>
            <w:hideMark/>
          </w:tcPr>
          <w:p w:rsidR="00F67804" w:rsidRPr="00F67804" w:rsidRDefault="00F67804" w:rsidP="00F67804">
            <w:pPr>
              <w:spacing w:after="0" w:line="240" w:lineRule="auto"/>
              <w:jc w:val="right"/>
              <w:rPr>
                <w:rFonts w:ascii="Arial" w:hAnsi="Arial" w:cs="Arial"/>
              </w:rPr>
            </w:pPr>
            <w:r w:rsidRPr="00F67804">
              <w:rPr>
                <w:rFonts w:ascii="Arial" w:hAnsi="Arial" w:cs="Arial"/>
              </w:rPr>
              <w:t>2015-16 Estimated actual</w:t>
            </w:r>
            <w:r w:rsidRPr="00F67804">
              <w:rPr>
                <w:rFonts w:ascii="Arial" w:hAnsi="Arial" w:cs="Arial"/>
              </w:rPr>
              <w:br/>
              <w:t>$'000</w:t>
            </w:r>
          </w:p>
        </w:tc>
        <w:tc>
          <w:tcPr>
            <w:tcW w:w="1035" w:type="dxa"/>
            <w:tcBorders>
              <w:top w:val="single" w:sz="4" w:space="0" w:color="auto"/>
              <w:left w:val="nil"/>
              <w:bottom w:val="single" w:sz="4" w:space="0" w:color="auto"/>
              <w:right w:val="nil"/>
            </w:tcBorders>
            <w:shd w:val="clear" w:color="000000" w:fill="E6E6E6"/>
            <w:hideMark/>
          </w:tcPr>
          <w:p w:rsidR="00F67804" w:rsidRPr="00F67804" w:rsidRDefault="00F67804" w:rsidP="00F67804">
            <w:pPr>
              <w:spacing w:after="0" w:line="240" w:lineRule="auto"/>
              <w:jc w:val="right"/>
              <w:rPr>
                <w:rFonts w:ascii="Arial" w:hAnsi="Arial" w:cs="Arial"/>
              </w:rPr>
            </w:pPr>
            <w:r w:rsidRPr="00F67804">
              <w:rPr>
                <w:rFonts w:ascii="Arial" w:hAnsi="Arial" w:cs="Arial"/>
              </w:rPr>
              <w:t>2016-17</w:t>
            </w:r>
            <w:r w:rsidRPr="00F67804">
              <w:rPr>
                <w:rFonts w:ascii="Arial" w:hAnsi="Arial" w:cs="Arial"/>
              </w:rPr>
              <w:br/>
              <w:t>Budget</w:t>
            </w:r>
            <w:r w:rsidRPr="00F67804">
              <w:rPr>
                <w:rFonts w:ascii="Arial" w:hAnsi="Arial" w:cs="Arial"/>
              </w:rPr>
              <w:br/>
            </w:r>
            <w:r w:rsidRPr="00F67804">
              <w:rPr>
                <w:rFonts w:ascii="Arial" w:hAnsi="Arial" w:cs="Arial"/>
              </w:rPr>
              <w:br/>
              <w:t>$'000</w:t>
            </w:r>
          </w:p>
        </w:tc>
        <w:tc>
          <w:tcPr>
            <w:tcW w:w="1035" w:type="dxa"/>
            <w:tcBorders>
              <w:top w:val="single" w:sz="4" w:space="0" w:color="auto"/>
              <w:left w:val="nil"/>
              <w:bottom w:val="single" w:sz="4" w:space="0" w:color="auto"/>
              <w:right w:val="nil"/>
            </w:tcBorders>
            <w:shd w:val="clear" w:color="000000" w:fill="FFFFFF"/>
            <w:hideMark/>
          </w:tcPr>
          <w:p w:rsidR="00F67804" w:rsidRPr="00F67804" w:rsidRDefault="00F67804" w:rsidP="00F67804">
            <w:pPr>
              <w:spacing w:after="0" w:line="240" w:lineRule="auto"/>
              <w:jc w:val="right"/>
              <w:rPr>
                <w:rFonts w:ascii="Arial" w:hAnsi="Arial" w:cs="Arial"/>
              </w:rPr>
            </w:pPr>
            <w:r w:rsidRPr="00F67804">
              <w:rPr>
                <w:rFonts w:ascii="Arial" w:hAnsi="Arial" w:cs="Arial"/>
              </w:rPr>
              <w:t>2017-18 Forward estimate</w:t>
            </w:r>
            <w:r w:rsidRPr="00F67804">
              <w:rPr>
                <w:rFonts w:ascii="Arial" w:hAnsi="Arial" w:cs="Arial"/>
              </w:rPr>
              <w:br/>
              <w:t>$'000</w:t>
            </w:r>
          </w:p>
        </w:tc>
        <w:tc>
          <w:tcPr>
            <w:tcW w:w="1124" w:type="dxa"/>
            <w:tcBorders>
              <w:top w:val="single" w:sz="4" w:space="0" w:color="auto"/>
              <w:left w:val="nil"/>
              <w:bottom w:val="single" w:sz="4" w:space="0" w:color="auto"/>
              <w:right w:val="nil"/>
            </w:tcBorders>
            <w:shd w:val="clear" w:color="000000" w:fill="FFFFFF"/>
            <w:hideMark/>
          </w:tcPr>
          <w:p w:rsidR="00F67804" w:rsidRPr="00F67804" w:rsidRDefault="00F67804" w:rsidP="00F67804">
            <w:pPr>
              <w:spacing w:after="0" w:line="240" w:lineRule="auto"/>
              <w:jc w:val="right"/>
              <w:rPr>
                <w:rFonts w:ascii="Arial" w:hAnsi="Arial" w:cs="Arial"/>
              </w:rPr>
            </w:pPr>
            <w:r w:rsidRPr="00F67804">
              <w:rPr>
                <w:rFonts w:ascii="Arial" w:hAnsi="Arial" w:cs="Arial"/>
              </w:rPr>
              <w:t>2018-19 Forward estimate</w:t>
            </w:r>
            <w:r w:rsidRPr="00F67804">
              <w:rPr>
                <w:rFonts w:ascii="Arial" w:hAnsi="Arial" w:cs="Arial"/>
              </w:rPr>
              <w:br/>
              <w:t>$'000</w:t>
            </w:r>
          </w:p>
        </w:tc>
        <w:tc>
          <w:tcPr>
            <w:tcW w:w="1117" w:type="dxa"/>
            <w:tcBorders>
              <w:top w:val="single" w:sz="4" w:space="0" w:color="auto"/>
              <w:left w:val="nil"/>
              <w:bottom w:val="single" w:sz="4" w:space="0" w:color="auto"/>
              <w:right w:val="nil"/>
            </w:tcBorders>
            <w:shd w:val="clear" w:color="000000" w:fill="FFFFFF"/>
            <w:hideMark/>
          </w:tcPr>
          <w:p w:rsidR="00F67804" w:rsidRPr="00F67804" w:rsidRDefault="00F67804" w:rsidP="00F67804">
            <w:pPr>
              <w:spacing w:after="0" w:line="240" w:lineRule="auto"/>
              <w:jc w:val="right"/>
              <w:rPr>
                <w:rFonts w:ascii="Arial" w:hAnsi="Arial" w:cs="Arial"/>
              </w:rPr>
            </w:pPr>
            <w:r w:rsidRPr="00F67804">
              <w:rPr>
                <w:rFonts w:ascii="Arial" w:hAnsi="Arial" w:cs="Arial"/>
              </w:rPr>
              <w:t>2019-20</w:t>
            </w:r>
            <w:r w:rsidRPr="00F67804">
              <w:rPr>
                <w:rFonts w:ascii="Arial" w:hAnsi="Arial" w:cs="Arial"/>
              </w:rPr>
              <w:br/>
              <w:t>Forward estimate</w:t>
            </w:r>
            <w:r w:rsidRPr="00F67804">
              <w:rPr>
                <w:rFonts w:ascii="Arial" w:hAnsi="Arial" w:cs="Arial"/>
              </w:rPr>
              <w:br/>
              <w:t>$'000</w:t>
            </w:r>
          </w:p>
        </w:tc>
      </w:tr>
      <w:tr w:rsidR="00F67804" w:rsidRPr="00F67804" w:rsidTr="00F67804">
        <w:trPr>
          <w:trHeight w:val="225"/>
        </w:trPr>
        <w:tc>
          <w:tcPr>
            <w:tcW w:w="28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left"/>
              <w:rPr>
                <w:rFonts w:ascii="Arial" w:hAnsi="Arial" w:cs="Arial"/>
                <w:b/>
                <w:bCs/>
                <w:color w:val="000000"/>
              </w:rPr>
            </w:pPr>
            <w:r w:rsidRPr="00F67804">
              <w:rPr>
                <w:rFonts w:ascii="Arial" w:hAnsi="Arial" w:cs="Arial"/>
                <w:b/>
                <w:bCs/>
                <w:color w:val="000000"/>
              </w:rPr>
              <w:t>EXPENSES</w:t>
            </w:r>
          </w:p>
        </w:tc>
        <w:tc>
          <w:tcPr>
            <w:tcW w:w="948" w:type="dxa"/>
            <w:tcBorders>
              <w:top w:val="nil"/>
              <w:left w:val="nil"/>
              <w:bottom w:val="nil"/>
              <w:right w:val="nil"/>
            </w:tcBorders>
            <w:shd w:val="clear" w:color="000000" w:fill="FFFFFF"/>
            <w:noWrap/>
            <w:vAlign w:val="center"/>
            <w:hideMark/>
          </w:tcPr>
          <w:p w:rsidR="00F67804" w:rsidRPr="00F67804" w:rsidRDefault="00F67804" w:rsidP="00F67804">
            <w:pPr>
              <w:spacing w:after="0" w:line="240" w:lineRule="auto"/>
              <w:jc w:val="left"/>
              <w:rPr>
                <w:rFonts w:ascii="Arial" w:hAnsi="Arial" w:cs="Arial"/>
                <w:color w:val="000000"/>
              </w:rPr>
            </w:pPr>
            <w:r w:rsidRPr="00F67804">
              <w:rPr>
                <w:rFonts w:ascii="Arial" w:hAnsi="Arial" w:cs="Arial"/>
                <w:color w:val="000000"/>
              </w:rPr>
              <w:t> </w:t>
            </w:r>
          </w:p>
        </w:tc>
        <w:tc>
          <w:tcPr>
            <w:tcW w:w="1035" w:type="dxa"/>
            <w:tcBorders>
              <w:top w:val="nil"/>
              <w:left w:val="nil"/>
              <w:bottom w:val="nil"/>
              <w:right w:val="nil"/>
            </w:tcBorders>
            <w:shd w:val="clear" w:color="000000" w:fill="E6E6E6"/>
            <w:noWrap/>
            <w:vAlign w:val="center"/>
            <w:hideMark/>
          </w:tcPr>
          <w:p w:rsidR="00F67804" w:rsidRPr="00F67804" w:rsidRDefault="00F67804" w:rsidP="00F67804">
            <w:pPr>
              <w:spacing w:after="0" w:line="240" w:lineRule="auto"/>
              <w:jc w:val="left"/>
              <w:rPr>
                <w:rFonts w:ascii="Arial" w:hAnsi="Arial" w:cs="Arial"/>
                <w:color w:val="000000"/>
              </w:rPr>
            </w:pPr>
            <w:r w:rsidRPr="00F67804">
              <w:rPr>
                <w:rFonts w:ascii="Arial" w:hAnsi="Arial" w:cs="Arial"/>
                <w:color w:val="000000"/>
              </w:rPr>
              <w:t> </w:t>
            </w:r>
          </w:p>
        </w:tc>
        <w:tc>
          <w:tcPr>
            <w:tcW w:w="1035" w:type="dxa"/>
            <w:tcBorders>
              <w:top w:val="nil"/>
              <w:left w:val="nil"/>
              <w:bottom w:val="nil"/>
              <w:right w:val="nil"/>
            </w:tcBorders>
            <w:shd w:val="clear" w:color="000000" w:fill="FFFFFF"/>
            <w:noWrap/>
            <w:vAlign w:val="center"/>
            <w:hideMark/>
          </w:tcPr>
          <w:p w:rsidR="00F67804" w:rsidRPr="00F67804" w:rsidRDefault="00F67804" w:rsidP="00F67804">
            <w:pPr>
              <w:spacing w:after="0" w:line="240" w:lineRule="auto"/>
              <w:jc w:val="left"/>
              <w:rPr>
                <w:rFonts w:ascii="Arial" w:hAnsi="Arial" w:cs="Arial"/>
                <w:color w:val="000000"/>
              </w:rPr>
            </w:pPr>
            <w:r w:rsidRPr="00F67804">
              <w:rPr>
                <w:rFonts w:ascii="Arial" w:hAnsi="Arial" w:cs="Arial"/>
                <w:color w:val="000000"/>
              </w:rPr>
              <w:t> </w:t>
            </w:r>
          </w:p>
        </w:tc>
        <w:tc>
          <w:tcPr>
            <w:tcW w:w="1124" w:type="dxa"/>
            <w:tcBorders>
              <w:top w:val="nil"/>
              <w:left w:val="nil"/>
              <w:bottom w:val="nil"/>
              <w:right w:val="nil"/>
            </w:tcBorders>
            <w:shd w:val="clear" w:color="000000" w:fill="FFFFFF"/>
            <w:noWrap/>
            <w:vAlign w:val="center"/>
            <w:hideMark/>
          </w:tcPr>
          <w:p w:rsidR="00F67804" w:rsidRPr="00F67804" w:rsidRDefault="00F67804" w:rsidP="00F67804">
            <w:pPr>
              <w:spacing w:after="0" w:line="240" w:lineRule="auto"/>
              <w:jc w:val="left"/>
              <w:rPr>
                <w:rFonts w:ascii="Arial" w:hAnsi="Arial" w:cs="Arial"/>
                <w:color w:val="000000"/>
              </w:rPr>
            </w:pPr>
            <w:r w:rsidRPr="00F67804">
              <w:rPr>
                <w:rFonts w:ascii="Arial" w:hAnsi="Arial" w:cs="Arial"/>
                <w:color w:val="000000"/>
              </w:rPr>
              <w:t> </w:t>
            </w:r>
          </w:p>
        </w:tc>
        <w:tc>
          <w:tcPr>
            <w:tcW w:w="1117" w:type="dxa"/>
            <w:tcBorders>
              <w:top w:val="nil"/>
              <w:left w:val="nil"/>
              <w:bottom w:val="nil"/>
              <w:right w:val="nil"/>
            </w:tcBorders>
            <w:shd w:val="clear" w:color="000000" w:fill="FFFFFF"/>
            <w:noWrap/>
            <w:vAlign w:val="center"/>
            <w:hideMark/>
          </w:tcPr>
          <w:p w:rsidR="00F67804" w:rsidRPr="00F67804" w:rsidRDefault="00F67804" w:rsidP="00F67804">
            <w:pPr>
              <w:spacing w:after="0" w:line="240" w:lineRule="auto"/>
              <w:jc w:val="left"/>
              <w:rPr>
                <w:rFonts w:ascii="Arial" w:hAnsi="Arial" w:cs="Arial"/>
                <w:color w:val="000000"/>
              </w:rPr>
            </w:pPr>
            <w:r w:rsidRPr="00F67804">
              <w:rPr>
                <w:rFonts w:ascii="Arial" w:hAnsi="Arial" w:cs="Arial"/>
                <w:color w:val="000000"/>
              </w:rPr>
              <w:t> </w:t>
            </w:r>
          </w:p>
        </w:tc>
      </w:tr>
      <w:tr w:rsidR="00F67804" w:rsidRPr="00F67804" w:rsidTr="00F67804">
        <w:trPr>
          <w:trHeight w:val="225"/>
        </w:trPr>
        <w:tc>
          <w:tcPr>
            <w:tcW w:w="28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100" w:firstLine="160"/>
              <w:jc w:val="left"/>
              <w:rPr>
                <w:rFonts w:ascii="Arial" w:hAnsi="Arial" w:cs="Arial"/>
                <w:color w:val="000000"/>
              </w:rPr>
            </w:pPr>
            <w:r w:rsidRPr="00F67804">
              <w:rPr>
                <w:rFonts w:ascii="Arial" w:hAnsi="Arial" w:cs="Arial"/>
                <w:color w:val="000000"/>
              </w:rPr>
              <w:t>Employee benefits</w:t>
            </w:r>
          </w:p>
        </w:tc>
        <w:tc>
          <w:tcPr>
            <w:tcW w:w="948"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241,843 </w:t>
            </w:r>
          </w:p>
        </w:tc>
        <w:tc>
          <w:tcPr>
            <w:tcW w:w="1035"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239,821 </w:t>
            </w:r>
          </w:p>
        </w:tc>
        <w:tc>
          <w:tcPr>
            <w:tcW w:w="10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240,825 </w:t>
            </w:r>
          </w:p>
        </w:tc>
        <w:tc>
          <w:tcPr>
            <w:tcW w:w="1124"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241,750 </w:t>
            </w:r>
          </w:p>
        </w:tc>
        <w:tc>
          <w:tcPr>
            <w:tcW w:w="111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241,750 </w:t>
            </w:r>
          </w:p>
        </w:tc>
      </w:tr>
      <w:tr w:rsidR="00F67804" w:rsidRPr="00F67804" w:rsidTr="00F67804">
        <w:trPr>
          <w:trHeight w:val="225"/>
        </w:trPr>
        <w:tc>
          <w:tcPr>
            <w:tcW w:w="28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100" w:firstLine="160"/>
              <w:jc w:val="left"/>
              <w:rPr>
                <w:rFonts w:ascii="Arial" w:hAnsi="Arial" w:cs="Arial"/>
                <w:color w:val="000000"/>
              </w:rPr>
            </w:pPr>
            <w:r w:rsidRPr="00F67804">
              <w:rPr>
                <w:rFonts w:ascii="Arial" w:hAnsi="Arial" w:cs="Arial"/>
                <w:color w:val="000000"/>
              </w:rPr>
              <w:t>Suppliers</w:t>
            </w:r>
          </w:p>
        </w:tc>
        <w:tc>
          <w:tcPr>
            <w:tcW w:w="948"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228,449 </w:t>
            </w:r>
          </w:p>
        </w:tc>
        <w:tc>
          <w:tcPr>
            <w:tcW w:w="1035"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254,550 </w:t>
            </w:r>
          </w:p>
        </w:tc>
        <w:tc>
          <w:tcPr>
            <w:tcW w:w="10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268,880 </w:t>
            </w:r>
          </w:p>
        </w:tc>
        <w:tc>
          <w:tcPr>
            <w:tcW w:w="1124"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277,535 </w:t>
            </w:r>
          </w:p>
        </w:tc>
        <w:tc>
          <w:tcPr>
            <w:tcW w:w="111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317,735 </w:t>
            </w:r>
          </w:p>
        </w:tc>
      </w:tr>
      <w:tr w:rsidR="00F67804" w:rsidRPr="00F67804" w:rsidTr="00F67804">
        <w:trPr>
          <w:trHeight w:val="240"/>
        </w:trPr>
        <w:tc>
          <w:tcPr>
            <w:tcW w:w="28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100" w:firstLine="160"/>
              <w:jc w:val="left"/>
              <w:rPr>
                <w:rFonts w:ascii="Arial" w:hAnsi="Arial" w:cs="Arial"/>
                <w:color w:val="000000"/>
              </w:rPr>
            </w:pPr>
            <w:r w:rsidRPr="00F67804">
              <w:rPr>
                <w:rFonts w:ascii="Arial" w:hAnsi="Arial" w:cs="Arial"/>
                <w:color w:val="000000"/>
              </w:rPr>
              <w:t xml:space="preserve">Superannuation </w:t>
            </w:r>
            <w:r w:rsidRPr="00F67804">
              <w:rPr>
                <w:rFonts w:ascii="Arial" w:hAnsi="Arial" w:cs="Arial"/>
                <w:color w:val="000000"/>
                <w:vertAlign w:val="superscript"/>
              </w:rPr>
              <w:t>(a)</w:t>
            </w:r>
          </w:p>
        </w:tc>
        <w:tc>
          <w:tcPr>
            <w:tcW w:w="948"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8,788,805 </w:t>
            </w:r>
          </w:p>
        </w:tc>
        <w:tc>
          <w:tcPr>
            <w:tcW w:w="1035"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7,876,521 </w:t>
            </w:r>
          </w:p>
        </w:tc>
        <w:tc>
          <w:tcPr>
            <w:tcW w:w="10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8,062,583 </w:t>
            </w:r>
          </w:p>
        </w:tc>
        <w:tc>
          <w:tcPr>
            <w:tcW w:w="1124"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8,253,005 </w:t>
            </w:r>
          </w:p>
        </w:tc>
        <w:tc>
          <w:tcPr>
            <w:tcW w:w="111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8,428,313 </w:t>
            </w:r>
          </w:p>
        </w:tc>
      </w:tr>
      <w:tr w:rsidR="00F67804" w:rsidRPr="00F67804" w:rsidTr="00F67804">
        <w:trPr>
          <w:trHeight w:val="225"/>
        </w:trPr>
        <w:tc>
          <w:tcPr>
            <w:tcW w:w="28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100" w:firstLine="160"/>
              <w:jc w:val="left"/>
              <w:rPr>
                <w:rFonts w:ascii="Arial" w:hAnsi="Arial" w:cs="Arial"/>
                <w:color w:val="000000"/>
              </w:rPr>
            </w:pPr>
            <w:r w:rsidRPr="00F67804">
              <w:rPr>
                <w:rFonts w:ascii="Arial" w:hAnsi="Arial" w:cs="Arial"/>
                <w:color w:val="000000"/>
              </w:rPr>
              <w:t>Distributions from the</w:t>
            </w:r>
          </w:p>
        </w:tc>
        <w:tc>
          <w:tcPr>
            <w:tcW w:w="948" w:type="dxa"/>
            <w:tcBorders>
              <w:top w:val="nil"/>
              <w:left w:val="nil"/>
              <w:bottom w:val="nil"/>
              <w:right w:val="nil"/>
            </w:tcBorders>
            <w:shd w:val="clear" w:color="000000" w:fill="FFFFFF"/>
            <w:noWrap/>
            <w:vAlign w:val="center"/>
            <w:hideMark/>
          </w:tcPr>
          <w:p w:rsidR="00F67804" w:rsidRPr="00F67804" w:rsidRDefault="00F67804" w:rsidP="00F67804">
            <w:pPr>
              <w:spacing w:after="0" w:line="240" w:lineRule="auto"/>
              <w:jc w:val="left"/>
              <w:rPr>
                <w:rFonts w:ascii="Arial" w:hAnsi="Arial" w:cs="Arial"/>
                <w:color w:val="000000"/>
              </w:rPr>
            </w:pPr>
            <w:r w:rsidRPr="00F67804">
              <w:rPr>
                <w:rFonts w:ascii="Arial" w:hAnsi="Arial" w:cs="Arial"/>
                <w:color w:val="000000"/>
              </w:rPr>
              <w:t> </w:t>
            </w:r>
          </w:p>
        </w:tc>
        <w:tc>
          <w:tcPr>
            <w:tcW w:w="1035" w:type="dxa"/>
            <w:tcBorders>
              <w:top w:val="nil"/>
              <w:left w:val="nil"/>
              <w:bottom w:val="nil"/>
              <w:right w:val="nil"/>
            </w:tcBorders>
            <w:shd w:val="clear" w:color="000000" w:fill="EAEAEA"/>
            <w:noWrap/>
            <w:vAlign w:val="center"/>
            <w:hideMark/>
          </w:tcPr>
          <w:p w:rsidR="00F67804" w:rsidRPr="00F67804" w:rsidRDefault="00F67804" w:rsidP="00F67804">
            <w:pPr>
              <w:spacing w:after="0" w:line="240" w:lineRule="auto"/>
              <w:jc w:val="left"/>
              <w:rPr>
                <w:rFonts w:ascii="Arial" w:hAnsi="Arial" w:cs="Arial"/>
                <w:color w:val="000000"/>
              </w:rPr>
            </w:pPr>
            <w:r w:rsidRPr="00F67804">
              <w:rPr>
                <w:rFonts w:ascii="Arial" w:hAnsi="Arial" w:cs="Arial"/>
                <w:color w:val="000000"/>
              </w:rPr>
              <w:t> </w:t>
            </w:r>
          </w:p>
        </w:tc>
        <w:tc>
          <w:tcPr>
            <w:tcW w:w="1035" w:type="dxa"/>
            <w:tcBorders>
              <w:top w:val="nil"/>
              <w:left w:val="nil"/>
              <w:bottom w:val="nil"/>
              <w:right w:val="nil"/>
            </w:tcBorders>
            <w:shd w:val="clear" w:color="000000" w:fill="FFFFFF"/>
            <w:noWrap/>
            <w:vAlign w:val="center"/>
            <w:hideMark/>
          </w:tcPr>
          <w:p w:rsidR="00F67804" w:rsidRPr="00F67804" w:rsidRDefault="00F67804" w:rsidP="00F67804">
            <w:pPr>
              <w:spacing w:after="0" w:line="240" w:lineRule="auto"/>
              <w:jc w:val="left"/>
              <w:rPr>
                <w:rFonts w:ascii="Arial" w:hAnsi="Arial" w:cs="Arial"/>
                <w:color w:val="000000"/>
              </w:rPr>
            </w:pPr>
            <w:r w:rsidRPr="00F67804">
              <w:rPr>
                <w:rFonts w:ascii="Arial" w:hAnsi="Arial" w:cs="Arial"/>
                <w:color w:val="000000"/>
              </w:rPr>
              <w:t> </w:t>
            </w:r>
          </w:p>
        </w:tc>
        <w:tc>
          <w:tcPr>
            <w:tcW w:w="1124" w:type="dxa"/>
            <w:tcBorders>
              <w:top w:val="nil"/>
              <w:left w:val="nil"/>
              <w:bottom w:val="nil"/>
              <w:right w:val="nil"/>
            </w:tcBorders>
            <w:shd w:val="clear" w:color="000000" w:fill="FFFFFF"/>
            <w:noWrap/>
            <w:vAlign w:val="center"/>
            <w:hideMark/>
          </w:tcPr>
          <w:p w:rsidR="00F67804" w:rsidRPr="00F67804" w:rsidRDefault="00F67804" w:rsidP="00F67804">
            <w:pPr>
              <w:spacing w:after="0" w:line="240" w:lineRule="auto"/>
              <w:jc w:val="left"/>
              <w:rPr>
                <w:rFonts w:ascii="Arial" w:hAnsi="Arial" w:cs="Arial"/>
                <w:color w:val="000000"/>
              </w:rPr>
            </w:pPr>
            <w:r w:rsidRPr="00F67804">
              <w:rPr>
                <w:rFonts w:ascii="Arial" w:hAnsi="Arial" w:cs="Arial"/>
                <w:color w:val="000000"/>
              </w:rPr>
              <w:t> </w:t>
            </w:r>
          </w:p>
        </w:tc>
        <w:tc>
          <w:tcPr>
            <w:tcW w:w="1117" w:type="dxa"/>
            <w:tcBorders>
              <w:top w:val="nil"/>
              <w:left w:val="nil"/>
              <w:bottom w:val="nil"/>
              <w:right w:val="nil"/>
            </w:tcBorders>
            <w:shd w:val="clear" w:color="000000" w:fill="FFFFFF"/>
            <w:noWrap/>
            <w:vAlign w:val="center"/>
            <w:hideMark/>
          </w:tcPr>
          <w:p w:rsidR="00F67804" w:rsidRPr="00F67804" w:rsidRDefault="00F67804" w:rsidP="00F67804">
            <w:pPr>
              <w:spacing w:after="0" w:line="240" w:lineRule="auto"/>
              <w:jc w:val="left"/>
              <w:rPr>
                <w:rFonts w:ascii="Arial" w:hAnsi="Arial" w:cs="Arial"/>
                <w:color w:val="000000"/>
              </w:rPr>
            </w:pPr>
            <w:r w:rsidRPr="00F67804">
              <w:rPr>
                <w:rFonts w:ascii="Arial" w:hAnsi="Arial" w:cs="Arial"/>
                <w:color w:val="000000"/>
              </w:rPr>
              <w:t> </w:t>
            </w:r>
          </w:p>
        </w:tc>
      </w:tr>
      <w:tr w:rsidR="00F67804" w:rsidRPr="00F67804" w:rsidTr="00F67804">
        <w:trPr>
          <w:trHeight w:val="240"/>
        </w:trPr>
        <w:tc>
          <w:tcPr>
            <w:tcW w:w="28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200" w:firstLine="320"/>
              <w:jc w:val="left"/>
              <w:rPr>
                <w:rFonts w:ascii="Arial" w:hAnsi="Arial" w:cs="Arial"/>
                <w:color w:val="000000"/>
              </w:rPr>
            </w:pPr>
            <w:r w:rsidRPr="00F67804">
              <w:rPr>
                <w:rFonts w:ascii="Arial" w:hAnsi="Arial" w:cs="Arial"/>
                <w:color w:val="000000"/>
              </w:rPr>
              <w:t xml:space="preserve">Investment Funds </w:t>
            </w:r>
            <w:r w:rsidRPr="00F67804">
              <w:rPr>
                <w:rFonts w:ascii="Arial" w:hAnsi="Arial" w:cs="Arial"/>
                <w:color w:val="000000"/>
                <w:vertAlign w:val="superscript"/>
              </w:rPr>
              <w:t>(b)</w:t>
            </w:r>
          </w:p>
        </w:tc>
        <w:tc>
          <w:tcPr>
            <w:tcW w:w="948"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186,536 </w:t>
            </w:r>
          </w:p>
        </w:tc>
        <w:tc>
          <w:tcPr>
            <w:tcW w:w="1035" w:type="dxa"/>
            <w:tcBorders>
              <w:top w:val="nil"/>
              <w:left w:val="nil"/>
              <w:bottom w:val="nil"/>
              <w:right w:val="nil"/>
            </w:tcBorders>
            <w:shd w:val="clear" w:color="000000" w:fill="EAEAEA"/>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476,697 </w:t>
            </w:r>
          </w:p>
        </w:tc>
        <w:tc>
          <w:tcPr>
            <w:tcW w:w="10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2,822,684 </w:t>
            </w:r>
          </w:p>
        </w:tc>
        <w:tc>
          <w:tcPr>
            <w:tcW w:w="1124"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4,587,097 </w:t>
            </w:r>
          </w:p>
        </w:tc>
        <w:tc>
          <w:tcPr>
            <w:tcW w:w="111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1,489,553 </w:t>
            </w:r>
          </w:p>
        </w:tc>
      </w:tr>
      <w:tr w:rsidR="00F67804" w:rsidRPr="00F67804" w:rsidTr="00F67804">
        <w:trPr>
          <w:trHeight w:val="225"/>
        </w:trPr>
        <w:tc>
          <w:tcPr>
            <w:tcW w:w="28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100" w:firstLine="160"/>
              <w:jc w:val="left"/>
              <w:rPr>
                <w:rFonts w:ascii="Arial" w:hAnsi="Arial" w:cs="Arial"/>
                <w:color w:val="000000"/>
              </w:rPr>
            </w:pPr>
            <w:r w:rsidRPr="00F67804">
              <w:rPr>
                <w:rFonts w:ascii="Arial" w:hAnsi="Arial" w:cs="Arial"/>
                <w:color w:val="000000"/>
              </w:rPr>
              <w:t>Grants</w:t>
            </w:r>
          </w:p>
        </w:tc>
        <w:tc>
          <w:tcPr>
            <w:tcW w:w="948"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2,911 </w:t>
            </w:r>
          </w:p>
        </w:tc>
        <w:tc>
          <w:tcPr>
            <w:tcW w:w="1035"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2,927 </w:t>
            </w:r>
          </w:p>
        </w:tc>
        <w:tc>
          <w:tcPr>
            <w:tcW w:w="10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2,944 </w:t>
            </w:r>
          </w:p>
        </w:tc>
        <w:tc>
          <w:tcPr>
            <w:tcW w:w="1124"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2,960 </w:t>
            </w:r>
          </w:p>
        </w:tc>
        <w:tc>
          <w:tcPr>
            <w:tcW w:w="111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2,978 </w:t>
            </w:r>
          </w:p>
        </w:tc>
      </w:tr>
      <w:tr w:rsidR="00F67804" w:rsidRPr="00F67804" w:rsidTr="00F67804">
        <w:trPr>
          <w:trHeight w:val="225"/>
        </w:trPr>
        <w:tc>
          <w:tcPr>
            <w:tcW w:w="28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100" w:firstLine="160"/>
              <w:jc w:val="left"/>
              <w:rPr>
                <w:rFonts w:ascii="Arial" w:hAnsi="Arial" w:cs="Arial"/>
                <w:color w:val="000000"/>
              </w:rPr>
            </w:pPr>
            <w:r w:rsidRPr="00F67804">
              <w:rPr>
                <w:rFonts w:ascii="Arial" w:hAnsi="Arial" w:cs="Arial"/>
                <w:color w:val="000000"/>
              </w:rPr>
              <w:t>Depreciation and amortisation</w:t>
            </w:r>
          </w:p>
        </w:tc>
        <w:tc>
          <w:tcPr>
            <w:tcW w:w="948"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20,689 </w:t>
            </w:r>
          </w:p>
        </w:tc>
        <w:tc>
          <w:tcPr>
            <w:tcW w:w="1035"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20,691 </w:t>
            </w:r>
          </w:p>
        </w:tc>
        <w:tc>
          <w:tcPr>
            <w:tcW w:w="10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20,691 </w:t>
            </w:r>
          </w:p>
        </w:tc>
        <w:tc>
          <w:tcPr>
            <w:tcW w:w="1124"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20,691 </w:t>
            </w:r>
          </w:p>
        </w:tc>
        <w:tc>
          <w:tcPr>
            <w:tcW w:w="111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20,691 </w:t>
            </w:r>
          </w:p>
        </w:tc>
      </w:tr>
      <w:tr w:rsidR="00F67804" w:rsidRPr="00F67804" w:rsidTr="00F67804">
        <w:trPr>
          <w:trHeight w:val="225"/>
        </w:trPr>
        <w:tc>
          <w:tcPr>
            <w:tcW w:w="28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100" w:firstLine="160"/>
              <w:jc w:val="left"/>
              <w:rPr>
                <w:rFonts w:ascii="Arial" w:hAnsi="Arial" w:cs="Arial"/>
                <w:color w:val="000000"/>
              </w:rPr>
            </w:pPr>
            <w:r w:rsidRPr="00F67804">
              <w:rPr>
                <w:rFonts w:ascii="Arial" w:hAnsi="Arial" w:cs="Arial"/>
                <w:color w:val="000000"/>
              </w:rPr>
              <w:t xml:space="preserve">Write-down and impairment </w:t>
            </w:r>
          </w:p>
        </w:tc>
        <w:tc>
          <w:tcPr>
            <w:tcW w:w="948"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w:t>
            </w:r>
          </w:p>
        </w:tc>
        <w:tc>
          <w:tcPr>
            <w:tcW w:w="1035"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w:t>
            </w:r>
          </w:p>
        </w:tc>
        <w:tc>
          <w:tcPr>
            <w:tcW w:w="10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w:t>
            </w:r>
          </w:p>
        </w:tc>
        <w:tc>
          <w:tcPr>
            <w:tcW w:w="1124"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w:t>
            </w:r>
          </w:p>
        </w:tc>
        <w:tc>
          <w:tcPr>
            <w:tcW w:w="111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w:t>
            </w:r>
          </w:p>
        </w:tc>
      </w:tr>
      <w:tr w:rsidR="00F67804" w:rsidRPr="00F67804" w:rsidTr="00F67804">
        <w:trPr>
          <w:trHeight w:val="225"/>
        </w:trPr>
        <w:tc>
          <w:tcPr>
            <w:tcW w:w="28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200" w:firstLine="320"/>
              <w:jc w:val="left"/>
              <w:rPr>
                <w:rFonts w:ascii="Arial" w:hAnsi="Arial" w:cs="Arial"/>
                <w:color w:val="000000"/>
              </w:rPr>
            </w:pPr>
            <w:r w:rsidRPr="00F67804">
              <w:rPr>
                <w:rFonts w:ascii="Arial" w:hAnsi="Arial" w:cs="Arial"/>
                <w:color w:val="000000"/>
              </w:rPr>
              <w:t>of assets</w:t>
            </w:r>
          </w:p>
        </w:tc>
        <w:tc>
          <w:tcPr>
            <w:tcW w:w="948"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106 </w:t>
            </w:r>
          </w:p>
        </w:tc>
        <w:tc>
          <w:tcPr>
            <w:tcW w:w="1035"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106 </w:t>
            </w:r>
          </w:p>
        </w:tc>
        <w:tc>
          <w:tcPr>
            <w:tcW w:w="10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106 </w:t>
            </w:r>
          </w:p>
        </w:tc>
        <w:tc>
          <w:tcPr>
            <w:tcW w:w="1124"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106 </w:t>
            </w:r>
          </w:p>
        </w:tc>
        <w:tc>
          <w:tcPr>
            <w:tcW w:w="111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106 </w:t>
            </w:r>
          </w:p>
        </w:tc>
      </w:tr>
      <w:tr w:rsidR="00F67804" w:rsidRPr="00F67804" w:rsidTr="00F67804">
        <w:trPr>
          <w:trHeight w:val="225"/>
        </w:trPr>
        <w:tc>
          <w:tcPr>
            <w:tcW w:w="28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100" w:firstLine="160"/>
              <w:jc w:val="left"/>
              <w:rPr>
                <w:rFonts w:ascii="Arial" w:hAnsi="Arial" w:cs="Arial"/>
                <w:color w:val="000000"/>
              </w:rPr>
            </w:pPr>
            <w:r w:rsidRPr="00F67804">
              <w:rPr>
                <w:rFonts w:ascii="Arial" w:hAnsi="Arial" w:cs="Arial"/>
                <w:color w:val="000000"/>
              </w:rPr>
              <w:t>Other expenses</w:t>
            </w:r>
          </w:p>
        </w:tc>
        <w:tc>
          <w:tcPr>
            <w:tcW w:w="948"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3,946 </w:t>
            </w:r>
          </w:p>
        </w:tc>
        <w:tc>
          <w:tcPr>
            <w:tcW w:w="1035"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6,569 </w:t>
            </w:r>
          </w:p>
        </w:tc>
        <w:tc>
          <w:tcPr>
            <w:tcW w:w="10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6,519 </w:t>
            </w:r>
          </w:p>
        </w:tc>
        <w:tc>
          <w:tcPr>
            <w:tcW w:w="1124"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3,955 </w:t>
            </w:r>
          </w:p>
        </w:tc>
        <w:tc>
          <w:tcPr>
            <w:tcW w:w="111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3,888 </w:t>
            </w:r>
          </w:p>
        </w:tc>
      </w:tr>
      <w:tr w:rsidR="00F67804" w:rsidRPr="00F67804" w:rsidTr="00F67804">
        <w:trPr>
          <w:trHeight w:val="225"/>
        </w:trPr>
        <w:tc>
          <w:tcPr>
            <w:tcW w:w="28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left"/>
              <w:rPr>
                <w:rFonts w:ascii="Arial" w:hAnsi="Arial" w:cs="Arial"/>
                <w:b/>
                <w:bCs/>
                <w:color w:val="000000"/>
              </w:rPr>
            </w:pPr>
            <w:r w:rsidRPr="00F67804">
              <w:rPr>
                <w:rFonts w:ascii="Arial" w:hAnsi="Arial" w:cs="Arial"/>
                <w:b/>
                <w:bCs/>
                <w:color w:val="000000"/>
              </w:rPr>
              <w:t xml:space="preserve">Total expenses administered </w:t>
            </w:r>
          </w:p>
        </w:tc>
        <w:tc>
          <w:tcPr>
            <w:tcW w:w="948" w:type="dxa"/>
            <w:tcBorders>
              <w:top w:val="single" w:sz="4" w:space="0" w:color="auto"/>
              <w:left w:val="nil"/>
              <w:bottom w:val="nil"/>
              <w:right w:val="nil"/>
            </w:tcBorders>
            <w:shd w:val="clear" w:color="000000" w:fill="FFFFFF"/>
            <w:noWrap/>
            <w:vAlign w:val="center"/>
            <w:hideMark/>
          </w:tcPr>
          <w:p w:rsidR="00F67804" w:rsidRPr="00F67804" w:rsidRDefault="00F67804" w:rsidP="00F67804">
            <w:pPr>
              <w:spacing w:after="0" w:line="240" w:lineRule="auto"/>
              <w:jc w:val="left"/>
              <w:rPr>
                <w:rFonts w:ascii="Arial" w:hAnsi="Arial" w:cs="Arial"/>
                <w:color w:val="000000"/>
              </w:rPr>
            </w:pPr>
            <w:r w:rsidRPr="00F67804">
              <w:rPr>
                <w:rFonts w:ascii="Arial" w:hAnsi="Arial" w:cs="Arial"/>
                <w:color w:val="000000"/>
              </w:rPr>
              <w:t> </w:t>
            </w:r>
          </w:p>
        </w:tc>
        <w:tc>
          <w:tcPr>
            <w:tcW w:w="1035" w:type="dxa"/>
            <w:tcBorders>
              <w:top w:val="single" w:sz="4" w:space="0" w:color="auto"/>
              <w:left w:val="nil"/>
              <w:bottom w:val="nil"/>
              <w:right w:val="nil"/>
            </w:tcBorders>
            <w:shd w:val="clear" w:color="000000" w:fill="EAEAEA"/>
            <w:noWrap/>
            <w:vAlign w:val="center"/>
            <w:hideMark/>
          </w:tcPr>
          <w:p w:rsidR="00F67804" w:rsidRPr="00F67804" w:rsidRDefault="00F67804" w:rsidP="00F67804">
            <w:pPr>
              <w:spacing w:after="0" w:line="240" w:lineRule="auto"/>
              <w:jc w:val="left"/>
              <w:rPr>
                <w:rFonts w:ascii="Arial" w:hAnsi="Arial" w:cs="Arial"/>
                <w:color w:val="000000"/>
              </w:rPr>
            </w:pPr>
            <w:r w:rsidRPr="00F67804">
              <w:rPr>
                <w:rFonts w:ascii="Arial" w:hAnsi="Arial" w:cs="Arial"/>
                <w:color w:val="000000"/>
              </w:rPr>
              <w:t> </w:t>
            </w:r>
          </w:p>
        </w:tc>
        <w:tc>
          <w:tcPr>
            <w:tcW w:w="1035" w:type="dxa"/>
            <w:tcBorders>
              <w:top w:val="single" w:sz="4" w:space="0" w:color="auto"/>
              <w:left w:val="nil"/>
              <w:bottom w:val="nil"/>
              <w:right w:val="nil"/>
            </w:tcBorders>
            <w:shd w:val="clear" w:color="000000" w:fill="FFFFFF"/>
            <w:noWrap/>
            <w:vAlign w:val="center"/>
            <w:hideMark/>
          </w:tcPr>
          <w:p w:rsidR="00F67804" w:rsidRPr="00F67804" w:rsidRDefault="00F67804" w:rsidP="00F67804">
            <w:pPr>
              <w:spacing w:after="0" w:line="240" w:lineRule="auto"/>
              <w:jc w:val="left"/>
              <w:rPr>
                <w:rFonts w:ascii="Arial" w:hAnsi="Arial" w:cs="Arial"/>
                <w:color w:val="000000"/>
              </w:rPr>
            </w:pPr>
            <w:r w:rsidRPr="00F67804">
              <w:rPr>
                <w:rFonts w:ascii="Arial" w:hAnsi="Arial" w:cs="Arial"/>
                <w:color w:val="000000"/>
              </w:rPr>
              <w:t> </w:t>
            </w:r>
          </w:p>
        </w:tc>
        <w:tc>
          <w:tcPr>
            <w:tcW w:w="1124" w:type="dxa"/>
            <w:tcBorders>
              <w:top w:val="single" w:sz="4" w:space="0" w:color="auto"/>
              <w:left w:val="nil"/>
              <w:bottom w:val="nil"/>
              <w:right w:val="nil"/>
            </w:tcBorders>
            <w:shd w:val="clear" w:color="000000" w:fill="FFFFFF"/>
            <w:noWrap/>
            <w:vAlign w:val="center"/>
            <w:hideMark/>
          </w:tcPr>
          <w:p w:rsidR="00F67804" w:rsidRPr="00F67804" w:rsidRDefault="00F67804" w:rsidP="00F67804">
            <w:pPr>
              <w:spacing w:after="0" w:line="240" w:lineRule="auto"/>
              <w:jc w:val="left"/>
              <w:rPr>
                <w:rFonts w:ascii="Arial" w:hAnsi="Arial" w:cs="Arial"/>
                <w:color w:val="000000"/>
              </w:rPr>
            </w:pPr>
            <w:r w:rsidRPr="00F67804">
              <w:rPr>
                <w:rFonts w:ascii="Arial" w:hAnsi="Arial" w:cs="Arial"/>
                <w:color w:val="000000"/>
              </w:rPr>
              <w:t> </w:t>
            </w:r>
          </w:p>
        </w:tc>
        <w:tc>
          <w:tcPr>
            <w:tcW w:w="1117" w:type="dxa"/>
            <w:tcBorders>
              <w:top w:val="single" w:sz="4" w:space="0" w:color="auto"/>
              <w:left w:val="nil"/>
              <w:bottom w:val="nil"/>
              <w:right w:val="nil"/>
            </w:tcBorders>
            <w:shd w:val="clear" w:color="000000" w:fill="FFFFFF"/>
            <w:noWrap/>
            <w:vAlign w:val="center"/>
            <w:hideMark/>
          </w:tcPr>
          <w:p w:rsidR="00F67804" w:rsidRPr="00F67804" w:rsidRDefault="00F67804" w:rsidP="00F67804">
            <w:pPr>
              <w:spacing w:after="0" w:line="240" w:lineRule="auto"/>
              <w:jc w:val="left"/>
              <w:rPr>
                <w:rFonts w:ascii="Arial" w:hAnsi="Arial" w:cs="Arial"/>
                <w:color w:val="000000"/>
              </w:rPr>
            </w:pPr>
            <w:r w:rsidRPr="00F67804">
              <w:rPr>
                <w:rFonts w:ascii="Arial" w:hAnsi="Arial" w:cs="Arial"/>
                <w:color w:val="000000"/>
              </w:rPr>
              <w:t> </w:t>
            </w:r>
          </w:p>
        </w:tc>
      </w:tr>
      <w:tr w:rsidR="00F67804" w:rsidRPr="00F67804" w:rsidTr="00F67804">
        <w:trPr>
          <w:trHeight w:val="225"/>
        </w:trPr>
        <w:tc>
          <w:tcPr>
            <w:tcW w:w="28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100" w:firstLine="161"/>
              <w:jc w:val="left"/>
              <w:rPr>
                <w:rFonts w:ascii="Arial" w:hAnsi="Arial" w:cs="Arial"/>
                <w:b/>
                <w:bCs/>
                <w:color w:val="000000"/>
              </w:rPr>
            </w:pPr>
            <w:r w:rsidRPr="00F67804">
              <w:rPr>
                <w:rFonts w:ascii="Arial" w:hAnsi="Arial" w:cs="Arial"/>
                <w:b/>
                <w:bCs/>
                <w:color w:val="000000"/>
              </w:rPr>
              <w:t>on behalf of government</w:t>
            </w:r>
          </w:p>
        </w:tc>
        <w:tc>
          <w:tcPr>
            <w:tcW w:w="948" w:type="dxa"/>
            <w:tcBorders>
              <w:top w:val="nil"/>
              <w:left w:val="nil"/>
              <w:bottom w:val="single" w:sz="4" w:space="0" w:color="auto"/>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xml:space="preserve">9,473,285 </w:t>
            </w:r>
          </w:p>
        </w:tc>
        <w:tc>
          <w:tcPr>
            <w:tcW w:w="1035" w:type="dxa"/>
            <w:tcBorders>
              <w:top w:val="nil"/>
              <w:left w:val="nil"/>
              <w:bottom w:val="single" w:sz="4" w:space="0" w:color="auto"/>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xml:space="preserve">8,877,882 </w:t>
            </w:r>
          </w:p>
        </w:tc>
        <w:tc>
          <w:tcPr>
            <w:tcW w:w="1035" w:type="dxa"/>
            <w:tcBorders>
              <w:top w:val="nil"/>
              <w:left w:val="nil"/>
              <w:bottom w:val="single" w:sz="4" w:space="0" w:color="auto"/>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xml:space="preserve">11,425,232 </w:t>
            </w:r>
          </w:p>
        </w:tc>
        <w:tc>
          <w:tcPr>
            <w:tcW w:w="1124" w:type="dxa"/>
            <w:tcBorders>
              <w:top w:val="nil"/>
              <w:left w:val="nil"/>
              <w:bottom w:val="single" w:sz="4" w:space="0" w:color="auto"/>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xml:space="preserve">13,387,099 </w:t>
            </w:r>
          </w:p>
        </w:tc>
        <w:tc>
          <w:tcPr>
            <w:tcW w:w="1117" w:type="dxa"/>
            <w:tcBorders>
              <w:top w:val="nil"/>
              <w:left w:val="nil"/>
              <w:bottom w:val="single" w:sz="4" w:space="0" w:color="auto"/>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xml:space="preserve">10,505,014 </w:t>
            </w:r>
          </w:p>
        </w:tc>
      </w:tr>
      <w:tr w:rsidR="00F67804" w:rsidRPr="00F67804" w:rsidTr="00F67804">
        <w:trPr>
          <w:trHeight w:val="225"/>
        </w:trPr>
        <w:tc>
          <w:tcPr>
            <w:tcW w:w="28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left"/>
              <w:rPr>
                <w:rFonts w:ascii="Arial" w:hAnsi="Arial" w:cs="Arial"/>
                <w:b/>
                <w:bCs/>
                <w:color w:val="000000"/>
              </w:rPr>
            </w:pPr>
            <w:r w:rsidRPr="00F67804">
              <w:rPr>
                <w:rFonts w:ascii="Arial" w:hAnsi="Arial" w:cs="Arial"/>
                <w:b/>
                <w:bCs/>
                <w:color w:val="000000"/>
              </w:rPr>
              <w:t>LESS:</w:t>
            </w:r>
          </w:p>
        </w:tc>
        <w:tc>
          <w:tcPr>
            <w:tcW w:w="948"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w:t>
            </w:r>
          </w:p>
        </w:tc>
        <w:tc>
          <w:tcPr>
            <w:tcW w:w="1035"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w:t>
            </w:r>
          </w:p>
        </w:tc>
        <w:tc>
          <w:tcPr>
            <w:tcW w:w="10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w:t>
            </w:r>
          </w:p>
        </w:tc>
        <w:tc>
          <w:tcPr>
            <w:tcW w:w="1124"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w:t>
            </w:r>
          </w:p>
        </w:tc>
        <w:tc>
          <w:tcPr>
            <w:tcW w:w="111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w:t>
            </w:r>
          </w:p>
        </w:tc>
      </w:tr>
      <w:tr w:rsidR="00F67804" w:rsidRPr="00F67804" w:rsidTr="00F67804">
        <w:trPr>
          <w:trHeight w:val="225"/>
        </w:trPr>
        <w:tc>
          <w:tcPr>
            <w:tcW w:w="28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left"/>
              <w:rPr>
                <w:rFonts w:ascii="Arial" w:hAnsi="Arial" w:cs="Arial"/>
                <w:b/>
                <w:bCs/>
                <w:color w:val="000000"/>
              </w:rPr>
            </w:pPr>
            <w:r w:rsidRPr="00F67804">
              <w:rPr>
                <w:rFonts w:ascii="Arial" w:hAnsi="Arial" w:cs="Arial"/>
                <w:b/>
                <w:bCs/>
                <w:color w:val="000000"/>
              </w:rPr>
              <w:t>OWN-SOURCE INCOME</w:t>
            </w:r>
          </w:p>
        </w:tc>
        <w:tc>
          <w:tcPr>
            <w:tcW w:w="948"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w:t>
            </w:r>
          </w:p>
        </w:tc>
        <w:tc>
          <w:tcPr>
            <w:tcW w:w="1035"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w:t>
            </w:r>
          </w:p>
        </w:tc>
        <w:tc>
          <w:tcPr>
            <w:tcW w:w="10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w:t>
            </w:r>
          </w:p>
        </w:tc>
        <w:tc>
          <w:tcPr>
            <w:tcW w:w="1124"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w:t>
            </w:r>
          </w:p>
        </w:tc>
        <w:tc>
          <w:tcPr>
            <w:tcW w:w="111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w:t>
            </w:r>
          </w:p>
        </w:tc>
      </w:tr>
      <w:tr w:rsidR="00F67804" w:rsidRPr="00F67804" w:rsidTr="00F67804">
        <w:trPr>
          <w:trHeight w:val="255"/>
        </w:trPr>
        <w:tc>
          <w:tcPr>
            <w:tcW w:w="28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100" w:firstLine="161"/>
              <w:jc w:val="left"/>
              <w:rPr>
                <w:rFonts w:ascii="Arial" w:hAnsi="Arial" w:cs="Arial"/>
                <w:b/>
                <w:bCs/>
                <w:color w:val="000000"/>
              </w:rPr>
            </w:pPr>
            <w:r w:rsidRPr="00F67804">
              <w:rPr>
                <w:rFonts w:ascii="Arial" w:hAnsi="Arial" w:cs="Arial"/>
                <w:b/>
                <w:bCs/>
                <w:color w:val="000000"/>
              </w:rPr>
              <w:t>Non-taxation revenue</w:t>
            </w:r>
          </w:p>
        </w:tc>
        <w:tc>
          <w:tcPr>
            <w:tcW w:w="948"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w:t>
            </w:r>
          </w:p>
        </w:tc>
        <w:tc>
          <w:tcPr>
            <w:tcW w:w="1035"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w:t>
            </w:r>
          </w:p>
        </w:tc>
        <w:tc>
          <w:tcPr>
            <w:tcW w:w="10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w:t>
            </w:r>
          </w:p>
        </w:tc>
        <w:tc>
          <w:tcPr>
            <w:tcW w:w="1124"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w:t>
            </w:r>
          </w:p>
        </w:tc>
        <w:tc>
          <w:tcPr>
            <w:tcW w:w="111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w:t>
            </w:r>
          </w:p>
        </w:tc>
      </w:tr>
      <w:tr w:rsidR="00F67804" w:rsidRPr="00F67804" w:rsidTr="00F67804">
        <w:trPr>
          <w:trHeight w:val="225"/>
        </w:trPr>
        <w:tc>
          <w:tcPr>
            <w:tcW w:w="28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200" w:firstLine="320"/>
              <w:jc w:val="left"/>
              <w:rPr>
                <w:rFonts w:ascii="Arial" w:hAnsi="Arial" w:cs="Arial"/>
                <w:color w:val="000000"/>
              </w:rPr>
            </w:pPr>
            <w:r w:rsidRPr="00F67804">
              <w:rPr>
                <w:rFonts w:ascii="Arial" w:hAnsi="Arial" w:cs="Arial"/>
                <w:color w:val="000000"/>
              </w:rPr>
              <w:t>Rendering of services</w:t>
            </w:r>
          </w:p>
        </w:tc>
        <w:tc>
          <w:tcPr>
            <w:tcW w:w="948"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3,712 </w:t>
            </w:r>
          </w:p>
        </w:tc>
        <w:tc>
          <w:tcPr>
            <w:tcW w:w="1035"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3,775 </w:t>
            </w:r>
          </w:p>
        </w:tc>
        <w:tc>
          <w:tcPr>
            <w:tcW w:w="10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3,839 </w:t>
            </w:r>
          </w:p>
        </w:tc>
        <w:tc>
          <w:tcPr>
            <w:tcW w:w="1124"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3,904 </w:t>
            </w:r>
          </w:p>
        </w:tc>
        <w:tc>
          <w:tcPr>
            <w:tcW w:w="111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3,904 </w:t>
            </w:r>
          </w:p>
        </w:tc>
      </w:tr>
      <w:tr w:rsidR="00F67804" w:rsidRPr="00F67804" w:rsidTr="00F67804">
        <w:trPr>
          <w:trHeight w:val="240"/>
        </w:trPr>
        <w:tc>
          <w:tcPr>
            <w:tcW w:w="28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200" w:firstLine="320"/>
              <w:jc w:val="left"/>
              <w:rPr>
                <w:rFonts w:ascii="Arial" w:hAnsi="Arial" w:cs="Arial"/>
              </w:rPr>
            </w:pPr>
            <w:r w:rsidRPr="00F67804">
              <w:rPr>
                <w:rFonts w:ascii="Arial" w:hAnsi="Arial" w:cs="Arial"/>
              </w:rPr>
              <w:t>Interest and dividends</w:t>
            </w:r>
            <w:r w:rsidRPr="00F67804">
              <w:rPr>
                <w:rFonts w:ascii="Arial" w:hAnsi="Arial" w:cs="Arial"/>
                <w:vertAlign w:val="superscript"/>
              </w:rPr>
              <w:t xml:space="preserve"> (c)</w:t>
            </w:r>
          </w:p>
        </w:tc>
        <w:tc>
          <w:tcPr>
            <w:tcW w:w="948"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366,997 </w:t>
            </w:r>
          </w:p>
        </w:tc>
        <w:tc>
          <w:tcPr>
            <w:tcW w:w="1035"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499,043 </w:t>
            </w:r>
          </w:p>
        </w:tc>
        <w:tc>
          <w:tcPr>
            <w:tcW w:w="10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710,079 </w:t>
            </w:r>
          </w:p>
        </w:tc>
        <w:tc>
          <w:tcPr>
            <w:tcW w:w="1124"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729,618 </w:t>
            </w:r>
          </w:p>
        </w:tc>
        <w:tc>
          <w:tcPr>
            <w:tcW w:w="111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1,052,278 </w:t>
            </w:r>
          </w:p>
        </w:tc>
      </w:tr>
      <w:tr w:rsidR="00F67804" w:rsidRPr="00F67804" w:rsidTr="00F67804">
        <w:trPr>
          <w:trHeight w:val="240"/>
        </w:trPr>
        <w:tc>
          <w:tcPr>
            <w:tcW w:w="28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200" w:firstLine="320"/>
              <w:jc w:val="left"/>
              <w:rPr>
                <w:rFonts w:ascii="Arial" w:hAnsi="Arial" w:cs="Arial"/>
                <w:color w:val="000000"/>
              </w:rPr>
            </w:pPr>
            <w:r w:rsidRPr="00F67804">
              <w:rPr>
                <w:rFonts w:ascii="Arial" w:hAnsi="Arial" w:cs="Arial"/>
                <w:color w:val="000000"/>
              </w:rPr>
              <w:t>Superannuation contributions</w:t>
            </w:r>
            <w:r w:rsidRPr="00F67804">
              <w:rPr>
                <w:rFonts w:ascii="Arial" w:hAnsi="Arial" w:cs="Arial"/>
                <w:color w:val="000000"/>
                <w:vertAlign w:val="superscript"/>
              </w:rPr>
              <w:t xml:space="preserve"> (d)</w:t>
            </w:r>
          </w:p>
        </w:tc>
        <w:tc>
          <w:tcPr>
            <w:tcW w:w="948"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1,390,144 </w:t>
            </w:r>
          </w:p>
        </w:tc>
        <w:tc>
          <w:tcPr>
            <w:tcW w:w="1035"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1,309,845 </w:t>
            </w:r>
          </w:p>
        </w:tc>
        <w:tc>
          <w:tcPr>
            <w:tcW w:w="10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1,235,704 </w:t>
            </w:r>
          </w:p>
        </w:tc>
        <w:tc>
          <w:tcPr>
            <w:tcW w:w="1124"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1,191,592 </w:t>
            </w:r>
          </w:p>
        </w:tc>
        <w:tc>
          <w:tcPr>
            <w:tcW w:w="111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1,147,496 </w:t>
            </w:r>
          </w:p>
        </w:tc>
      </w:tr>
      <w:tr w:rsidR="00F67804" w:rsidRPr="00F67804" w:rsidTr="00F67804">
        <w:trPr>
          <w:trHeight w:val="225"/>
        </w:trPr>
        <w:tc>
          <w:tcPr>
            <w:tcW w:w="28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200" w:firstLine="320"/>
              <w:jc w:val="left"/>
              <w:rPr>
                <w:rFonts w:ascii="Arial" w:hAnsi="Arial" w:cs="Arial"/>
                <w:color w:val="000000"/>
              </w:rPr>
            </w:pPr>
            <w:r w:rsidRPr="00F67804">
              <w:rPr>
                <w:rFonts w:ascii="Arial" w:hAnsi="Arial" w:cs="Arial"/>
                <w:color w:val="000000"/>
              </w:rPr>
              <w:t>Other revenue</w:t>
            </w:r>
          </w:p>
        </w:tc>
        <w:tc>
          <w:tcPr>
            <w:tcW w:w="948"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19,276 </w:t>
            </w:r>
          </w:p>
        </w:tc>
        <w:tc>
          <w:tcPr>
            <w:tcW w:w="1035"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9,636 </w:t>
            </w:r>
          </w:p>
        </w:tc>
        <w:tc>
          <w:tcPr>
            <w:tcW w:w="10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9,636 </w:t>
            </w:r>
          </w:p>
        </w:tc>
        <w:tc>
          <w:tcPr>
            <w:tcW w:w="1124"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9,636 </w:t>
            </w:r>
          </w:p>
        </w:tc>
        <w:tc>
          <w:tcPr>
            <w:tcW w:w="111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9,636 </w:t>
            </w:r>
          </w:p>
        </w:tc>
      </w:tr>
      <w:tr w:rsidR="00F67804" w:rsidRPr="00F67804" w:rsidTr="00F67804">
        <w:trPr>
          <w:trHeight w:val="282"/>
        </w:trPr>
        <w:tc>
          <w:tcPr>
            <w:tcW w:w="28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left"/>
              <w:rPr>
                <w:rFonts w:ascii="Arial" w:hAnsi="Arial" w:cs="Arial"/>
                <w:b/>
                <w:bCs/>
                <w:color w:val="000000"/>
              </w:rPr>
            </w:pPr>
            <w:r w:rsidRPr="00F67804">
              <w:rPr>
                <w:rFonts w:ascii="Arial" w:hAnsi="Arial" w:cs="Arial"/>
                <w:b/>
                <w:bCs/>
                <w:color w:val="000000"/>
              </w:rPr>
              <w:t>Total non-taxation revenue</w:t>
            </w:r>
          </w:p>
        </w:tc>
        <w:tc>
          <w:tcPr>
            <w:tcW w:w="948" w:type="dxa"/>
            <w:tcBorders>
              <w:top w:val="single" w:sz="4" w:space="0" w:color="auto"/>
              <w:left w:val="nil"/>
              <w:bottom w:val="single" w:sz="4" w:space="0" w:color="auto"/>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xml:space="preserve">1,780,129 </w:t>
            </w:r>
          </w:p>
        </w:tc>
        <w:tc>
          <w:tcPr>
            <w:tcW w:w="1035" w:type="dxa"/>
            <w:tcBorders>
              <w:top w:val="single" w:sz="4" w:space="0" w:color="auto"/>
              <w:left w:val="nil"/>
              <w:bottom w:val="single" w:sz="4" w:space="0" w:color="auto"/>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xml:space="preserve">1,822,299 </w:t>
            </w:r>
          </w:p>
        </w:tc>
        <w:tc>
          <w:tcPr>
            <w:tcW w:w="1035" w:type="dxa"/>
            <w:tcBorders>
              <w:top w:val="single" w:sz="4" w:space="0" w:color="auto"/>
              <w:left w:val="nil"/>
              <w:bottom w:val="single" w:sz="4" w:space="0" w:color="auto"/>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xml:space="preserve">1,959,258 </w:t>
            </w:r>
          </w:p>
        </w:tc>
        <w:tc>
          <w:tcPr>
            <w:tcW w:w="1124" w:type="dxa"/>
            <w:tcBorders>
              <w:top w:val="single" w:sz="4" w:space="0" w:color="auto"/>
              <w:left w:val="nil"/>
              <w:bottom w:val="single" w:sz="4" w:space="0" w:color="auto"/>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xml:space="preserve">1,934,750 </w:t>
            </w:r>
          </w:p>
        </w:tc>
        <w:tc>
          <w:tcPr>
            <w:tcW w:w="1117" w:type="dxa"/>
            <w:tcBorders>
              <w:top w:val="single" w:sz="4" w:space="0" w:color="auto"/>
              <w:left w:val="nil"/>
              <w:bottom w:val="single" w:sz="4" w:space="0" w:color="auto"/>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xml:space="preserve">2,213,314 </w:t>
            </w:r>
          </w:p>
        </w:tc>
      </w:tr>
      <w:tr w:rsidR="00F67804" w:rsidRPr="00F67804" w:rsidTr="00F67804">
        <w:trPr>
          <w:trHeight w:val="225"/>
        </w:trPr>
        <w:tc>
          <w:tcPr>
            <w:tcW w:w="28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left"/>
              <w:rPr>
                <w:rFonts w:ascii="Arial" w:hAnsi="Arial" w:cs="Arial"/>
                <w:b/>
                <w:bCs/>
                <w:color w:val="000000"/>
              </w:rPr>
            </w:pPr>
            <w:r w:rsidRPr="00F67804">
              <w:rPr>
                <w:rFonts w:ascii="Arial" w:hAnsi="Arial" w:cs="Arial"/>
                <w:b/>
                <w:bCs/>
                <w:color w:val="000000"/>
              </w:rPr>
              <w:t xml:space="preserve">Total own-source revenue </w:t>
            </w:r>
          </w:p>
        </w:tc>
        <w:tc>
          <w:tcPr>
            <w:tcW w:w="948" w:type="dxa"/>
            <w:tcBorders>
              <w:top w:val="single" w:sz="4" w:space="0" w:color="auto"/>
              <w:left w:val="nil"/>
              <w:bottom w:val="nil"/>
              <w:right w:val="nil"/>
            </w:tcBorders>
            <w:shd w:val="clear" w:color="000000" w:fill="FFFFFF"/>
            <w:noWrap/>
            <w:vAlign w:val="center"/>
            <w:hideMark/>
          </w:tcPr>
          <w:p w:rsidR="00F67804" w:rsidRPr="00F67804" w:rsidRDefault="00F67804" w:rsidP="00F67804">
            <w:pPr>
              <w:spacing w:after="0" w:line="240" w:lineRule="auto"/>
              <w:jc w:val="left"/>
              <w:rPr>
                <w:rFonts w:ascii="Arial" w:hAnsi="Arial" w:cs="Arial"/>
                <w:color w:val="000000"/>
              </w:rPr>
            </w:pPr>
            <w:r w:rsidRPr="00F67804">
              <w:rPr>
                <w:rFonts w:ascii="Arial" w:hAnsi="Arial" w:cs="Arial"/>
                <w:color w:val="000000"/>
              </w:rPr>
              <w:t> </w:t>
            </w:r>
          </w:p>
        </w:tc>
        <w:tc>
          <w:tcPr>
            <w:tcW w:w="1035" w:type="dxa"/>
            <w:tcBorders>
              <w:top w:val="single" w:sz="4" w:space="0" w:color="auto"/>
              <w:left w:val="nil"/>
              <w:bottom w:val="nil"/>
              <w:right w:val="nil"/>
            </w:tcBorders>
            <w:shd w:val="clear" w:color="000000" w:fill="EAEAEA"/>
            <w:noWrap/>
            <w:vAlign w:val="center"/>
            <w:hideMark/>
          </w:tcPr>
          <w:p w:rsidR="00F67804" w:rsidRPr="00F67804" w:rsidRDefault="00F67804" w:rsidP="00F67804">
            <w:pPr>
              <w:spacing w:after="0" w:line="240" w:lineRule="auto"/>
              <w:jc w:val="left"/>
              <w:rPr>
                <w:rFonts w:ascii="Arial" w:hAnsi="Arial" w:cs="Arial"/>
                <w:color w:val="000000"/>
              </w:rPr>
            </w:pPr>
            <w:r w:rsidRPr="00F67804">
              <w:rPr>
                <w:rFonts w:ascii="Arial" w:hAnsi="Arial" w:cs="Arial"/>
                <w:color w:val="000000"/>
              </w:rPr>
              <w:t> </w:t>
            </w:r>
          </w:p>
        </w:tc>
        <w:tc>
          <w:tcPr>
            <w:tcW w:w="1035" w:type="dxa"/>
            <w:tcBorders>
              <w:top w:val="single" w:sz="4" w:space="0" w:color="auto"/>
              <w:left w:val="nil"/>
              <w:bottom w:val="nil"/>
              <w:right w:val="nil"/>
            </w:tcBorders>
            <w:shd w:val="clear" w:color="000000" w:fill="FFFFFF"/>
            <w:noWrap/>
            <w:vAlign w:val="center"/>
            <w:hideMark/>
          </w:tcPr>
          <w:p w:rsidR="00F67804" w:rsidRPr="00F67804" w:rsidRDefault="00F67804" w:rsidP="00F67804">
            <w:pPr>
              <w:spacing w:after="0" w:line="240" w:lineRule="auto"/>
              <w:jc w:val="left"/>
              <w:rPr>
                <w:rFonts w:ascii="Arial" w:hAnsi="Arial" w:cs="Arial"/>
                <w:color w:val="000000"/>
              </w:rPr>
            </w:pPr>
            <w:r w:rsidRPr="00F67804">
              <w:rPr>
                <w:rFonts w:ascii="Arial" w:hAnsi="Arial" w:cs="Arial"/>
                <w:color w:val="000000"/>
              </w:rPr>
              <w:t> </w:t>
            </w:r>
          </w:p>
        </w:tc>
        <w:tc>
          <w:tcPr>
            <w:tcW w:w="1124" w:type="dxa"/>
            <w:tcBorders>
              <w:top w:val="single" w:sz="4" w:space="0" w:color="auto"/>
              <w:left w:val="nil"/>
              <w:bottom w:val="nil"/>
              <w:right w:val="nil"/>
            </w:tcBorders>
            <w:shd w:val="clear" w:color="000000" w:fill="FFFFFF"/>
            <w:noWrap/>
            <w:vAlign w:val="center"/>
            <w:hideMark/>
          </w:tcPr>
          <w:p w:rsidR="00F67804" w:rsidRPr="00F67804" w:rsidRDefault="00F67804" w:rsidP="00F67804">
            <w:pPr>
              <w:spacing w:after="0" w:line="240" w:lineRule="auto"/>
              <w:jc w:val="left"/>
              <w:rPr>
                <w:rFonts w:ascii="Arial" w:hAnsi="Arial" w:cs="Arial"/>
                <w:color w:val="000000"/>
              </w:rPr>
            </w:pPr>
            <w:r w:rsidRPr="00F67804">
              <w:rPr>
                <w:rFonts w:ascii="Arial" w:hAnsi="Arial" w:cs="Arial"/>
                <w:color w:val="000000"/>
              </w:rPr>
              <w:t> </w:t>
            </w:r>
          </w:p>
        </w:tc>
        <w:tc>
          <w:tcPr>
            <w:tcW w:w="1117" w:type="dxa"/>
            <w:tcBorders>
              <w:top w:val="single" w:sz="4" w:space="0" w:color="auto"/>
              <w:left w:val="nil"/>
              <w:bottom w:val="nil"/>
              <w:right w:val="nil"/>
            </w:tcBorders>
            <w:shd w:val="clear" w:color="000000" w:fill="FFFFFF"/>
            <w:noWrap/>
            <w:vAlign w:val="center"/>
            <w:hideMark/>
          </w:tcPr>
          <w:p w:rsidR="00F67804" w:rsidRPr="00F67804" w:rsidRDefault="00F67804" w:rsidP="00F67804">
            <w:pPr>
              <w:spacing w:after="0" w:line="240" w:lineRule="auto"/>
              <w:jc w:val="left"/>
              <w:rPr>
                <w:rFonts w:ascii="Arial" w:hAnsi="Arial" w:cs="Arial"/>
                <w:color w:val="000000"/>
              </w:rPr>
            </w:pPr>
            <w:r w:rsidRPr="00F67804">
              <w:rPr>
                <w:rFonts w:ascii="Arial" w:hAnsi="Arial" w:cs="Arial"/>
                <w:color w:val="000000"/>
              </w:rPr>
              <w:t> </w:t>
            </w:r>
          </w:p>
        </w:tc>
      </w:tr>
      <w:tr w:rsidR="00F67804" w:rsidRPr="00F67804" w:rsidTr="00F67804">
        <w:trPr>
          <w:trHeight w:val="225"/>
        </w:trPr>
        <w:tc>
          <w:tcPr>
            <w:tcW w:w="28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100" w:firstLine="161"/>
              <w:jc w:val="left"/>
              <w:rPr>
                <w:rFonts w:ascii="Arial" w:hAnsi="Arial" w:cs="Arial"/>
                <w:b/>
                <w:bCs/>
                <w:color w:val="000000"/>
              </w:rPr>
            </w:pPr>
            <w:r w:rsidRPr="00F67804">
              <w:rPr>
                <w:rFonts w:ascii="Arial" w:hAnsi="Arial" w:cs="Arial"/>
                <w:b/>
                <w:bCs/>
                <w:color w:val="000000"/>
              </w:rPr>
              <w:t xml:space="preserve">administered on behalf </w:t>
            </w:r>
          </w:p>
        </w:tc>
        <w:tc>
          <w:tcPr>
            <w:tcW w:w="948"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w:t>
            </w:r>
          </w:p>
        </w:tc>
        <w:tc>
          <w:tcPr>
            <w:tcW w:w="1035"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w:t>
            </w:r>
          </w:p>
        </w:tc>
        <w:tc>
          <w:tcPr>
            <w:tcW w:w="10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w:t>
            </w:r>
          </w:p>
        </w:tc>
        <w:tc>
          <w:tcPr>
            <w:tcW w:w="1124"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w:t>
            </w:r>
          </w:p>
        </w:tc>
        <w:tc>
          <w:tcPr>
            <w:tcW w:w="111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w:t>
            </w:r>
          </w:p>
        </w:tc>
      </w:tr>
      <w:tr w:rsidR="00F67804" w:rsidRPr="00F67804" w:rsidTr="00F67804">
        <w:trPr>
          <w:trHeight w:val="225"/>
        </w:trPr>
        <w:tc>
          <w:tcPr>
            <w:tcW w:w="28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100" w:firstLine="161"/>
              <w:jc w:val="left"/>
              <w:rPr>
                <w:rFonts w:ascii="Arial" w:hAnsi="Arial" w:cs="Arial"/>
                <w:b/>
                <w:bCs/>
                <w:color w:val="000000"/>
              </w:rPr>
            </w:pPr>
            <w:r w:rsidRPr="00F67804">
              <w:rPr>
                <w:rFonts w:ascii="Arial" w:hAnsi="Arial" w:cs="Arial"/>
                <w:b/>
                <w:bCs/>
                <w:color w:val="000000"/>
              </w:rPr>
              <w:t>of government</w:t>
            </w:r>
          </w:p>
        </w:tc>
        <w:tc>
          <w:tcPr>
            <w:tcW w:w="948" w:type="dxa"/>
            <w:tcBorders>
              <w:top w:val="nil"/>
              <w:left w:val="nil"/>
              <w:bottom w:val="single" w:sz="4" w:space="0" w:color="auto"/>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xml:space="preserve">1,780,129 </w:t>
            </w:r>
          </w:p>
        </w:tc>
        <w:tc>
          <w:tcPr>
            <w:tcW w:w="1035" w:type="dxa"/>
            <w:tcBorders>
              <w:top w:val="nil"/>
              <w:left w:val="nil"/>
              <w:bottom w:val="single" w:sz="4" w:space="0" w:color="auto"/>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xml:space="preserve">1,822,299 </w:t>
            </w:r>
          </w:p>
        </w:tc>
        <w:tc>
          <w:tcPr>
            <w:tcW w:w="1035" w:type="dxa"/>
            <w:tcBorders>
              <w:top w:val="nil"/>
              <w:left w:val="nil"/>
              <w:bottom w:val="single" w:sz="4" w:space="0" w:color="auto"/>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xml:space="preserve">1,959,258 </w:t>
            </w:r>
          </w:p>
        </w:tc>
        <w:tc>
          <w:tcPr>
            <w:tcW w:w="1124" w:type="dxa"/>
            <w:tcBorders>
              <w:top w:val="nil"/>
              <w:left w:val="nil"/>
              <w:bottom w:val="single" w:sz="4" w:space="0" w:color="auto"/>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xml:space="preserve">1,934,750 </w:t>
            </w:r>
          </w:p>
        </w:tc>
        <w:tc>
          <w:tcPr>
            <w:tcW w:w="1117" w:type="dxa"/>
            <w:tcBorders>
              <w:top w:val="nil"/>
              <w:left w:val="nil"/>
              <w:bottom w:val="single" w:sz="4" w:space="0" w:color="auto"/>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xml:space="preserve">2,213,314 </w:t>
            </w:r>
          </w:p>
        </w:tc>
      </w:tr>
      <w:tr w:rsidR="00F67804" w:rsidRPr="00F67804" w:rsidTr="00F67804">
        <w:trPr>
          <w:trHeight w:val="225"/>
        </w:trPr>
        <w:tc>
          <w:tcPr>
            <w:tcW w:w="28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left"/>
              <w:rPr>
                <w:rFonts w:ascii="Arial" w:hAnsi="Arial" w:cs="Arial"/>
                <w:b/>
                <w:bCs/>
                <w:color w:val="000000"/>
              </w:rPr>
            </w:pPr>
            <w:r w:rsidRPr="00F67804">
              <w:rPr>
                <w:rFonts w:ascii="Arial" w:hAnsi="Arial" w:cs="Arial"/>
                <w:b/>
                <w:bCs/>
                <w:color w:val="000000"/>
              </w:rPr>
              <w:t>Gains</w:t>
            </w:r>
          </w:p>
        </w:tc>
        <w:tc>
          <w:tcPr>
            <w:tcW w:w="948"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w:t>
            </w:r>
          </w:p>
        </w:tc>
        <w:tc>
          <w:tcPr>
            <w:tcW w:w="1035"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w:t>
            </w:r>
          </w:p>
        </w:tc>
        <w:tc>
          <w:tcPr>
            <w:tcW w:w="10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w:t>
            </w:r>
          </w:p>
        </w:tc>
        <w:tc>
          <w:tcPr>
            <w:tcW w:w="1124"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w:t>
            </w:r>
          </w:p>
        </w:tc>
        <w:tc>
          <w:tcPr>
            <w:tcW w:w="111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w:t>
            </w:r>
          </w:p>
        </w:tc>
      </w:tr>
      <w:tr w:rsidR="00F67804" w:rsidRPr="00F67804" w:rsidTr="00F67804">
        <w:trPr>
          <w:trHeight w:val="225"/>
        </w:trPr>
        <w:tc>
          <w:tcPr>
            <w:tcW w:w="28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100" w:firstLine="160"/>
              <w:jc w:val="left"/>
              <w:rPr>
                <w:rFonts w:ascii="Arial" w:hAnsi="Arial" w:cs="Arial"/>
                <w:color w:val="000000"/>
              </w:rPr>
            </w:pPr>
            <w:r w:rsidRPr="00F67804">
              <w:rPr>
                <w:rFonts w:ascii="Arial" w:hAnsi="Arial" w:cs="Arial"/>
                <w:color w:val="000000"/>
              </w:rPr>
              <w:t>Gains on sale of investments</w:t>
            </w:r>
          </w:p>
        </w:tc>
        <w:tc>
          <w:tcPr>
            <w:tcW w:w="948"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(21,374)</w:t>
            </w:r>
          </w:p>
        </w:tc>
        <w:tc>
          <w:tcPr>
            <w:tcW w:w="1035"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52,136 </w:t>
            </w:r>
          </w:p>
        </w:tc>
        <w:tc>
          <w:tcPr>
            <w:tcW w:w="10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75,706 </w:t>
            </w:r>
          </w:p>
        </w:tc>
        <w:tc>
          <w:tcPr>
            <w:tcW w:w="1124"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77,913 </w:t>
            </w:r>
          </w:p>
        </w:tc>
        <w:tc>
          <w:tcPr>
            <w:tcW w:w="111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113,679 </w:t>
            </w:r>
          </w:p>
        </w:tc>
      </w:tr>
      <w:tr w:rsidR="00F67804" w:rsidRPr="00F67804" w:rsidTr="00F67804">
        <w:trPr>
          <w:trHeight w:val="225"/>
        </w:trPr>
        <w:tc>
          <w:tcPr>
            <w:tcW w:w="28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100" w:firstLine="160"/>
              <w:jc w:val="left"/>
              <w:rPr>
                <w:rFonts w:ascii="Arial" w:hAnsi="Arial" w:cs="Arial"/>
              </w:rPr>
            </w:pPr>
            <w:r w:rsidRPr="00F67804">
              <w:rPr>
                <w:rFonts w:ascii="Arial" w:hAnsi="Arial" w:cs="Arial"/>
              </w:rPr>
              <w:t xml:space="preserve">Other gains </w:t>
            </w:r>
          </w:p>
        </w:tc>
        <w:tc>
          <w:tcPr>
            <w:tcW w:w="948"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4,302 </w:t>
            </w:r>
          </w:p>
        </w:tc>
        <w:tc>
          <w:tcPr>
            <w:tcW w:w="1035"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4,302 </w:t>
            </w:r>
          </w:p>
        </w:tc>
        <w:tc>
          <w:tcPr>
            <w:tcW w:w="10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4,302 </w:t>
            </w:r>
          </w:p>
        </w:tc>
        <w:tc>
          <w:tcPr>
            <w:tcW w:w="1124"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4,302 </w:t>
            </w:r>
          </w:p>
        </w:tc>
        <w:tc>
          <w:tcPr>
            <w:tcW w:w="111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rPr>
            </w:pPr>
            <w:r w:rsidRPr="00F67804">
              <w:rPr>
                <w:rFonts w:ascii="Arial" w:hAnsi="Arial" w:cs="Arial"/>
                <w:color w:val="000000"/>
              </w:rPr>
              <w:t xml:space="preserve">4,302 </w:t>
            </w:r>
          </w:p>
        </w:tc>
      </w:tr>
      <w:tr w:rsidR="00F67804" w:rsidRPr="00F67804" w:rsidTr="00F67804">
        <w:trPr>
          <w:trHeight w:val="225"/>
        </w:trPr>
        <w:tc>
          <w:tcPr>
            <w:tcW w:w="28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left"/>
              <w:rPr>
                <w:rFonts w:ascii="Arial" w:hAnsi="Arial" w:cs="Arial"/>
                <w:b/>
                <w:bCs/>
                <w:color w:val="000000"/>
              </w:rPr>
            </w:pPr>
            <w:r w:rsidRPr="00F67804">
              <w:rPr>
                <w:rFonts w:ascii="Arial" w:hAnsi="Arial" w:cs="Arial"/>
                <w:b/>
                <w:bCs/>
                <w:color w:val="000000"/>
              </w:rPr>
              <w:t xml:space="preserve">Total gains administered </w:t>
            </w:r>
          </w:p>
        </w:tc>
        <w:tc>
          <w:tcPr>
            <w:tcW w:w="948" w:type="dxa"/>
            <w:tcBorders>
              <w:top w:val="single" w:sz="4" w:space="0" w:color="auto"/>
              <w:left w:val="nil"/>
              <w:bottom w:val="nil"/>
              <w:right w:val="nil"/>
            </w:tcBorders>
            <w:shd w:val="clear" w:color="000000" w:fill="FFFFFF"/>
            <w:noWrap/>
            <w:vAlign w:val="center"/>
            <w:hideMark/>
          </w:tcPr>
          <w:p w:rsidR="00F67804" w:rsidRPr="00F67804" w:rsidRDefault="00F67804" w:rsidP="00F67804">
            <w:pPr>
              <w:spacing w:after="0" w:line="240" w:lineRule="auto"/>
              <w:jc w:val="left"/>
              <w:rPr>
                <w:rFonts w:ascii="Arial" w:hAnsi="Arial" w:cs="Arial"/>
                <w:color w:val="000000"/>
              </w:rPr>
            </w:pPr>
            <w:r w:rsidRPr="00F67804">
              <w:rPr>
                <w:rFonts w:ascii="Arial" w:hAnsi="Arial" w:cs="Arial"/>
                <w:color w:val="000000"/>
              </w:rPr>
              <w:t> </w:t>
            </w:r>
          </w:p>
        </w:tc>
        <w:tc>
          <w:tcPr>
            <w:tcW w:w="1035" w:type="dxa"/>
            <w:tcBorders>
              <w:top w:val="single" w:sz="4" w:space="0" w:color="auto"/>
              <w:left w:val="nil"/>
              <w:bottom w:val="nil"/>
              <w:right w:val="nil"/>
            </w:tcBorders>
            <w:shd w:val="clear" w:color="000000" w:fill="EAEAEA"/>
            <w:noWrap/>
            <w:vAlign w:val="center"/>
            <w:hideMark/>
          </w:tcPr>
          <w:p w:rsidR="00F67804" w:rsidRPr="00F67804" w:rsidRDefault="00F67804" w:rsidP="00F67804">
            <w:pPr>
              <w:spacing w:after="0" w:line="240" w:lineRule="auto"/>
              <w:jc w:val="left"/>
              <w:rPr>
                <w:rFonts w:ascii="Arial" w:hAnsi="Arial" w:cs="Arial"/>
                <w:color w:val="000000"/>
              </w:rPr>
            </w:pPr>
            <w:r w:rsidRPr="00F67804">
              <w:rPr>
                <w:rFonts w:ascii="Arial" w:hAnsi="Arial" w:cs="Arial"/>
                <w:color w:val="000000"/>
              </w:rPr>
              <w:t> </w:t>
            </w:r>
          </w:p>
        </w:tc>
        <w:tc>
          <w:tcPr>
            <w:tcW w:w="1035" w:type="dxa"/>
            <w:tcBorders>
              <w:top w:val="single" w:sz="4" w:space="0" w:color="auto"/>
              <w:left w:val="nil"/>
              <w:bottom w:val="nil"/>
              <w:right w:val="nil"/>
            </w:tcBorders>
            <w:shd w:val="clear" w:color="000000" w:fill="FFFFFF"/>
            <w:noWrap/>
            <w:vAlign w:val="center"/>
            <w:hideMark/>
          </w:tcPr>
          <w:p w:rsidR="00F67804" w:rsidRPr="00F67804" w:rsidRDefault="00F67804" w:rsidP="00F67804">
            <w:pPr>
              <w:spacing w:after="0" w:line="240" w:lineRule="auto"/>
              <w:jc w:val="left"/>
              <w:rPr>
                <w:rFonts w:ascii="Arial" w:hAnsi="Arial" w:cs="Arial"/>
                <w:color w:val="000000"/>
              </w:rPr>
            </w:pPr>
            <w:r w:rsidRPr="00F67804">
              <w:rPr>
                <w:rFonts w:ascii="Arial" w:hAnsi="Arial" w:cs="Arial"/>
                <w:color w:val="000000"/>
              </w:rPr>
              <w:t> </w:t>
            </w:r>
          </w:p>
        </w:tc>
        <w:tc>
          <w:tcPr>
            <w:tcW w:w="1124" w:type="dxa"/>
            <w:tcBorders>
              <w:top w:val="single" w:sz="4" w:space="0" w:color="auto"/>
              <w:left w:val="nil"/>
              <w:bottom w:val="nil"/>
              <w:right w:val="nil"/>
            </w:tcBorders>
            <w:shd w:val="clear" w:color="000000" w:fill="FFFFFF"/>
            <w:noWrap/>
            <w:vAlign w:val="center"/>
            <w:hideMark/>
          </w:tcPr>
          <w:p w:rsidR="00F67804" w:rsidRPr="00F67804" w:rsidRDefault="00F67804" w:rsidP="00F67804">
            <w:pPr>
              <w:spacing w:after="0" w:line="240" w:lineRule="auto"/>
              <w:jc w:val="left"/>
              <w:rPr>
                <w:rFonts w:ascii="Arial" w:hAnsi="Arial" w:cs="Arial"/>
                <w:color w:val="000000"/>
              </w:rPr>
            </w:pPr>
            <w:r w:rsidRPr="00F67804">
              <w:rPr>
                <w:rFonts w:ascii="Arial" w:hAnsi="Arial" w:cs="Arial"/>
                <w:color w:val="000000"/>
              </w:rPr>
              <w:t> </w:t>
            </w:r>
          </w:p>
        </w:tc>
        <w:tc>
          <w:tcPr>
            <w:tcW w:w="1117" w:type="dxa"/>
            <w:tcBorders>
              <w:top w:val="single" w:sz="4" w:space="0" w:color="auto"/>
              <w:left w:val="nil"/>
              <w:bottom w:val="nil"/>
              <w:right w:val="nil"/>
            </w:tcBorders>
            <w:shd w:val="clear" w:color="000000" w:fill="FFFFFF"/>
            <w:noWrap/>
            <w:vAlign w:val="center"/>
            <w:hideMark/>
          </w:tcPr>
          <w:p w:rsidR="00F67804" w:rsidRPr="00F67804" w:rsidRDefault="00F67804" w:rsidP="00F67804">
            <w:pPr>
              <w:spacing w:after="0" w:line="240" w:lineRule="auto"/>
              <w:jc w:val="left"/>
              <w:rPr>
                <w:rFonts w:ascii="Arial" w:hAnsi="Arial" w:cs="Arial"/>
                <w:color w:val="000000"/>
              </w:rPr>
            </w:pPr>
            <w:r w:rsidRPr="00F67804">
              <w:rPr>
                <w:rFonts w:ascii="Arial" w:hAnsi="Arial" w:cs="Arial"/>
                <w:color w:val="000000"/>
              </w:rPr>
              <w:t> </w:t>
            </w:r>
          </w:p>
        </w:tc>
      </w:tr>
      <w:tr w:rsidR="00F67804" w:rsidRPr="00F67804" w:rsidTr="00F67804">
        <w:trPr>
          <w:trHeight w:val="225"/>
        </w:trPr>
        <w:tc>
          <w:tcPr>
            <w:tcW w:w="28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100" w:firstLine="161"/>
              <w:jc w:val="left"/>
              <w:rPr>
                <w:rFonts w:ascii="Arial" w:hAnsi="Arial" w:cs="Arial"/>
                <w:b/>
                <w:bCs/>
                <w:color w:val="000000"/>
              </w:rPr>
            </w:pPr>
            <w:r w:rsidRPr="00F67804">
              <w:rPr>
                <w:rFonts w:ascii="Arial" w:hAnsi="Arial" w:cs="Arial"/>
                <w:b/>
                <w:bCs/>
                <w:color w:val="000000"/>
              </w:rPr>
              <w:t>on behalf of government</w:t>
            </w:r>
          </w:p>
        </w:tc>
        <w:tc>
          <w:tcPr>
            <w:tcW w:w="948" w:type="dxa"/>
            <w:tcBorders>
              <w:top w:val="nil"/>
              <w:left w:val="nil"/>
              <w:bottom w:val="single" w:sz="4" w:space="0" w:color="auto"/>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(17,072)</w:t>
            </w:r>
          </w:p>
        </w:tc>
        <w:tc>
          <w:tcPr>
            <w:tcW w:w="1035" w:type="dxa"/>
            <w:tcBorders>
              <w:top w:val="nil"/>
              <w:left w:val="nil"/>
              <w:bottom w:val="single" w:sz="4" w:space="0" w:color="auto"/>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xml:space="preserve">56,438 </w:t>
            </w:r>
          </w:p>
        </w:tc>
        <w:tc>
          <w:tcPr>
            <w:tcW w:w="1035" w:type="dxa"/>
            <w:tcBorders>
              <w:top w:val="nil"/>
              <w:left w:val="nil"/>
              <w:bottom w:val="single" w:sz="4" w:space="0" w:color="auto"/>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xml:space="preserve">80,008 </w:t>
            </w:r>
          </w:p>
        </w:tc>
        <w:tc>
          <w:tcPr>
            <w:tcW w:w="1124" w:type="dxa"/>
            <w:tcBorders>
              <w:top w:val="nil"/>
              <w:left w:val="nil"/>
              <w:bottom w:val="single" w:sz="4" w:space="0" w:color="auto"/>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xml:space="preserve">82,215 </w:t>
            </w:r>
          </w:p>
        </w:tc>
        <w:tc>
          <w:tcPr>
            <w:tcW w:w="1117" w:type="dxa"/>
            <w:tcBorders>
              <w:top w:val="nil"/>
              <w:left w:val="nil"/>
              <w:bottom w:val="single" w:sz="4" w:space="0" w:color="auto"/>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xml:space="preserve">117,981 </w:t>
            </w:r>
          </w:p>
        </w:tc>
      </w:tr>
      <w:tr w:rsidR="00F67804" w:rsidRPr="00F67804" w:rsidTr="00F67804">
        <w:trPr>
          <w:trHeight w:val="225"/>
        </w:trPr>
        <w:tc>
          <w:tcPr>
            <w:tcW w:w="28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left"/>
              <w:rPr>
                <w:rFonts w:ascii="Arial" w:hAnsi="Arial" w:cs="Arial"/>
                <w:b/>
                <w:bCs/>
                <w:color w:val="000000"/>
              </w:rPr>
            </w:pPr>
            <w:r w:rsidRPr="00F67804">
              <w:rPr>
                <w:rFonts w:ascii="Arial" w:hAnsi="Arial" w:cs="Arial"/>
                <w:b/>
                <w:bCs/>
                <w:color w:val="000000"/>
              </w:rPr>
              <w:t>Total own-sourced income</w:t>
            </w:r>
          </w:p>
        </w:tc>
        <w:tc>
          <w:tcPr>
            <w:tcW w:w="948" w:type="dxa"/>
            <w:tcBorders>
              <w:top w:val="single" w:sz="4" w:space="0" w:color="auto"/>
              <w:left w:val="nil"/>
              <w:bottom w:val="nil"/>
              <w:right w:val="nil"/>
            </w:tcBorders>
            <w:shd w:val="clear" w:color="000000" w:fill="FFFFFF"/>
            <w:noWrap/>
            <w:vAlign w:val="center"/>
            <w:hideMark/>
          </w:tcPr>
          <w:p w:rsidR="00F67804" w:rsidRPr="00F67804" w:rsidRDefault="00F67804" w:rsidP="00F67804">
            <w:pPr>
              <w:spacing w:after="0" w:line="240" w:lineRule="auto"/>
              <w:jc w:val="left"/>
              <w:rPr>
                <w:rFonts w:ascii="Arial" w:hAnsi="Arial" w:cs="Arial"/>
                <w:color w:val="000000"/>
              </w:rPr>
            </w:pPr>
            <w:r w:rsidRPr="00F67804">
              <w:rPr>
                <w:rFonts w:ascii="Arial" w:hAnsi="Arial" w:cs="Arial"/>
                <w:color w:val="000000"/>
              </w:rPr>
              <w:t> </w:t>
            </w:r>
          </w:p>
        </w:tc>
        <w:tc>
          <w:tcPr>
            <w:tcW w:w="1035" w:type="dxa"/>
            <w:tcBorders>
              <w:top w:val="single" w:sz="4" w:space="0" w:color="auto"/>
              <w:left w:val="nil"/>
              <w:bottom w:val="nil"/>
              <w:right w:val="nil"/>
            </w:tcBorders>
            <w:shd w:val="clear" w:color="000000" w:fill="EAEAEA"/>
            <w:noWrap/>
            <w:vAlign w:val="center"/>
            <w:hideMark/>
          </w:tcPr>
          <w:p w:rsidR="00F67804" w:rsidRPr="00F67804" w:rsidRDefault="00F67804" w:rsidP="00F67804">
            <w:pPr>
              <w:spacing w:after="0" w:line="240" w:lineRule="auto"/>
              <w:jc w:val="left"/>
              <w:rPr>
                <w:rFonts w:ascii="Arial" w:hAnsi="Arial" w:cs="Arial"/>
                <w:color w:val="000000"/>
              </w:rPr>
            </w:pPr>
            <w:r w:rsidRPr="00F67804">
              <w:rPr>
                <w:rFonts w:ascii="Arial" w:hAnsi="Arial" w:cs="Arial"/>
                <w:color w:val="000000"/>
              </w:rPr>
              <w:t> </w:t>
            </w:r>
          </w:p>
        </w:tc>
        <w:tc>
          <w:tcPr>
            <w:tcW w:w="1035" w:type="dxa"/>
            <w:tcBorders>
              <w:top w:val="single" w:sz="4" w:space="0" w:color="auto"/>
              <w:left w:val="nil"/>
              <w:bottom w:val="nil"/>
              <w:right w:val="nil"/>
            </w:tcBorders>
            <w:shd w:val="clear" w:color="000000" w:fill="FFFFFF"/>
            <w:noWrap/>
            <w:vAlign w:val="center"/>
            <w:hideMark/>
          </w:tcPr>
          <w:p w:rsidR="00F67804" w:rsidRPr="00F67804" w:rsidRDefault="00F67804" w:rsidP="00F67804">
            <w:pPr>
              <w:spacing w:after="0" w:line="240" w:lineRule="auto"/>
              <w:jc w:val="left"/>
              <w:rPr>
                <w:rFonts w:ascii="Arial" w:hAnsi="Arial" w:cs="Arial"/>
                <w:color w:val="000000"/>
              </w:rPr>
            </w:pPr>
            <w:r w:rsidRPr="00F67804">
              <w:rPr>
                <w:rFonts w:ascii="Arial" w:hAnsi="Arial" w:cs="Arial"/>
                <w:color w:val="000000"/>
              </w:rPr>
              <w:t> </w:t>
            </w:r>
          </w:p>
        </w:tc>
        <w:tc>
          <w:tcPr>
            <w:tcW w:w="1124" w:type="dxa"/>
            <w:tcBorders>
              <w:top w:val="single" w:sz="4" w:space="0" w:color="auto"/>
              <w:left w:val="nil"/>
              <w:bottom w:val="nil"/>
              <w:right w:val="nil"/>
            </w:tcBorders>
            <w:shd w:val="clear" w:color="000000" w:fill="FFFFFF"/>
            <w:noWrap/>
            <w:vAlign w:val="center"/>
            <w:hideMark/>
          </w:tcPr>
          <w:p w:rsidR="00F67804" w:rsidRPr="00F67804" w:rsidRDefault="00F67804" w:rsidP="00F67804">
            <w:pPr>
              <w:spacing w:after="0" w:line="240" w:lineRule="auto"/>
              <w:jc w:val="left"/>
              <w:rPr>
                <w:rFonts w:ascii="Arial" w:hAnsi="Arial" w:cs="Arial"/>
                <w:color w:val="000000"/>
              </w:rPr>
            </w:pPr>
            <w:r w:rsidRPr="00F67804">
              <w:rPr>
                <w:rFonts w:ascii="Arial" w:hAnsi="Arial" w:cs="Arial"/>
                <w:color w:val="000000"/>
              </w:rPr>
              <w:t> </w:t>
            </w:r>
          </w:p>
        </w:tc>
        <w:tc>
          <w:tcPr>
            <w:tcW w:w="1117" w:type="dxa"/>
            <w:tcBorders>
              <w:top w:val="single" w:sz="4" w:space="0" w:color="auto"/>
              <w:left w:val="nil"/>
              <w:bottom w:val="nil"/>
              <w:right w:val="nil"/>
            </w:tcBorders>
            <w:shd w:val="clear" w:color="000000" w:fill="FFFFFF"/>
            <w:noWrap/>
            <w:vAlign w:val="center"/>
            <w:hideMark/>
          </w:tcPr>
          <w:p w:rsidR="00F67804" w:rsidRPr="00F67804" w:rsidRDefault="00F67804" w:rsidP="00F67804">
            <w:pPr>
              <w:spacing w:after="0" w:line="240" w:lineRule="auto"/>
              <w:jc w:val="left"/>
              <w:rPr>
                <w:rFonts w:ascii="Arial" w:hAnsi="Arial" w:cs="Arial"/>
                <w:color w:val="000000"/>
              </w:rPr>
            </w:pPr>
            <w:r w:rsidRPr="00F67804">
              <w:rPr>
                <w:rFonts w:ascii="Arial" w:hAnsi="Arial" w:cs="Arial"/>
                <w:color w:val="000000"/>
              </w:rPr>
              <w:t> </w:t>
            </w:r>
          </w:p>
        </w:tc>
      </w:tr>
      <w:tr w:rsidR="00F67804" w:rsidRPr="00F67804" w:rsidTr="00F67804">
        <w:trPr>
          <w:trHeight w:val="225"/>
        </w:trPr>
        <w:tc>
          <w:tcPr>
            <w:tcW w:w="28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100" w:firstLine="161"/>
              <w:jc w:val="left"/>
              <w:rPr>
                <w:rFonts w:ascii="Arial" w:hAnsi="Arial" w:cs="Arial"/>
                <w:b/>
                <w:bCs/>
                <w:color w:val="000000"/>
              </w:rPr>
            </w:pPr>
            <w:r w:rsidRPr="00F67804">
              <w:rPr>
                <w:rFonts w:ascii="Arial" w:hAnsi="Arial" w:cs="Arial"/>
                <w:b/>
                <w:bCs/>
                <w:color w:val="000000"/>
              </w:rPr>
              <w:t>administered on behalf</w:t>
            </w:r>
          </w:p>
        </w:tc>
        <w:tc>
          <w:tcPr>
            <w:tcW w:w="948"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w:t>
            </w:r>
          </w:p>
        </w:tc>
        <w:tc>
          <w:tcPr>
            <w:tcW w:w="1035"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w:t>
            </w:r>
          </w:p>
        </w:tc>
        <w:tc>
          <w:tcPr>
            <w:tcW w:w="10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w:t>
            </w:r>
          </w:p>
        </w:tc>
        <w:tc>
          <w:tcPr>
            <w:tcW w:w="1124"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w:t>
            </w:r>
          </w:p>
        </w:tc>
        <w:tc>
          <w:tcPr>
            <w:tcW w:w="111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w:t>
            </w:r>
          </w:p>
        </w:tc>
      </w:tr>
      <w:tr w:rsidR="00F67804" w:rsidRPr="00F67804" w:rsidTr="00F67804">
        <w:trPr>
          <w:trHeight w:val="225"/>
        </w:trPr>
        <w:tc>
          <w:tcPr>
            <w:tcW w:w="28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100" w:firstLine="161"/>
              <w:jc w:val="left"/>
              <w:rPr>
                <w:rFonts w:ascii="Arial" w:hAnsi="Arial" w:cs="Arial"/>
                <w:b/>
                <w:bCs/>
                <w:color w:val="000000"/>
              </w:rPr>
            </w:pPr>
            <w:r w:rsidRPr="00F67804">
              <w:rPr>
                <w:rFonts w:ascii="Arial" w:hAnsi="Arial" w:cs="Arial"/>
                <w:b/>
                <w:bCs/>
                <w:color w:val="000000"/>
              </w:rPr>
              <w:t>of government</w:t>
            </w:r>
          </w:p>
        </w:tc>
        <w:tc>
          <w:tcPr>
            <w:tcW w:w="948" w:type="dxa"/>
            <w:tcBorders>
              <w:top w:val="nil"/>
              <w:left w:val="nil"/>
              <w:bottom w:val="single" w:sz="4" w:space="0" w:color="auto"/>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xml:space="preserve">1,763,057 </w:t>
            </w:r>
          </w:p>
        </w:tc>
        <w:tc>
          <w:tcPr>
            <w:tcW w:w="1035" w:type="dxa"/>
            <w:tcBorders>
              <w:top w:val="nil"/>
              <w:left w:val="nil"/>
              <w:bottom w:val="single" w:sz="4" w:space="0" w:color="auto"/>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xml:space="preserve">1,878,737 </w:t>
            </w:r>
          </w:p>
        </w:tc>
        <w:tc>
          <w:tcPr>
            <w:tcW w:w="1035" w:type="dxa"/>
            <w:tcBorders>
              <w:top w:val="nil"/>
              <w:left w:val="nil"/>
              <w:bottom w:val="single" w:sz="4" w:space="0" w:color="auto"/>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xml:space="preserve">2,039,266 </w:t>
            </w:r>
          </w:p>
        </w:tc>
        <w:tc>
          <w:tcPr>
            <w:tcW w:w="1124" w:type="dxa"/>
            <w:tcBorders>
              <w:top w:val="nil"/>
              <w:left w:val="nil"/>
              <w:bottom w:val="single" w:sz="4" w:space="0" w:color="auto"/>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xml:space="preserve">2,016,965 </w:t>
            </w:r>
          </w:p>
        </w:tc>
        <w:tc>
          <w:tcPr>
            <w:tcW w:w="1117" w:type="dxa"/>
            <w:tcBorders>
              <w:top w:val="nil"/>
              <w:left w:val="nil"/>
              <w:bottom w:val="single" w:sz="4" w:space="0" w:color="auto"/>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xml:space="preserve">2,331,295 </w:t>
            </w:r>
          </w:p>
        </w:tc>
      </w:tr>
      <w:tr w:rsidR="00F67804" w:rsidRPr="00F67804" w:rsidTr="00F67804">
        <w:trPr>
          <w:trHeight w:val="225"/>
        </w:trPr>
        <w:tc>
          <w:tcPr>
            <w:tcW w:w="28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left"/>
              <w:rPr>
                <w:rFonts w:ascii="Arial" w:hAnsi="Arial" w:cs="Arial"/>
                <w:b/>
                <w:bCs/>
                <w:color w:val="000000"/>
              </w:rPr>
            </w:pPr>
            <w:r w:rsidRPr="00F67804">
              <w:rPr>
                <w:rFonts w:ascii="Arial" w:hAnsi="Arial" w:cs="Arial"/>
                <w:b/>
                <w:bCs/>
                <w:color w:val="000000"/>
              </w:rPr>
              <w:t>Net cost of/</w:t>
            </w:r>
          </w:p>
        </w:tc>
        <w:tc>
          <w:tcPr>
            <w:tcW w:w="948" w:type="dxa"/>
            <w:tcBorders>
              <w:top w:val="single" w:sz="4" w:space="0" w:color="auto"/>
              <w:left w:val="nil"/>
              <w:bottom w:val="nil"/>
              <w:right w:val="nil"/>
            </w:tcBorders>
            <w:shd w:val="clear" w:color="000000" w:fill="FFFFFF"/>
            <w:noWrap/>
            <w:vAlign w:val="center"/>
            <w:hideMark/>
          </w:tcPr>
          <w:p w:rsidR="00F67804" w:rsidRPr="00F67804" w:rsidRDefault="00F67804" w:rsidP="00F67804">
            <w:pPr>
              <w:spacing w:after="0" w:line="240" w:lineRule="auto"/>
              <w:jc w:val="left"/>
              <w:rPr>
                <w:rFonts w:ascii="Arial" w:hAnsi="Arial" w:cs="Arial"/>
                <w:color w:val="000000"/>
              </w:rPr>
            </w:pPr>
            <w:r w:rsidRPr="00F67804">
              <w:rPr>
                <w:rFonts w:ascii="Arial" w:hAnsi="Arial" w:cs="Arial"/>
                <w:color w:val="000000"/>
              </w:rPr>
              <w:t> </w:t>
            </w:r>
          </w:p>
        </w:tc>
        <w:tc>
          <w:tcPr>
            <w:tcW w:w="1035" w:type="dxa"/>
            <w:tcBorders>
              <w:top w:val="single" w:sz="4" w:space="0" w:color="auto"/>
              <w:left w:val="nil"/>
              <w:bottom w:val="nil"/>
              <w:right w:val="nil"/>
            </w:tcBorders>
            <w:shd w:val="clear" w:color="000000" w:fill="EAEAEA"/>
            <w:noWrap/>
            <w:vAlign w:val="center"/>
            <w:hideMark/>
          </w:tcPr>
          <w:p w:rsidR="00F67804" w:rsidRPr="00F67804" w:rsidRDefault="00F67804" w:rsidP="00F67804">
            <w:pPr>
              <w:spacing w:after="0" w:line="240" w:lineRule="auto"/>
              <w:jc w:val="left"/>
              <w:rPr>
                <w:rFonts w:ascii="Arial" w:hAnsi="Arial" w:cs="Arial"/>
                <w:color w:val="000000"/>
              </w:rPr>
            </w:pPr>
            <w:r w:rsidRPr="00F67804">
              <w:rPr>
                <w:rFonts w:ascii="Arial" w:hAnsi="Arial" w:cs="Arial"/>
                <w:color w:val="000000"/>
              </w:rPr>
              <w:t> </w:t>
            </w:r>
          </w:p>
        </w:tc>
        <w:tc>
          <w:tcPr>
            <w:tcW w:w="1035" w:type="dxa"/>
            <w:tcBorders>
              <w:top w:val="single" w:sz="4" w:space="0" w:color="auto"/>
              <w:left w:val="nil"/>
              <w:bottom w:val="nil"/>
              <w:right w:val="nil"/>
            </w:tcBorders>
            <w:shd w:val="clear" w:color="000000" w:fill="FFFFFF"/>
            <w:noWrap/>
            <w:vAlign w:val="center"/>
            <w:hideMark/>
          </w:tcPr>
          <w:p w:rsidR="00F67804" w:rsidRPr="00F67804" w:rsidRDefault="00F67804" w:rsidP="00F67804">
            <w:pPr>
              <w:spacing w:after="0" w:line="240" w:lineRule="auto"/>
              <w:jc w:val="left"/>
              <w:rPr>
                <w:rFonts w:ascii="Arial" w:hAnsi="Arial" w:cs="Arial"/>
                <w:color w:val="000000"/>
              </w:rPr>
            </w:pPr>
            <w:r w:rsidRPr="00F67804">
              <w:rPr>
                <w:rFonts w:ascii="Arial" w:hAnsi="Arial" w:cs="Arial"/>
                <w:color w:val="000000"/>
              </w:rPr>
              <w:t> </w:t>
            </w:r>
          </w:p>
        </w:tc>
        <w:tc>
          <w:tcPr>
            <w:tcW w:w="1124" w:type="dxa"/>
            <w:tcBorders>
              <w:top w:val="single" w:sz="4" w:space="0" w:color="auto"/>
              <w:left w:val="nil"/>
              <w:bottom w:val="nil"/>
              <w:right w:val="nil"/>
            </w:tcBorders>
            <w:shd w:val="clear" w:color="000000" w:fill="FFFFFF"/>
            <w:noWrap/>
            <w:vAlign w:val="center"/>
            <w:hideMark/>
          </w:tcPr>
          <w:p w:rsidR="00F67804" w:rsidRPr="00F67804" w:rsidRDefault="00F67804" w:rsidP="00F67804">
            <w:pPr>
              <w:spacing w:after="0" w:line="240" w:lineRule="auto"/>
              <w:jc w:val="left"/>
              <w:rPr>
                <w:rFonts w:ascii="Arial" w:hAnsi="Arial" w:cs="Arial"/>
                <w:color w:val="000000"/>
              </w:rPr>
            </w:pPr>
            <w:r w:rsidRPr="00F67804">
              <w:rPr>
                <w:rFonts w:ascii="Arial" w:hAnsi="Arial" w:cs="Arial"/>
                <w:color w:val="000000"/>
              </w:rPr>
              <w:t> </w:t>
            </w:r>
          </w:p>
        </w:tc>
        <w:tc>
          <w:tcPr>
            <w:tcW w:w="1117" w:type="dxa"/>
            <w:tcBorders>
              <w:top w:val="single" w:sz="4" w:space="0" w:color="auto"/>
              <w:left w:val="nil"/>
              <w:bottom w:val="nil"/>
              <w:right w:val="nil"/>
            </w:tcBorders>
            <w:shd w:val="clear" w:color="000000" w:fill="FFFFFF"/>
            <w:noWrap/>
            <w:vAlign w:val="center"/>
            <w:hideMark/>
          </w:tcPr>
          <w:p w:rsidR="00F67804" w:rsidRPr="00F67804" w:rsidRDefault="00F67804" w:rsidP="00F67804">
            <w:pPr>
              <w:spacing w:after="0" w:line="240" w:lineRule="auto"/>
              <w:jc w:val="left"/>
              <w:rPr>
                <w:rFonts w:ascii="Arial" w:hAnsi="Arial" w:cs="Arial"/>
                <w:color w:val="000000"/>
              </w:rPr>
            </w:pPr>
            <w:r w:rsidRPr="00F67804">
              <w:rPr>
                <w:rFonts w:ascii="Arial" w:hAnsi="Arial" w:cs="Arial"/>
                <w:color w:val="000000"/>
              </w:rPr>
              <w:t> </w:t>
            </w:r>
          </w:p>
        </w:tc>
      </w:tr>
      <w:tr w:rsidR="00F67804" w:rsidRPr="00F67804" w:rsidTr="00F67804">
        <w:trPr>
          <w:trHeight w:val="225"/>
        </w:trPr>
        <w:tc>
          <w:tcPr>
            <w:tcW w:w="28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100" w:firstLine="161"/>
              <w:jc w:val="left"/>
              <w:rPr>
                <w:rFonts w:ascii="Arial" w:hAnsi="Arial" w:cs="Arial"/>
                <w:b/>
                <w:bCs/>
                <w:color w:val="000000"/>
              </w:rPr>
            </w:pPr>
            <w:r w:rsidRPr="00F67804">
              <w:rPr>
                <w:rFonts w:ascii="Arial" w:hAnsi="Arial" w:cs="Arial"/>
                <w:b/>
                <w:bCs/>
                <w:color w:val="000000"/>
              </w:rPr>
              <w:t>(contribution by) services</w:t>
            </w:r>
          </w:p>
        </w:tc>
        <w:tc>
          <w:tcPr>
            <w:tcW w:w="948" w:type="dxa"/>
            <w:tcBorders>
              <w:top w:val="nil"/>
              <w:left w:val="nil"/>
              <w:bottom w:val="single" w:sz="4" w:space="0" w:color="000000"/>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xml:space="preserve">7,710,228 </w:t>
            </w:r>
          </w:p>
        </w:tc>
        <w:tc>
          <w:tcPr>
            <w:tcW w:w="1035" w:type="dxa"/>
            <w:tcBorders>
              <w:top w:val="nil"/>
              <w:left w:val="nil"/>
              <w:bottom w:val="single" w:sz="4" w:space="0" w:color="000000"/>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xml:space="preserve">6,999,145 </w:t>
            </w:r>
          </w:p>
        </w:tc>
        <w:tc>
          <w:tcPr>
            <w:tcW w:w="1035" w:type="dxa"/>
            <w:tcBorders>
              <w:top w:val="nil"/>
              <w:left w:val="nil"/>
              <w:bottom w:val="single" w:sz="4" w:space="0" w:color="000000"/>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xml:space="preserve">9,385,966 </w:t>
            </w:r>
          </w:p>
        </w:tc>
        <w:tc>
          <w:tcPr>
            <w:tcW w:w="1124" w:type="dxa"/>
            <w:tcBorders>
              <w:top w:val="nil"/>
              <w:left w:val="nil"/>
              <w:bottom w:val="single" w:sz="4" w:space="0" w:color="000000"/>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xml:space="preserve">11,370,134 </w:t>
            </w:r>
          </w:p>
        </w:tc>
        <w:tc>
          <w:tcPr>
            <w:tcW w:w="1117" w:type="dxa"/>
            <w:tcBorders>
              <w:top w:val="nil"/>
              <w:left w:val="nil"/>
              <w:bottom w:val="single" w:sz="4" w:space="0" w:color="000000"/>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xml:space="preserve">8,173,719 </w:t>
            </w:r>
          </w:p>
        </w:tc>
      </w:tr>
      <w:tr w:rsidR="00F67804" w:rsidRPr="00F67804" w:rsidTr="00F67804">
        <w:trPr>
          <w:trHeight w:val="225"/>
        </w:trPr>
        <w:tc>
          <w:tcPr>
            <w:tcW w:w="28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left"/>
              <w:rPr>
                <w:rFonts w:ascii="Arial" w:hAnsi="Arial" w:cs="Arial"/>
                <w:b/>
                <w:bCs/>
                <w:color w:val="000000"/>
              </w:rPr>
            </w:pPr>
            <w:r w:rsidRPr="00F67804">
              <w:rPr>
                <w:rFonts w:ascii="Arial" w:hAnsi="Arial" w:cs="Arial"/>
                <w:b/>
                <w:bCs/>
                <w:color w:val="000000"/>
              </w:rPr>
              <w:t>Total comprehensive income /</w:t>
            </w:r>
          </w:p>
        </w:tc>
        <w:tc>
          <w:tcPr>
            <w:tcW w:w="948"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w:t>
            </w:r>
          </w:p>
        </w:tc>
        <w:tc>
          <w:tcPr>
            <w:tcW w:w="1035"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w:t>
            </w:r>
          </w:p>
        </w:tc>
        <w:tc>
          <w:tcPr>
            <w:tcW w:w="1035"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w:t>
            </w:r>
          </w:p>
        </w:tc>
        <w:tc>
          <w:tcPr>
            <w:tcW w:w="1124"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w:t>
            </w:r>
          </w:p>
        </w:tc>
        <w:tc>
          <w:tcPr>
            <w:tcW w:w="111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 </w:t>
            </w:r>
          </w:p>
        </w:tc>
      </w:tr>
      <w:tr w:rsidR="00F67804" w:rsidRPr="00F67804" w:rsidTr="00F67804">
        <w:trPr>
          <w:trHeight w:val="225"/>
        </w:trPr>
        <w:tc>
          <w:tcPr>
            <w:tcW w:w="2835" w:type="dxa"/>
            <w:tcBorders>
              <w:top w:val="nil"/>
              <w:left w:val="nil"/>
              <w:bottom w:val="single" w:sz="4" w:space="0" w:color="auto"/>
              <w:right w:val="nil"/>
            </w:tcBorders>
            <w:shd w:val="clear" w:color="000000" w:fill="FFFFFF"/>
            <w:noWrap/>
            <w:vAlign w:val="bottom"/>
            <w:hideMark/>
          </w:tcPr>
          <w:p w:rsidR="00F67804" w:rsidRPr="00F67804" w:rsidRDefault="00F67804" w:rsidP="00F67804">
            <w:pPr>
              <w:spacing w:after="0" w:line="240" w:lineRule="auto"/>
              <w:ind w:firstLineChars="100" w:firstLine="161"/>
              <w:jc w:val="left"/>
              <w:rPr>
                <w:rFonts w:ascii="Arial" w:hAnsi="Arial" w:cs="Arial"/>
                <w:b/>
                <w:bCs/>
                <w:color w:val="000000"/>
              </w:rPr>
            </w:pPr>
            <w:r w:rsidRPr="00F67804">
              <w:rPr>
                <w:rFonts w:ascii="Arial" w:hAnsi="Arial" w:cs="Arial"/>
                <w:b/>
                <w:bCs/>
                <w:color w:val="000000"/>
              </w:rPr>
              <w:t>(loss)</w:t>
            </w:r>
          </w:p>
        </w:tc>
        <w:tc>
          <w:tcPr>
            <w:tcW w:w="948" w:type="dxa"/>
            <w:tcBorders>
              <w:top w:val="nil"/>
              <w:left w:val="nil"/>
              <w:bottom w:val="single" w:sz="4" w:space="0" w:color="auto"/>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(7,710,228)</w:t>
            </w:r>
          </w:p>
        </w:tc>
        <w:tc>
          <w:tcPr>
            <w:tcW w:w="1035" w:type="dxa"/>
            <w:tcBorders>
              <w:top w:val="nil"/>
              <w:left w:val="nil"/>
              <w:bottom w:val="single" w:sz="4" w:space="0" w:color="auto"/>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(6,999,145)</w:t>
            </w:r>
          </w:p>
        </w:tc>
        <w:tc>
          <w:tcPr>
            <w:tcW w:w="1035" w:type="dxa"/>
            <w:tcBorders>
              <w:top w:val="nil"/>
              <w:left w:val="nil"/>
              <w:bottom w:val="single" w:sz="4" w:space="0" w:color="auto"/>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(9,385,966)</w:t>
            </w:r>
          </w:p>
        </w:tc>
        <w:tc>
          <w:tcPr>
            <w:tcW w:w="1124" w:type="dxa"/>
            <w:tcBorders>
              <w:top w:val="nil"/>
              <w:left w:val="nil"/>
              <w:bottom w:val="single" w:sz="4" w:space="0" w:color="auto"/>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(11,370,134)</w:t>
            </w:r>
          </w:p>
        </w:tc>
        <w:tc>
          <w:tcPr>
            <w:tcW w:w="1117" w:type="dxa"/>
            <w:tcBorders>
              <w:top w:val="nil"/>
              <w:left w:val="nil"/>
              <w:bottom w:val="single" w:sz="4" w:space="0" w:color="auto"/>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rPr>
            </w:pPr>
            <w:r w:rsidRPr="00F67804">
              <w:rPr>
                <w:rFonts w:ascii="Arial" w:hAnsi="Arial" w:cs="Arial"/>
                <w:b/>
                <w:bCs/>
                <w:color w:val="000000"/>
              </w:rPr>
              <w:t>(8,173,719)</w:t>
            </w:r>
          </w:p>
        </w:tc>
      </w:tr>
    </w:tbl>
    <w:p w:rsidR="0061675B" w:rsidRPr="00795FDF" w:rsidRDefault="007A0BB9" w:rsidP="00267875">
      <w:pPr>
        <w:pStyle w:val="TableGraphic"/>
        <w:jc w:val="left"/>
        <w:rPr>
          <w:rFonts w:ascii="Arial" w:hAnsi="Arial" w:cs="Arial"/>
        </w:rPr>
      </w:pPr>
      <w:proofErr w:type="gramStart"/>
      <w:r w:rsidRPr="003B036A">
        <w:rPr>
          <w:rFonts w:ascii="Arial" w:hAnsi="Arial" w:cs="Arial"/>
        </w:rPr>
        <w:t>Prepared on Australian Accounting Standards basis.</w:t>
      </w:r>
      <w:proofErr w:type="gramEnd"/>
    </w:p>
    <w:p w:rsidR="004D20AD" w:rsidRPr="003B036A" w:rsidRDefault="004D20AD" w:rsidP="0051401E">
      <w:pPr>
        <w:pStyle w:val="ChartandTableFootnoteAlpha"/>
        <w:numPr>
          <w:ilvl w:val="0"/>
          <w:numId w:val="27"/>
        </w:numPr>
        <w:jc w:val="left"/>
        <w:rPr>
          <w:szCs w:val="16"/>
        </w:rPr>
      </w:pPr>
      <w:r w:rsidRPr="003B036A">
        <w:rPr>
          <w:szCs w:val="16"/>
        </w:rPr>
        <w:t xml:space="preserve">The 2015-16 </w:t>
      </w:r>
      <w:proofErr w:type="gramStart"/>
      <w:r w:rsidRPr="003B036A">
        <w:rPr>
          <w:szCs w:val="16"/>
        </w:rPr>
        <w:t>estimate</w:t>
      </w:r>
      <w:proofErr w:type="gramEnd"/>
      <w:r w:rsidRPr="003B036A">
        <w:rPr>
          <w:szCs w:val="16"/>
        </w:rPr>
        <w:t xml:space="preserve"> is calculated using the discount rate based on the long-term government bond rate at the commencement of the financial year in accordance with accounting standards. Budget and forward years are calculated using the discount rate applied in preparing the long-term cost reports.</w:t>
      </w:r>
    </w:p>
    <w:p w:rsidR="004D20AD" w:rsidRPr="003B036A" w:rsidRDefault="00D378B4" w:rsidP="00267875">
      <w:pPr>
        <w:pStyle w:val="ChartandTableFootnoteAlpha"/>
        <w:jc w:val="left"/>
        <w:rPr>
          <w:rFonts w:cs="Arial"/>
          <w:szCs w:val="16"/>
        </w:rPr>
      </w:pPr>
      <w:r w:rsidRPr="003B036A">
        <w:rPr>
          <w:rFonts w:cs="Arial"/>
          <w:szCs w:val="16"/>
        </w:rPr>
        <w:t>Represents</w:t>
      </w:r>
      <w:r w:rsidR="004D20AD" w:rsidRPr="003B036A">
        <w:rPr>
          <w:rFonts w:cs="Arial"/>
          <w:szCs w:val="16"/>
        </w:rPr>
        <w:t xml:space="preserve"> estimates of expenses to be transferred from the Australian Government Investment Funds. This item </w:t>
      </w:r>
      <w:r w:rsidRPr="003B036A">
        <w:rPr>
          <w:rFonts w:cs="Arial"/>
          <w:szCs w:val="16"/>
        </w:rPr>
        <w:t xml:space="preserve">does not include </w:t>
      </w:r>
      <w:r w:rsidR="004D20AD" w:rsidRPr="003B036A">
        <w:rPr>
          <w:rFonts w:cs="Arial"/>
          <w:szCs w:val="16"/>
        </w:rPr>
        <w:t>equity payments. For more detail on each fund refer to Tables 2.2.1.1-6.</w:t>
      </w:r>
    </w:p>
    <w:p w:rsidR="004D20AD" w:rsidRPr="003B036A" w:rsidRDefault="004D20AD" w:rsidP="00267875">
      <w:pPr>
        <w:pStyle w:val="ChartandTableFootnoteAlpha"/>
        <w:jc w:val="left"/>
        <w:rPr>
          <w:rFonts w:cs="Arial"/>
          <w:szCs w:val="16"/>
        </w:rPr>
      </w:pPr>
      <w:r w:rsidRPr="003B036A">
        <w:rPr>
          <w:rFonts w:cs="Arial"/>
          <w:szCs w:val="16"/>
        </w:rPr>
        <w:t xml:space="preserve">Estimates of interest include interest earnings for the Australian Government Investment Funds. Dividend revenue represents revenue from corporate </w:t>
      </w:r>
      <w:r w:rsidR="00B85012">
        <w:rPr>
          <w:rFonts w:cs="Arial"/>
          <w:szCs w:val="16"/>
        </w:rPr>
        <w:t xml:space="preserve">Commonwealth </w:t>
      </w:r>
      <w:r w:rsidRPr="003B036A">
        <w:rPr>
          <w:rFonts w:cs="Arial"/>
          <w:szCs w:val="16"/>
        </w:rPr>
        <w:t>entities which are treated as administered receipts of the department.</w:t>
      </w:r>
    </w:p>
    <w:p w:rsidR="004D20AD" w:rsidRPr="003B036A" w:rsidRDefault="004D20AD" w:rsidP="00267875">
      <w:pPr>
        <w:pStyle w:val="ChartandTableFootnoteAlpha"/>
        <w:jc w:val="left"/>
        <w:rPr>
          <w:rFonts w:cs="Arial"/>
          <w:szCs w:val="16"/>
        </w:rPr>
      </w:pPr>
      <w:r w:rsidRPr="003B036A">
        <w:rPr>
          <w:rFonts w:cs="Arial"/>
          <w:szCs w:val="16"/>
        </w:rPr>
        <w:t>Principally CSS and PSS notional employer superannuation contributions.</w:t>
      </w:r>
    </w:p>
    <w:p w:rsidR="00204F6B" w:rsidRPr="003B036A" w:rsidRDefault="00204F6B" w:rsidP="00267875">
      <w:pPr>
        <w:spacing w:after="0" w:line="240" w:lineRule="auto"/>
        <w:jc w:val="left"/>
        <w:rPr>
          <w:rFonts w:ascii="Arial" w:hAnsi="Arial"/>
          <w:b/>
          <w:bCs/>
          <w:iCs/>
        </w:rPr>
      </w:pPr>
      <w:r w:rsidRPr="003B036A">
        <w:br w:type="page"/>
      </w:r>
    </w:p>
    <w:p w:rsidR="00F67804" w:rsidRPr="00930B30" w:rsidRDefault="00795FDF" w:rsidP="00B21A4D">
      <w:pPr>
        <w:pStyle w:val="Heading5"/>
        <w:spacing w:after="0"/>
        <w:rPr>
          <w:szCs w:val="20"/>
        </w:rPr>
      </w:pPr>
      <w:r>
        <w:rPr>
          <w:szCs w:val="20"/>
        </w:rPr>
        <w:lastRenderedPageBreak/>
        <w:t>Table 3.</w:t>
      </w:r>
      <w:r w:rsidR="005E05B0" w:rsidRPr="00930B30">
        <w:rPr>
          <w:szCs w:val="20"/>
        </w:rPr>
        <w:t xml:space="preserve">8: Schedule of </w:t>
      </w:r>
      <w:r w:rsidR="008960E6">
        <w:rPr>
          <w:szCs w:val="20"/>
        </w:rPr>
        <w:t xml:space="preserve">Budgeted </w:t>
      </w:r>
      <w:r w:rsidR="005E05B0" w:rsidRPr="00930B30">
        <w:rPr>
          <w:szCs w:val="20"/>
        </w:rPr>
        <w:t>Assets and Liabilities Administered on Behalf of Government</w:t>
      </w:r>
      <w:r w:rsidR="004F0669" w:rsidRPr="00930B30">
        <w:rPr>
          <w:szCs w:val="20"/>
        </w:rPr>
        <w:t xml:space="preserve"> </w:t>
      </w:r>
      <w:r w:rsidR="008960E6">
        <w:rPr>
          <w:szCs w:val="20"/>
        </w:rPr>
        <w:t>(</w:t>
      </w:r>
      <w:r w:rsidR="005E05B0" w:rsidRPr="00930B30">
        <w:rPr>
          <w:szCs w:val="20"/>
        </w:rPr>
        <w:t>as at 30 June</w:t>
      </w:r>
      <w:r w:rsidR="008960E6">
        <w:rPr>
          <w:szCs w:val="20"/>
        </w:rPr>
        <w:t>)</w:t>
      </w:r>
    </w:p>
    <w:tbl>
      <w:tblPr>
        <w:tblW w:w="7460" w:type="dxa"/>
        <w:tblInd w:w="108" w:type="dxa"/>
        <w:tblLook w:val="04A0"/>
      </w:tblPr>
      <w:tblGrid>
        <w:gridCol w:w="2276"/>
        <w:gridCol w:w="1067"/>
        <w:gridCol w:w="1067"/>
        <w:gridCol w:w="1067"/>
        <w:gridCol w:w="1067"/>
        <w:gridCol w:w="1067"/>
      </w:tblGrid>
      <w:tr w:rsidR="00F67804" w:rsidRPr="00F67804" w:rsidTr="00F67804">
        <w:trPr>
          <w:trHeight w:val="720"/>
        </w:trPr>
        <w:tc>
          <w:tcPr>
            <w:tcW w:w="2276" w:type="dxa"/>
            <w:tcBorders>
              <w:top w:val="single" w:sz="4" w:space="0" w:color="auto"/>
              <w:left w:val="nil"/>
              <w:bottom w:val="nil"/>
              <w:right w:val="nil"/>
            </w:tcBorders>
            <w:shd w:val="clear" w:color="000000" w:fill="FFFFFF"/>
            <w:noWrap/>
            <w:hideMark/>
          </w:tcPr>
          <w:p w:rsidR="00F67804" w:rsidRPr="00F67804" w:rsidRDefault="00F67804" w:rsidP="00F67804">
            <w:pPr>
              <w:spacing w:after="0" w:line="240" w:lineRule="auto"/>
              <w:jc w:val="left"/>
              <w:rPr>
                <w:rFonts w:ascii="Arial" w:hAnsi="Arial" w:cs="Arial"/>
                <w:b/>
                <w:bCs/>
                <w:sz w:val="15"/>
                <w:szCs w:val="15"/>
              </w:rPr>
            </w:pPr>
            <w:r w:rsidRPr="00F67804">
              <w:rPr>
                <w:rFonts w:ascii="Arial" w:hAnsi="Arial" w:cs="Arial"/>
                <w:b/>
                <w:bCs/>
                <w:sz w:val="15"/>
                <w:szCs w:val="15"/>
              </w:rPr>
              <w:t> </w:t>
            </w:r>
          </w:p>
        </w:tc>
        <w:tc>
          <w:tcPr>
            <w:tcW w:w="1036" w:type="dxa"/>
            <w:tcBorders>
              <w:top w:val="single" w:sz="4" w:space="0" w:color="auto"/>
              <w:left w:val="nil"/>
              <w:bottom w:val="single" w:sz="4" w:space="0" w:color="auto"/>
              <w:right w:val="nil"/>
            </w:tcBorders>
            <w:shd w:val="clear" w:color="000000" w:fill="FFFFFF"/>
            <w:hideMark/>
          </w:tcPr>
          <w:p w:rsidR="00F67804" w:rsidRPr="00F67804" w:rsidRDefault="00F67804" w:rsidP="00F67804">
            <w:pPr>
              <w:spacing w:after="0" w:line="240" w:lineRule="auto"/>
              <w:jc w:val="right"/>
              <w:rPr>
                <w:rFonts w:ascii="Arial" w:hAnsi="Arial" w:cs="Arial"/>
                <w:sz w:val="15"/>
                <w:szCs w:val="15"/>
              </w:rPr>
            </w:pPr>
            <w:r w:rsidRPr="00F67804">
              <w:rPr>
                <w:rFonts w:ascii="Arial" w:hAnsi="Arial" w:cs="Arial"/>
                <w:sz w:val="15"/>
                <w:szCs w:val="15"/>
              </w:rPr>
              <w:t>2015-16 Estimated actual</w:t>
            </w:r>
            <w:r w:rsidRPr="00F67804">
              <w:rPr>
                <w:rFonts w:ascii="Arial" w:hAnsi="Arial" w:cs="Arial"/>
                <w:sz w:val="15"/>
                <w:szCs w:val="15"/>
              </w:rPr>
              <w:br/>
              <w:t>$'000</w:t>
            </w:r>
          </w:p>
        </w:tc>
        <w:tc>
          <w:tcPr>
            <w:tcW w:w="1037" w:type="dxa"/>
            <w:tcBorders>
              <w:top w:val="single" w:sz="4" w:space="0" w:color="auto"/>
              <w:left w:val="nil"/>
              <w:bottom w:val="single" w:sz="4" w:space="0" w:color="auto"/>
              <w:right w:val="nil"/>
            </w:tcBorders>
            <w:shd w:val="clear" w:color="000000" w:fill="E6E6E6"/>
            <w:hideMark/>
          </w:tcPr>
          <w:p w:rsidR="00F67804" w:rsidRPr="00F67804" w:rsidRDefault="00F67804" w:rsidP="00F67804">
            <w:pPr>
              <w:spacing w:after="0" w:line="240" w:lineRule="auto"/>
              <w:jc w:val="right"/>
              <w:rPr>
                <w:rFonts w:ascii="Arial" w:hAnsi="Arial" w:cs="Arial"/>
                <w:sz w:val="15"/>
                <w:szCs w:val="15"/>
              </w:rPr>
            </w:pPr>
            <w:r w:rsidRPr="00F67804">
              <w:rPr>
                <w:rFonts w:ascii="Arial" w:hAnsi="Arial" w:cs="Arial"/>
                <w:sz w:val="15"/>
                <w:szCs w:val="15"/>
              </w:rPr>
              <w:t>2016-17</w:t>
            </w:r>
            <w:r w:rsidRPr="00F67804">
              <w:rPr>
                <w:rFonts w:ascii="Arial" w:hAnsi="Arial" w:cs="Arial"/>
                <w:sz w:val="15"/>
                <w:szCs w:val="15"/>
              </w:rPr>
              <w:br/>
              <w:t>Budget</w:t>
            </w:r>
            <w:r w:rsidRPr="00F67804">
              <w:rPr>
                <w:rFonts w:ascii="Arial" w:hAnsi="Arial" w:cs="Arial"/>
                <w:sz w:val="15"/>
                <w:szCs w:val="15"/>
              </w:rPr>
              <w:br/>
            </w:r>
            <w:r w:rsidRPr="00F67804">
              <w:rPr>
                <w:rFonts w:ascii="Arial" w:hAnsi="Arial" w:cs="Arial"/>
                <w:sz w:val="15"/>
                <w:szCs w:val="15"/>
              </w:rPr>
              <w:br/>
              <w:t>$'000</w:t>
            </w:r>
          </w:p>
        </w:tc>
        <w:tc>
          <w:tcPr>
            <w:tcW w:w="1037" w:type="dxa"/>
            <w:tcBorders>
              <w:top w:val="single" w:sz="4" w:space="0" w:color="auto"/>
              <w:left w:val="nil"/>
              <w:bottom w:val="single" w:sz="4" w:space="0" w:color="auto"/>
              <w:right w:val="nil"/>
            </w:tcBorders>
            <w:shd w:val="clear" w:color="000000" w:fill="FFFFFF"/>
            <w:hideMark/>
          </w:tcPr>
          <w:p w:rsidR="00F67804" w:rsidRPr="00F67804" w:rsidRDefault="00F67804" w:rsidP="00F67804">
            <w:pPr>
              <w:spacing w:after="0" w:line="240" w:lineRule="auto"/>
              <w:jc w:val="right"/>
              <w:rPr>
                <w:rFonts w:ascii="Arial" w:hAnsi="Arial" w:cs="Arial"/>
                <w:sz w:val="15"/>
                <w:szCs w:val="15"/>
              </w:rPr>
            </w:pPr>
            <w:r w:rsidRPr="00F67804">
              <w:rPr>
                <w:rFonts w:ascii="Arial" w:hAnsi="Arial" w:cs="Arial"/>
                <w:sz w:val="15"/>
                <w:szCs w:val="15"/>
              </w:rPr>
              <w:t>2017-18 Forward estimate</w:t>
            </w:r>
            <w:r w:rsidRPr="00F67804">
              <w:rPr>
                <w:rFonts w:ascii="Arial" w:hAnsi="Arial" w:cs="Arial"/>
                <w:sz w:val="15"/>
                <w:szCs w:val="15"/>
              </w:rPr>
              <w:br/>
              <w:t>$'000</w:t>
            </w:r>
          </w:p>
        </w:tc>
        <w:tc>
          <w:tcPr>
            <w:tcW w:w="1037" w:type="dxa"/>
            <w:tcBorders>
              <w:top w:val="single" w:sz="4" w:space="0" w:color="auto"/>
              <w:left w:val="nil"/>
              <w:bottom w:val="single" w:sz="4" w:space="0" w:color="auto"/>
              <w:right w:val="nil"/>
            </w:tcBorders>
            <w:shd w:val="clear" w:color="000000" w:fill="FFFFFF"/>
            <w:hideMark/>
          </w:tcPr>
          <w:p w:rsidR="00F67804" w:rsidRPr="00F67804" w:rsidRDefault="00F67804" w:rsidP="00F67804">
            <w:pPr>
              <w:spacing w:after="0" w:line="240" w:lineRule="auto"/>
              <w:jc w:val="right"/>
              <w:rPr>
                <w:rFonts w:ascii="Arial" w:hAnsi="Arial" w:cs="Arial"/>
                <w:sz w:val="15"/>
                <w:szCs w:val="15"/>
              </w:rPr>
            </w:pPr>
            <w:r w:rsidRPr="00F67804">
              <w:rPr>
                <w:rFonts w:ascii="Arial" w:hAnsi="Arial" w:cs="Arial"/>
                <w:sz w:val="15"/>
                <w:szCs w:val="15"/>
              </w:rPr>
              <w:t>2018-19 Forward estimate</w:t>
            </w:r>
            <w:r w:rsidRPr="00F67804">
              <w:rPr>
                <w:rFonts w:ascii="Arial" w:hAnsi="Arial" w:cs="Arial"/>
                <w:sz w:val="15"/>
                <w:szCs w:val="15"/>
              </w:rPr>
              <w:br/>
              <w:t>$'000</w:t>
            </w:r>
          </w:p>
        </w:tc>
        <w:tc>
          <w:tcPr>
            <w:tcW w:w="1037" w:type="dxa"/>
            <w:tcBorders>
              <w:top w:val="single" w:sz="4" w:space="0" w:color="auto"/>
              <w:left w:val="nil"/>
              <w:bottom w:val="single" w:sz="4" w:space="0" w:color="auto"/>
              <w:right w:val="nil"/>
            </w:tcBorders>
            <w:shd w:val="clear" w:color="000000" w:fill="FFFFFF"/>
            <w:hideMark/>
          </w:tcPr>
          <w:p w:rsidR="00F67804" w:rsidRPr="00F67804" w:rsidRDefault="00F67804" w:rsidP="00F67804">
            <w:pPr>
              <w:spacing w:after="0" w:line="240" w:lineRule="auto"/>
              <w:jc w:val="right"/>
              <w:rPr>
                <w:rFonts w:ascii="Arial" w:hAnsi="Arial" w:cs="Arial"/>
                <w:sz w:val="15"/>
                <w:szCs w:val="15"/>
              </w:rPr>
            </w:pPr>
            <w:r w:rsidRPr="00F67804">
              <w:rPr>
                <w:rFonts w:ascii="Arial" w:hAnsi="Arial" w:cs="Arial"/>
                <w:sz w:val="15"/>
                <w:szCs w:val="15"/>
              </w:rPr>
              <w:t>2019-20</w:t>
            </w:r>
            <w:r w:rsidRPr="00F67804">
              <w:rPr>
                <w:rFonts w:ascii="Arial" w:hAnsi="Arial" w:cs="Arial"/>
                <w:sz w:val="15"/>
                <w:szCs w:val="15"/>
              </w:rPr>
              <w:br/>
              <w:t>Forward estimate</w:t>
            </w:r>
            <w:r w:rsidRPr="00F67804">
              <w:rPr>
                <w:rFonts w:ascii="Arial" w:hAnsi="Arial" w:cs="Arial"/>
                <w:sz w:val="15"/>
                <w:szCs w:val="15"/>
              </w:rPr>
              <w:br/>
              <w:t>$'000</w:t>
            </w:r>
          </w:p>
        </w:tc>
      </w:tr>
      <w:tr w:rsidR="00F67804" w:rsidRPr="00F67804" w:rsidTr="00F67804">
        <w:trPr>
          <w:trHeight w:val="225"/>
        </w:trPr>
        <w:tc>
          <w:tcPr>
            <w:tcW w:w="227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left"/>
              <w:rPr>
                <w:rFonts w:ascii="Arial" w:hAnsi="Arial" w:cs="Arial"/>
                <w:b/>
                <w:bCs/>
                <w:color w:val="000000"/>
                <w:sz w:val="15"/>
                <w:szCs w:val="15"/>
              </w:rPr>
            </w:pPr>
            <w:r w:rsidRPr="00F67804">
              <w:rPr>
                <w:rFonts w:ascii="Arial" w:hAnsi="Arial" w:cs="Arial"/>
                <w:b/>
                <w:bCs/>
                <w:color w:val="000000"/>
                <w:sz w:val="15"/>
                <w:szCs w:val="15"/>
              </w:rPr>
              <w:t xml:space="preserve">ASSETS </w:t>
            </w:r>
          </w:p>
        </w:tc>
        <w:tc>
          <w:tcPr>
            <w:tcW w:w="103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w:t>
            </w:r>
          </w:p>
        </w:tc>
        <w:tc>
          <w:tcPr>
            <w:tcW w:w="1037"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w:t>
            </w:r>
          </w:p>
        </w:tc>
      </w:tr>
      <w:tr w:rsidR="00F67804" w:rsidRPr="00F67804" w:rsidTr="00F67804">
        <w:trPr>
          <w:trHeight w:val="225"/>
        </w:trPr>
        <w:tc>
          <w:tcPr>
            <w:tcW w:w="227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left"/>
              <w:rPr>
                <w:rFonts w:ascii="Arial" w:hAnsi="Arial" w:cs="Arial"/>
                <w:b/>
                <w:bCs/>
                <w:color w:val="000000"/>
                <w:sz w:val="15"/>
                <w:szCs w:val="15"/>
              </w:rPr>
            </w:pPr>
            <w:r w:rsidRPr="00F67804">
              <w:rPr>
                <w:rFonts w:ascii="Arial" w:hAnsi="Arial" w:cs="Arial"/>
                <w:b/>
                <w:bCs/>
                <w:color w:val="000000"/>
                <w:sz w:val="15"/>
                <w:szCs w:val="15"/>
              </w:rPr>
              <w:t>Financial assets</w:t>
            </w:r>
          </w:p>
        </w:tc>
        <w:tc>
          <w:tcPr>
            <w:tcW w:w="103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w:t>
            </w:r>
          </w:p>
        </w:tc>
        <w:tc>
          <w:tcPr>
            <w:tcW w:w="1037"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w:t>
            </w:r>
          </w:p>
        </w:tc>
      </w:tr>
      <w:tr w:rsidR="00F67804" w:rsidRPr="00F67804" w:rsidTr="00F67804">
        <w:trPr>
          <w:trHeight w:val="225"/>
        </w:trPr>
        <w:tc>
          <w:tcPr>
            <w:tcW w:w="227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100" w:firstLine="150"/>
              <w:jc w:val="left"/>
              <w:rPr>
                <w:rFonts w:ascii="Arial" w:hAnsi="Arial" w:cs="Arial"/>
                <w:color w:val="000000"/>
                <w:sz w:val="15"/>
                <w:szCs w:val="15"/>
              </w:rPr>
            </w:pPr>
            <w:r w:rsidRPr="00F67804">
              <w:rPr>
                <w:rFonts w:ascii="Arial" w:hAnsi="Arial" w:cs="Arial"/>
                <w:color w:val="000000"/>
                <w:sz w:val="15"/>
                <w:szCs w:val="15"/>
              </w:rPr>
              <w:t>Trade and other receivables</w:t>
            </w:r>
          </w:p>
        </w:tc>
        <w:tc>
          <w:tcPr>
            <w:tcW w:w="103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153,042 </w:t>
            </w:r>
          </w:p>
        </w:tc>
        <w:tc>
          <w:tcPr>
            <w:tcW w:w="1037"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146,832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140,201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133,230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125,907 </w:t>
            </w:r>
          </w:p>
        </w:tc>
      </w:tr>
      <w:tr w:rsidR="00F67804" w:rsidRPr="00F67804" w:rsidTr="00F67804">
        <w:trPr>
          <w:trHeight w:val="240"/>
        </w:trPr>
        <w:tc>
          <w:tcPr>
            <w:tcW w:w="2276" w:type="dxa"/>
            <w:tcBorders>
              <w:top w:val="nil"/>
              <w:left w:val="nil"/>
              <w:bottom w:val="nil"/>
              <w:right w:val="nil"/>
            </w:tcBorders>
            <w:shd w:val="clear" w:color="000000" w:fill="FFFFFF"/>
            <w:vAlign w:val="bottom"/>
            <w:hideMark/>
          </w:tcPr>
          <w:p w:rsidR="00F67804" w:rsidRPr="00F67804" w:rsidRDefault="00F67804" w:rsidP="00F67804">
            <w:pPr>
              <w:spacing w:after="0" w:line="240" w:lineRule="auto"/>
              <w:ind w:firstLineChars="100" w:firstLine="150"/>
              <w:jc w:val="left"/>
              <w:rPr>
                <w:rFonts w:ascii="Arial" w:hAnsi="Arial" w:cs="Arial"/>
                <w:color w:val="000000"/>
                <w:sz w:val="15"/>
                <w:szCs w:val="15"/>
              </w:rPr>
            </w:pPr>
            <w:r w:rsidRPr="00F67804">
              <w:rPr>
                <w:rFonts w:ascii="Arial" w:hAnsi="Arial" w:cs="Arial"/>
                <w:color w:val="000000"/>
                <w:sz w:val="15"/>
                <w:szCs w:val="15"/>
              </w:rPr>
              <w:t xml:space="preserve">Investments </w:t>
            </w:r>
            <w:r w:rsidRPr="00F67804">
              <w:rPr>
                <w:rFonts w:ascii="Arial" w:hAnsi="Arial" w:cs="Arial"/>
                <w:color w:val="000000"/>
                <w:sz w:val="15"/>
                <w:szCs w:val="15"/>
                <w:vertAlign w:val="superscript"/>
              </w:rPr>
              <w:t>(a)</w:t>
            </w:r>
          </w:p>
        </w:tc>
        <w:tc>
          <w:tcPr>
            <w:tcW w:w="103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15,667,565 </w:t>
            </w:r>
          </w:p>
        </w:tc>
        <w:tc>
          <w:tcPr>
            <w:tcW w:w="1037"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18,825,530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24,888,576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21,411,428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29,704,120 </w:t>
            </w:r>
          </w:p>
        </w:tc>
      </w:tr>
      <w:tr w:rsidR="00F67804" w:rsidRPr="00F67804" w:rsidTr="00F67804">
        <w:trPr>
          <w:trHeight w:val="225"/>
        </w:trPr>
        <w:tc>
          <w:tcPr>
            <w:tcW w:w="227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100" w:firstLine="150"/>
              <w:jc w:val="left"/>
              <w:rPr>
                <w:rFonts w:ascii="Arial" w:hAnsi="Arial" w:cs="Arial"/>
                <w:color w:val="000000"/>
                <w:sz w:val="15"/>
                <w:szCs w:val="15"/>
              </w:rPr>
            </w:pPr>
            <w:r w:rsidRPr="00F67804">
              <w:rPr>
                <w:rFonts w:ascii="Arial" w:hAnsi="Arial" w:cs="Arial"/>
                <w:color w:val="000000"/>
                <w:sz w:val="15"/>
                <w:szCs w:val="15"/>
              </w:rPr>
              <w:t>Other financial assets</w:t>
            </w:r>
          </w:p>
        </w:tc>
        <w:tc>
          <w:tcPr>
            <w:tcW w:w="103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51,595 </w:t>
            </w:r>
          </w:p>
        </w:tc>
        <w:tc>
          <w:tcPr>
            <w:tcW w:w="1037"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51,595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51,595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51,595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51,595 </w:t>
            </w:r>
          </w:p>
        </w:tc>
      </w:tr>
      <w:tr w:rsidR="00F67804" w:rsidRPr="00F67804" w:rsidTr="00F67804">
        <w:trPr>
          <w:trHeight w:val="282"/>
        </w:trPr>
        <w:tc>
          <w:tcPr>
            <w:tcW w:w="227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left"/>
              <w:rPr>
                <w:rFonts w:ascii="Arial" w:hAnsi="Arial" w:cs="Arial"/>
                <w:b/>
                <w:bCs/>
                <w:color w:val="000000"/>
                <w:sz w:val="15"/>
                <w:szCs w:val="15"/>
              </w:rPr>
            </w:pPr>
            <w:r w:rsidRPr="00F67804">
              <w:rPr>
                <w:rFonts w:ascii="Arial" w:hAnsi="Arial" w:cs="Arial"/>
                <w:b/>
                <w:bCs/>
                <w:color w:val="000000"/>
                <w:sz w:val="15"/>
                <w:szCs w:val="15"/>
              </w:rPr>
              <w:t>Total financial assets</w:t>
            </w:r>
          </w:p>
        </w:tc>
        <w:tc>
          <w:tcPr>
            <w:tcW w:w="1036" w:type="dxa"/>
            <w:tcBorders>
              <w:top w:val="single" w:sz="4" w:space="0" w:color="000000"/>
              <w:left w:val="nil"/>
              <w:bottom w:val="single" w:sz="4" w:space="0" w:color="000000"/>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xml:space="preserve">15,872,202 </w:t>
            </w:r>
          </w:p>
        </w:tc>
        <w:tc>
          <w:tcPr>
            <w:tcW w:w="1037" w:type="dxa"/>
            <w:tcBorders>
              <w:top w:val="single" w:sz="4" w:space="0" w:color="000000"/>
              <w:left w:val="nil"/>
              <w:bottom w:val="single" w:sz="4" w:space="0" w:color="000000"/>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xml:space="preserve">19,023,957 </w:t>
            </w:r>
          </w:p>
        </w:tc>
        <w:tc>
          <w:tcPr>
            <w:tcW w:w="1037" w:type="dxa"/>
            <w:tcBorders>
              <w:top w:val="single" w:sz="4" w:space="0" w:color="000000"/>
              <w:left w:val="nil"/>
              <w:bottom w:val="single" w:sz="4" w:space="0" w:color="000000"/>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xml:space="preserve">25,080,372 </w:t>
            </w:r>
          </w:p>
        </w:tc>
        <w:tc>
          <w:tcPr>
            <w:tcW w:w="1037" w:type="dxa"/>
            <w:tcBorders>
              <w:top w:val="single" w:sz="4" w:space="0" w:color="000000"/>
              <w:left w:val="nil"/>
              <w:bottom w:val="single" w:sz="4" w:space="0" w:color="000000"/>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xml:space="preserve">21,596,253 </w:t>
            </w:r>
          </w:p>
        </w:tc>
        <w:tc>
          <w:tcPr>
            <w:tcW w:w="1037" w:type="dxa"/>
            <w:tcBorders>
              <w:top w:val="single" w:sz="4" w:space="0" w:color="000000"/>
              <w:left w:val="nil"/>
              <w:bottom w:val="single" w:sz="4" w:space="0" w:color="000000"/>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xml:space="preserve">29,881,622 </w:t>
            </w:r>
          </w:p>
        </w:tc>
      </w:tr>
      <w:tr w:rsidR="00F67804" w:rsidRPr="00F67804" w:rsidTr="00F67804">
        <w:trPr>
          <w:trHeight w:val="225"/>
        </w:trPr>
        <w:tc>
          <w:tcPr>
            <w:tcW w:w="227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left"/>
              <w:rPr>
                <w:rFonts w:ascii="Arial" w:hAnsi="Arial" w:cs="Arial"/>
                <w:b/>
                <w:bCs/>
                <w:color w:val="000000"/>
                <w:sz w:val="15"/>
                <w:szCs w:val="15"/>
              </w:rPr>
            </w:pPr>
            <w:r w:rsidRPr="00F67804">
              <w:rPr>
                <w:rFonts w:ascii="Arial" w:hAnsi="Arial" w:cs="Arial"/>
                <w:b/>
                <w:bCs/>
                <w:color w:val="000000"/>
                <w:sz w:val="15"/>
                <w:szCs w:val="15"/>
              </w:rPr>
              <w:t>Non-financial assets</w:t>
            </w:r>
          </w:p>
        </w:tc>
        <w:tc>
          <w:tcPr>
            <w:tcW w:w="103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w:t>
            </w:r>
          </w:p>
        </w:tc>
        <w:tc>
          <w:tcPr>
            <w:tcW w:w="1037"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w:t>
            </w:r>
          </w:p>
        </w:tc>
      </w:tr>
      <w:tr w:rsidR="00F67804" w:rsidRPr="00F67804" w:rsidTr="00F67804">
        <w:trPr>
          <w:trHeight w:val="225"/>
        </w:trPr>
        <w:tc>
          <w:tcPr>
            <w:tcW w:w="227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100" w:firstLine="150"/>
              <w:jc w:val="left"/>
              <w:rPr>
                <w:rFonts w:ascii="Arial" w:hAnsi="Arial" w:cs="Arial"/>
                <w:color w:val="000000"/>
                <w:sz w:val="15"/>
                <w:szCs w:val="15"/>
              </w:rPr>
            </w:pPr>
            <w:r w:rsidRPr="00F67804">
              <w:rPr>
                <w:rFonts w:ascii="Arial" w:hAnsi="Arial" w:cs="Arial"/>
                <w:color w:val="000000"/>
                <w:sz w:val="15"/>
                <w:szCs w:val="15"/>
              </w:rPr>
              <w:t>Buildings</w:t>
            </w:r>
          </w:p>
        </w:tc>
        <w:tc>
          <w:tcPr>
            <w:tcW w:w="103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23,033 </w:t>
            </w:r>
          </w:p>
        </w:tc>
        <w:tc>
          <w:tcPr>
            <w:tcW w:w="1037"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21,067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18,726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17,534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16,492 </w:t>
            </w:r>
          </w:p>
        </w:tc>
      </w:tr>
      <w:tr w:rsidR="00F67804" w:rsidRPr="00F67804" w:rsidTr="00F67804">
        <w:trPr>
          <w:trHeight w:val="225"/>
        </w:trPr>
        <w:tc>
          <w:tcPr>
            <w:tcW w:w="227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100" w:firstLine="150"/>
              <w:jc w:val="left"/>
              <w:rPr>
                <w:rFonts w:ascii="Arial" w:hAnsi="Arial" w:cs="Arial"/>
                <w:color w:val="000000"/>
                <w:sz w:val="15"/>
                <w:szCs w:val="15"/>
              </w:rPr>
            </w:pPr>
            <w:r w:rsidRPr="00F67804">
              <w:rPr>
                <w:rFonts w:ascii="Arial" w:hAnsi="Arial" w:cs="Arial"/>
                <w:color w:val="000000"/>
                <w:sz w:val="15"/>
                <w:szCs w:val="15"/>
              </w:rPr>
              <w:t>Property, plant and equipment</w:t>
            </w:r>
          </w:p>
        </w:tc>
        <w:tc>
          <w:tcPr>
            <w:tcW w:w="103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71,868 </w:t>
            </w:r>
          </w:p>
        </w:tc>
        <w:tc>
          <w:tcPr>
            <w:tcW w:w="1037"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68,085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63,370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58,101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52,880 </w:t>
            </w:r>
          </w:p>
        </w:tc>
      </w:tr>
      <w:tr w:rsidR="00F67804" w:rsidRPr="00F67804" w:rsidTr="00F67804">
        <w:trPr>
          <w:trHeight w:val="225"/>
        </w:trPr>
        <w:tc>
          <w:tcPr>
            <w:tcW w:w="227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100" w:firstLine="150"/>
              <w:jc w:val="left"/>
              <w:rPr>
                <w:rFonts w:ascii="Arial" w:hAnsi="Arial" w:cs="Arial"/>
                <w:color w:val="000000"/>
                <w:sz w:val="15"/>
                <w:szCs w:val="15"/>
              </w:rPr>
            </w:pPr>
            <w:r w:rsidRPr="00F67804">
              <w:rPr>
                <w:rFonts w:ascii="Arial" w:hAnsi="Arial" w:cs="Arial"/>
                <w:color w:val="000000"/>
                <w:sz w:val="15"/>
                <w:szCs w:val="15"/>
              </w:rPr>
              <w:t>Intangibles</w:t>
            </w:r>
          </w:p>
        </w:tc>
        <w:tc>
          <w:tcPr>
            <w:tcW w:w="103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2,033 </w:t>
            </w:r>
          </w:p>
        </w:tc>
        <w:tc>
          <w:tcPr>
            <w:tcW w:w="1037"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2,033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2,033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2,033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2,033 </w:t>
            </w:r>
          </w:p>
        </w:tc>
      </w:tr>
      <w:tr w:rsidR="00F67804" w:rsidRPr="00F67804" w:rsidTr="00F67804">
        <w:trPr>
          <w:trHeight w:val="225"/>
        </w:trPr>
        <w:tc>
          <w:tcPr>
            <w:tcW w:w="227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100" w:firstLine="150"/>
              <w:jc w:val="left"/>
              <w:rPr>
                <w:rFonts w:ascii="Arial" w:hAnsi="Arial" w:cs="Arial"/>
                <w:color w:val="000000"/>
                <w:sz w:val="15"/>
                <w:szCs w:val="15"/>
              </w:rPr>
            </w:pPr>
            <w:r w:rsidRPr="00F67804">
              <w:rPr>
                <w:rFonts w:ascii="Arial" w:hAnsi="Arial" w:cs="Arial"/>
                <w:color w:val="000000"/>
                <w:sz w:val="15"/>
                <w:szCs w:val="15"/>
              </w:rPr>
              <w:t>Other non-financial assets</w:t>
            </w:r>
          </w:p>
        </w:tc>
        <w:tc>
          <w:tcPr>
            <w:tcW w:w="103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3,971 </w:t>
            </w:r>
          </w:p>
        </w:tc>
        <w:tc>
          <w:tcPr>
            <w:tcW w:w="1037"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3,971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3,971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3,971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3,971 </w:t>
            </w:r>
          </w:p>
        </w:tc>
      </w:tr>
      <w:tr w:rsidR="00F67804" w:rsidRPr="00F67804" w:rsidTr="00F67804">
        <w:trPr>
          <w:trHeight w:val="282"/>
        </w:trPr>
        <w:tc>
          <w:tcPr>
            <w:tcW w:w="227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left"/>
              <w:rPr>
                <w:rFonts w:ascii="Arial" w:hAnsi="Arial" w:cs="Arial"/>
                <w:b/>
                <w:bCs/>
                <w:color w:val="000000"/>
                <w:sz w:val="15"/>
                <w:szCs w:val="15"/>
              </w:rPr>
            </w:pPr>
            <w:r w:rsidRPr="00F67804">
              <w:rPr>
                <w:rFonts w:ascii="Arial" w:hAnsi="Arial" w:cs="Arial"/>
                <w:b/>
                <w:bCs/>
                <w:color w:val="000000"/>
                <w:sz w:val="15"/>
                <w:szCs w:val="15"/>
              </w:rPr>
              <w:t>Total non-financial assets</w:t>
            </w:r>
          </w:p>
        </w:tc>
        <w:tc>
          <w:tcPr>
            <w:tcW w:w="1036" w:type="dxa"/>
            <w:tcBorders>
              <w:top w:val="single" w:sz="4" w:space="0" w:color="000000"/>
              <w:left w:val="nil"/>
              <w:bottom w:val="single" w:sz="4" w:space="0" w:color="000000"/>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xml:space="preserve">100,905 </w:t>
            </w:r>
          </w:p>
        </w:tc>
        <w:tc>
          <w:tcPr>
            <w:tcW w:w="1037" w:type="dxa"/>
            <w:tcBorders>
              <w:top w:val="single" w:sz="4" w:space="0" w:color="000000"/>
              <w:left w:val="nil"/>
              <w:bottom w:val="single" w:sz="4" w:space="0" w:color="000000"/>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xml:space="preserve">95,156 </w:t>
            </w:r>
          </w:p>
        </w:tc>
        <w:tc>
          <w:tcPr>
            <w:tcW w:w="1037" w:type="dxa"/>
            <w:tcBorders>
              <w:top w:val="single" w:sz="4" w:space="0" w:color="000000"/>
              <w:left w:val="nil"/>
              <w:bottom w:val="single" w:sz="4" w:space="0" w:color="000000"/>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xml:space="preserve">88,100 </w:t>
            </w:r>
          </w:p>
        </w:tc>
        <w:tc>
          <w:tcPr>
            <w:tcW w:w="1037" w:type="dxa"/>
            <w:tcBorders>
              <w:top w:val="single" w:sz="4" w:space="0" w:color="000000"/>
              <w:left w:val="nil"/>
              <w:bottom w:val="single" w:sz="4" w:space="0" w:color="000000"/>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xml:space="preserve">81,639 </w:t>
            </w:r>
          </w:p>
        </w:tc>
        <w:tc>
          <w:tcPr>
            <w:tcW w:w="1037" w:type="dxa"/>
            <w:tcBorders>
              <w:top w:val="single" w:sz="4" w:space="0" w:color="000000"/>
              <w:left w:val="nil"/>
              <w:bottom w:val="single" w:sz="4" w:space="0" w:color="000000"/>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xml:space="preserve">75,376 </w:t>
            </w:r>
          </w:p>
        </w:tc>
      </w:tr>
      <w:tr w:rsidR="00F67804" w:rsidRPr="00F67804" w:rsidTr="00F67804">
        <w:trPr>
          <w:trHeight w:val="225"/>
        </w:trPr>
        <w:tc>
          <w:tcPr>
            <w:tcW w:w="227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left"/>
              <w:rPr>
                <w:rFonts w:ascii="Arial" w:hAnsi="Arial" w:cs="Arial"/>
                <w:b/>
                <w:bCs/>
                <w:color w:val="000000"/>
                <w:sz w:val="15"/>
                <w:szCs w:val="15"/>
              </w:rPr>
            </w:pPr>
            <w:r w:rsidRPr="00F67804">
              <w:rPr>
                <w:rFonts w:ascii="Arial" w:hAnsi="Arial" w:cs="Arial"/>
                <w:b/>
                <w:bCs/>
                <w:color w:val="000000"/>
                <w:sz w:val="15"/>
                <w:szCs w:val="15"/>
              </w:rPr>
              <w:t>Total assets administered</w:t>
            </w:r>
          </w:p>
        </w:tc>
        <w:tc>
          <w:tcPr>
            <w:tcW w:w="1036" w:type="dxa"/>
            <w:tcBorders>
              <w:top w:val="nil"/>
              <w:left w:val="nil"/>
              <w:bottom w:val="nil"/>
              <w:right w:val="nil"/>
            </w:tcBorders>
            <w:shd w:val="clear" w:color="000000" w:fill="FFFFFF"/>
            <w:noWrap/>
            <w:vAlign w:val="center"/>
            <w:hideMark/>
          </w:tcPr>
          <w:p w:rsidR="00F67804" w:rsidRPr="00F67804" w:rsidRDefault="00F67804" w:rsidP="00F67804">
            <w:pPr>
              <w:spacing w:after="0" w:line="240" w:lineRule="auto"/>
              <w:jc w:val="left"/>
              <w:rPr>
                <w:rFonts w:ascii="Arial" w:hAnsi="Arial" w:cs="Arial"/>
                <w:b/>
                <w:bCs/>
                <w:color w:val="000000"/>
                <w:sz w:val="15"/>
                <w:szCs w:val="15"/>
              </w:rPr>
            </w:pPr>
            <w:r w:rsidRPr="00F67804">
              <w:rPr>
                <w:rFonts w:ascii="Arial" w:hAnsi="Arial" w:cs="Arial"/>
                <w:b/>
                <w:bCs/>
                <w:color w:val="000000"/>
                <w:sz w:val="15"/>
                <w:szCs w:val="15"/>
              </w:rPr>
              <w:t> </w:t>
            </w:r>
          </w:p>
        </w:tc>
        <w:tc>
          <w:tcPr>
            <w:tcW w:w="1037" w:type="dxa"/>
            <w:tcBorders>
              <w:top w:val="nil"/>
              <w:left w:val="nil"/>
              <w:bottom w:val="nil"/>
              <w:right w:val="nil"/>
            </w:tcBorders>
            <w:shd w:val="clear" w:color="000000" w:fill="EAEAEA"/>
            <w:noWrap/>
            <w:vAlign w:val="center"/>
            <w:hideMark/>
          </w:tcPr>
          <w:p w:rsidR="00F67804" w:rsidRPr="00F67804" w:rsidRDefault="00F67804" w:rsidP="00F67804">
            <w:pPr>
              <w:spacing w:after="0" w:line="240" w:lineRule="auto"/>
              <w:jc w:val="left"/>
              <w:rPr>
                <w:rFonts w:ascii="Arial" w:hAnsi="Arial" w:cs="Arial"/>
                <w:b/>
                <w:bCs/>
                <w:color w:val="000000"/>
                <w:sz w:val="15"/>
                <w:szCs w:val="15"/>
              </w:rPr>
            </w:pPr>
            <w:r w:rsidRPr="00F67804">
              <w:rPr>
                <w:rFonts w:ascii="Arial" w:hAnsi="Arial" w:cs="Arial"/>
                <w:b/>
                <w:bCs/>
                <w:color w:val="000000"/>
                <w:sz w:val="15"/>
                <w:szCs w:val="15"/>
              </w:rPr>
              <w:t> </w:t>
            </w:r>
          </w:p>
        </w:tc>
        <w:tc>
          <w:tcPr>
            <w:tcW w:w="1037" w:type="dxa"/>
            <w:tcBorders>
              <w:top w:val="nil"/>
              <w:left w:val="nil"/>
              <w:bottom w:val="nil"/>
              <w:right w:val="nil"/>
            </w:tcBorders>
            <w:shd w:val="clear" w:color="000000" w:fill="FFFFFF"/>
            <w:noWrap/>
            <w:vAlign w:val="center"/>
            <w:hideMark/>
          </w:tcPr>
          <w:p w:rsidR="00F67804" w:rsidRPr="00F67804" w:rsidRDefault="00F67804" w:rsidP="00F67804">
            <w:pPr>
              <w:spacing w:after="0" w:line="240" w:lineRule="auto"/>
              <w:jc w:val="left"/>
              <w:rPr>
                <w:rFonts w:ascii="Arial" w:hAnsi="Arial" w:cs="Arial"/>
                <w:b/>
                <w:bCs/>
                <w:color w:val="000000"/>
                <w:sz w:val="15"/>
                <w:szCs w:val="15"/>
              </w:rPr>
            </w:pPr>
            <w:r w:rsidRPr="00F67804">
              <w:rPr>
                <w:rFonts w:ascii="Arial" w:hAnsi="Arial" w:cs="Arial"/>
                <w:b/>
                <w:bCs/>
                <w:color w:val="000000"/>
                <w:sz w:val="15"/>
                <w:szCs w:val="15"/>
              </w:rPr>
              <w:t> </w:t>
            </w:r>
          </w:p>
        </w:tc>
        <w:tc>
          <w:tcPr>
            <w:tcW w:w="1037" w:type="dxa"/>
            <w:tcBorders>
              <w:top w:val="nil"/>
              <w:left w:val="nil"/>
              <w:bottom w:val="nil"/>
              <w:right w:val="nil"/>
            </w:tcBorders>
            <w:shd w:val="clear" w:color="000000" w:fill="FFFFFF"/>
            <w:noWrap/>
            <w:vAlign w:val="center"/>
            <w:hideMark/>
          </w:tcPr>
          <w:p w:rsidR="00F67804" w:rsidRPr="00F67804" w:rsidRDefault="00F67804" w:rsidP="00F67804">
            <w:pPr>
              <w:spacing w:after="0" w:line="240" w:lineRule="auto"/>
              <w:jc w:val="left"/>
              <w:rPr>
                <w:rFonts w:ascii="Arial" w:hAnsi="Arial" w:cs="Arial"/>
                <w:b/>
                <w:bCs/>
                <w:color w:val="000000"/>
                <w:sz w:val="15"/>
                <w:szCs w:val="15"/>
              </w:rPr>
            </w:pPr>
            <w:r w:rsidRPr="00F67804">
              <w:rPr>
                <w:rFonts w:ascii="Arial" w:hAnsi="Arial" w:cs="Arial"/>
                <w:b/>
                <w:bCs/>
                <w:color w:val="000000"/>
                <w:sz w:val="15"/>
                <w:szCs w:val="15"/>
              </w:rPr>
              <w:t> </w:t>
            </w:r>
          </w:p>
        </w:tc>
        <w:tc>
          <w:tcPr>
            <w:tcW w:w="1037" w:type="dxa"/>
            <w:tcBorders>
              <w:top w:val="nil"/>
              <w:left w:val="nil"/>
              <w:bottom w:val="nil"/>
              <w:right w:val="nil"/>
            </w:tcBorders>
            <w:shd w:val="clear" w:color="000000" w:fill="FFFFFF"/>
            <w:noWrap/>
            <w:vAlign w:val="center"/>
            <w:hideMark/>
          </w:tcPr>
          <w:p w:rsidR="00F67804" w:rsidRPr="00F67804" w:rsidRDefault="00F67804" w:rsidP="00F67804">
            <w:pPr>
              <w:spacing w:after="0" w:line="240" w:lineRule="auto"/>
              <w:jc w:val="left"/>
              <w:rPr>
                <w:rFonts w:ascii="Arial" w:hAnsi="Arial" w:cs="Arial"/>
                <w:b/>
                <w:bCs/>
                <w:color w:val="000000"/>
                <w:sz w:val="15"/>
                <w:szCs w:val="15"/>
              </w:rPr>
            </w:pPr>
            <w:r w:rsidRPr="00F67804">
              <w:rPr>
                <w:rFonts w:ascii="Arial" w:hAnsi="Arial" w:cs="Arial"/>
                <w:b/>
                <w:bCs/>
                <w:color w:val="000000"/>
                <w:sz w:val="15"/>
                <w:szCs w:val="15"/>
              </w:rPr>
              <w:t> </w:t>
            </w:r>
          </w:p>
        </w:tc>
      </w:tr>
      <w:tr w:rsidR="00F67804" w:rsidRPr="00F67804" w:rsidTr="00F67804">
        <w:trPr>
          <w:trHeight w:val="225"/>
        </w:trPr>
        <w:tc>
          <w:tcPr>
            <w:tcW w:w="227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100" w:firstLine="151"/>
              <w:jc w:val="left"/>
              <w:rPr>
                <w:rFonts w:ascii="Arial" w:hAnsi="Arial" w:cs="Arial"/>
                <w:b/>
                <w:bCs/>
                <w:color w:val="000000"/>
                <w:sz w:val="15"/>
                <w:szCs w:val="15"/>
              </w:rPr>
            </w:pPr>
            <w:r w:rsidRPr="00F67804">
              <w:rPr>
                <w:rFonts w:ascii="Arial" w:hAnsi="Arial" w:cs="Arial"/>
                <w:b/>
                <w:bCs/>
                <w:color w:val="000000"/>
                <w:sz w:val="15"/>
                <w:szCs w:val="15"/>
              </w:rPr>
              <w:t>on behalf of government</w:t>
            </w:r>
          </w:p>
        </w:tc>
        <w:tc>
          <w:tcPr>
            <w:tcW w:w="1036" w:type="dxa"/>
            <w:tcBorders>
              <w:top w:val="nil"/>
              <w:left w:val="nil"/>
              <w:bottom w:val="single" w:sz="4" w:space="0" w:color="000000"/>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xml:space="preserve">15,973,107 </w:t>
            </w:r>
          </w:p>
        </w:tc>
        <w:tc>
          <w:tcPr>
            <w:tcW w:w="1037" w:type="dxa"/>
            <w:tcBorders>
              <w:top w:val="nil"/>
              <w:left w:val="nil"/>
              <w:bottom w:val="single" w:sz="4" w:space="0" w:color="000000"/>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xml:space="preserve">19,119,113 </w:t>
            </w:r>
          </w:p>
        </w:tc>
        <w:tc>
          <w:tcPr>
            <w:tcW w:w="1037" w:type="dxa"/>
            <w:tcBorders>
              <w:top w:val="nil"/>
              <w:left w:val="nil"/>
              <w:bottom w:val="single" w:sz="4" w:space="0" w:color="000000"/>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xml:space="preserve">25,168,472 </w:t>
            </w:r>
          </w:p>
        </w:tc>
        <w:tc>
          <w:tcPr>
            <w:tcW w:w="1037" w:type="dxa"/>
            <w:tcBorders>
              <w:top w:val="nil"/>
              <w:left w:val="nil"/>
              <w:bottom w:val="single" w:sz="4" w:space="0" w:color="000000"/>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xml:space="preserve">21,677,892 </w:t>
            </w:r>
          </w:p>
        </w:tc>
        <w:tc>
          <w:tcPr>
            <w:tcW w:w="1037" w:type="dxa"/>
            <w:tcBorders>
              <w:top w:val="nil"/>
              <w:left w:val="nil"/>
              <w:bottom w:val="single" w:sz="4" w:space="0" w:color="000000"/>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xml:space="preserve">29,956,998 </w:t>
            </w:r>
          </w:p>
        </w:tc>
      </w:tr>
      <w:tr w:rsidR="00F67804" w:rsidRPr="00F67804" w:rsidTr="00F67804">
        <w:trPr>
          <w:trHeight w:val="225"/>
        </w:trPr>
        <w:tc>
          <w:tcPr>
            <w:tcW w:w="227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left"/>
              <w:rPr>
                <w:rFonts w:ascii="Arial" w:hAnsi="Arial" w:cs="Arial"/>
                <w:b/>
                <w:bCs/>
                <w:color w:val="000000"/>
                <w:sz w:val="15"/>
                <w:szCs w:val="15"/>
              </w:rPr>
            </w:pPr>
            <w:r w:rsidRPr="00F67804">
              <w:rPr>
                <w:rFonts w:ascii="Arial" w:hAnsi="Arial" w:cs="Arial"/>
                <w:b/>
                <w:bCs/>
                <w:color w:val="000000"/>
                <w:sz w:val="15"/>
                <w:szCs w:val="15"/>
              </w:rPr>
              <w:t>LIABILITIES</w:t>
            </w:r>
          </w:p>
        </w:tc>
        <w:tc>
          <w:tcPr>
            <w:tcW w:w="103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w:t>
            </w:r>
          </w:p>
        </w:tc>
        <w:tc>
          <w:tcPr>
            <w:tcW w:w="1037"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w:t>
            </w:r>
          </w:p>
        </w:tc>
      </w:tr>
      <w:tr w:rsidR="00F67804" w:rsidRPr="00F67804" w:rsidTr="00F67804">
        <w:trPr>
          <w:trHeight w:val="225"/>
        </w:trPr>
        <w:tc>
          <w:tcPr>
            <w:tcW w:w="227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left"/>
              <w:rPr>
                <w:rFonts w:ascii="Arial" w:hAnsi="Arial" w:cs="Arial"/>
                <w:b/>
                <w:bCs/>
                <w:color w:val="000000"/>
                <w:sz w:val="15"/>
                <w:szCs w:val="15"/>
              </w:rPr>
            </w:pPr>
            <w:r w:rsidRPr="00F67804">
              <w:rPr>
                <w:rFonts w:ascii="Arial" w:hAnsi="Arial" w:cs="Arial"/>
                <w:b/>
                <w:bCs/>
                <w:color w:val="000000"/>
                <w:sz w:val="15"/>
                <w:szCs w:val="15"/>
              </w:rPr>
              <w:t>Payables</w:t>
            </w:r>
          </w:p>
        </w:tc>
        <w:tc>
          <w:tcPr>
            <w:tcW w:w="103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w:t>
            </w:r>
          </w:p>
        </w:tc>
        <w:tc>
          <w:tcPr>
            <w:tcW w:w="1037"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w:t>
            </w:r>
          </w:p>
        </w:tc>
      </w:tr>
      <w:tr w:rsidR="00F67804" w:rsidRPr="00F67804" w:rsidTr="00F67804">
        <w:trPr>
          <w:trHeight w:val="225"/>
        </w:trPr>
        <w:tc>
          <w:tcPr>
            <w:tcW w:w="227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100" w:firstLine="150"/>
              <w:jc w:val="left"/>
              <w:rPr>
                <w:rFonts w:ascii="Arial" w:hAnsi="Arial" w:cs="Arial"/>
                <w:color w:val="000000"/>
                <w:sz w:val="15"/>
                <w:szCs w:val="15"/>
              </w:rPr>
            </w:pPr>
            <w:r w:rsidRPr="00F67804">
              <w:rPr>
                <w:rFonts w:ascii="Arial" w:hAnsi="Arial" w:cs="Arial"/>
                <w:color w:val="000000"/>
                <w:sz w:val="15"/>
                <w:szCs w:val="15"/>
              </w:rPr>
              <w:t>Suppliers</w:t>
            </w:r>
          </w:p>
        </w:tc>
        <w:tc>
          <w:tcPr>
            <w:tcW w:w="103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9,033 </w:t>
            </w:r>
          </w:p>
        </w:tc>
        <w:tc>
          <w:tcPr>
            <w:tcW w:w="1037"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9,033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9,033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9,033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9,033 </w:t>
            </w:r>
          </w:p>
        </w:tc>
      </w:tr>
      <w:tr w:rsidR="00F67804" w:rsidRPr="00F67804" w:rsidTr="00F67804">
        <w:trPr>
          <w:trHeight w:val="225"/>
        </w:trPr>
        <w:tc>
          <w:tcPr>
            <w:tcW w:w="227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100" w:firstLine="150"/>
              <w:jc w:val="left"/>
              <w:rPr>
                <w:rFonts w:ascii="Arial" w:hAnsi="Arial" w:cs="Arial"/>
                <w:color w:val="000000"/>
                <w:sz w:val="15"/>
                <w:szCs w:val="15"/>
              </w:rPr>
            </w:pPr>
            <w:r w:rsidRPr="00F67804">
              <w:rPr>
                <w:rFonts w:ascii="Arial" w:hAnsi="Arial" w:cs="Arial"/>
                <w:color w:val="000000"/>
                <w:sz w:val="15"/>
                <w:szCs w:val="15"/>
              </w:rPr>
              <w:t>Other payables</w:t>
            </w:r>
          </w:p>
        </w:tc>
        <w:tc>
          <w:tcPr>
            <w:tcW w:w="103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20,387 </w:t>
            </w:r>
          </w:p>
        </w:tc>
        <w:tc>
          <w:tcPr>
            <w:tcW w:w="1037"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20,387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20,387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20,387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20,387 </w:t>
            </w:r>
          </w:p>
        </w:tc>
      </w:tr>
      <w:tr w:rsidR="00F67804" w:rsidRPr="00F67804" w:rsidTr="00F67804">
        <w:trPr>
          <w:trHeight w:val="282"/>
        </w:trPr>
        <w:tc>
          <w:tcPr>
            <w:tcW w:w="227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left"/>
              <w:rPr>
                <w:rFonts w:ascii="Arial" w:hAnsi="Arial" w:cs="Arial"/>
                <w:b/>
                <w:bCs/>
                <w:color w:val="000000"/>
                <w:sz w:val="15"/>
                <w:szCs w:val="15"/>
              </w:rPr>
            </w:pPr>
            <w:r w:rsidRPr="00F67804">
              <w:rPr>
                <w:rFonts w:ascii="Arial" w:hAnsi="Arial" w:cs="Arial"/>
                <w:b/>
                <w:bCs/>
                <w:color w:val="000000"/>
                <w:sz w:val="15"/>
                <w:szCs w:val="15"/>
              </w:rPr>
              <w:t>Total payables</w:t>
            </w:r>
          </w:p>
        </w:tc>
        <w:tc>
          <w:tcPr>
            <w:tcW w:w="1036" w:type="dxa"/>
            <w:tcBorders>
              <w:top w:val="single" w:sz="4" w:space="0" w:color="000000"/>
              <w:left w:val="nil"/>
              <w:bottom w:val="single" w:sz="4" w:space="0" w:color="000000"/>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xml:space="preserve">29,420 </w:t>
            </w:r>
          </w:p>
        </w:tc>
        <w:tc>
          <w:tcPr>
            <w:tcW w:w="1037" w:type="dxa"/>
            <w:tcBorders>
              <w:top w:val="single" w:sz="4" w:space="0" w:color="000000"/>
              <w:left w:val="nil"/>
              <w:bottom w:val="single" w:sz="4" w:space="0" w:color="000000"/>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xml:space="preserve">29,420 </w:t>
            </w:r>
          </w:p>
        </w:tc>
        <w:tc>
          <w:tcPr>
            <w:tcW w:w="1037" w:type="dxa"/>
            <w:tcBorders>
              <w:top w:val="single" w:sz="4" w:space="0" w:color="000000"/>
              <w:left w:val="nil"/>
              <w:bottom w:val="single" w:sz="4" w:space="0" w:color="000000"/>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xml:space="preserve">29,420 </w:t>
            </w:r>
          </w:p>
        </w:tc>
        <w:tc>
          <w:tcPr>
            <w:tcW w:w="1037" w:type="dxa"/>
            <w:tcBorders>
              <w:top w:val="single" w:sz="4" w:space="0" w:color="000000"/>
              <w:left w:val="nil"/>
              <w:bottom w:val="single" w:sz="4" w:space="0" w:color="000000"/>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xml:space="preserve">29,420 </w:t>
            </w:r>
          </w:p>
        </w:tc>
        <w:tc>
          <w:tcPr>
            <w:tcW w:w="1037" w:type="dxa"/>
            <w:tcBorders>
              <w:top w:val="single" w:sz="4" w:space="0" w:color="000000"/>
              <w:left w:val="nil"/>
              <w:bottom w:val="single" w:sz="4" w:space="0" w:color="000000"/>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xml:space="preserve">29,420 </w:t>
            </w:r>
          </w:p>
        </w:tc>
      </w:tr>
      <w:tr w:rsidR="00F67804" w:rsidRPr="00F67804" w:rsidTr="00F67804">
        <w:trPr>
          <w:trHeight w:val="225"/>
        </w:trPr>
        <w:tc>
          <w:tcPr>
            <w:tcW w:w="227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left"/>
              <w:rPr>
                <w:rFonts w:ascii="Arial" w:hAnsi="Arial" w:cs="Arial"/>
                <w:b/>
                <w:bCs/>
                <w:color w:val="000000"/>
                <w:sz w:val="15"/>
                <w:szCs w:val="15"/>
              </w:rPr>
            </w:pPr>
            <w:r w:rsidRPr="00F67804">
              <w:rPr>
                <w:rFonts w:ascii="Arial" w:hAnsi="Arial" w:cs="Arial"/>
                <w:b/>
                <w:bCs/>
                <w:color w:val="000000"/>
                <w:sz w:val="15"/>
                <w:szCs w:val="15"/>
              </w:rPr>
              <w:t>Provisions</w:t>
            </w:r>
          </w:p>
        </w:tc>
        <w:tc>
          <w:tcPr>
            <w:tcW w:w="103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w:t>
            </w:r>
          </w:p>
        </w:tc>
        <w:tc>
          <w:tcPr>
            <w:tcW w:w="1037"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w:t>
            </w:r>
          </w:p>
        </w:tc>
      </w:tr>
      <w:tr w:rsidR="00F67804" w:rsidRPr="00F67804" w:rsidTr="00F67804">
        <w:trPr>
          <w:trHeight w:val="240"/>
        </w:trPr>
        <w:tc>
          <w:tcPr>
            <w:tcW w:w="227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100" w:firstLine="150"/>
              <w:jc w:val="left"/>
              <w:rPr>
                <w:rFonts w:ascii="Arial" w:hAnsi="Arial" w:cs="Arial"/>
                <w:color w:val="000000"/>
                <w:sz w:val="15"/>
                <w:szCs w:val="15"/>
              </w:rPr>
            </w:pPr>
            <w:r w:rsidRPr="00F67804">
              <w:rPr>
                <w:rFonts w:ascii="Arial" w:hAnsi="Arial" w:cs="Arial"/>
                <w:color w:val="000000"/>
                <w:sz w:val="15"/>
                <w:szCs w:val="15"/>
              </w:rPr>
              <w:t xml:space="preserve">Employees </w:t>
            </w:r>
            <w:r w:rsidRPr="00F67804">
              <w:rPr>
                <w:rFonts w:ascii="Arial" w:hAnsi="Arial" w:cs="Arial"/>
                <w:color w:val="000000"/>
                <w:sz w:val="15"/>
                <w:szCs w:val="15"/>
                <w:vertAlign w:val="superscript"/>
              </w:rPr>
              <w:t>(b)</w:t>
            </w:r>
          </w:p>
        </w:tc>
        <w:tc>
          <w:tcPr>
            <w:tcW w:w="103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248,756 </w:t>
            </w:r>
          </w:p>
        </w:tc>
        <w:tc>
          <w:tcPr>
            <w:tcW w:w="1037"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248,756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248,756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248,756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248,756 </w:t>
            </w:r>
          </w:p>
        </w:tc>
      </w:tr>
      <w:tr w:rsidR="00F67804" w:rsidRPr="00F67804" w:rsidTr="00F67804">
        <w:trPr>
          <w:trHeight w:val="240"/>
        </w:trPr>
        <w:tc>
          <w:tcPr>
            <w:tcW w:w="227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100" w:firstLine="150"/>
              <w:jc w:val="left"/>
              <w:rPr>
                <w:rFonts w:ascii="Arial" w:hAnsi="Arial" w:cs="Arial"/>
                <w:color w:val="000000"/>
                <w:sz w:val="15"/>
                <w:szCs w:val="15"/>
              </w:rPr>
            </w:pPr>
            <w:r w:rsidRPr="00F67804">
              <w:rPr>
                <w:rFonts w:ascii="Arial" w:hAnsi="Arial" w:cs="Arial"/>
                <w:color w:val="000000"/>
                <w:sz w:val="15"/>
                <w:szCs w:val="15"/>
              </w:rPr>
              <w:t xml:space="preserve">Superannuation </w:t>
            </w:r>
            <w:r w:rsidRPr="00F67804">
              <w:rPr>
                <w:rFonts w:ascii="Arial" w:hAnsi="Arial" w:cs="Arial"/>
                <w:color w:val="000000"/>
                <w:sz w:val="15"/>
                <w:szCs w:val="15"/>
                <w:vertAlign w:val="superscript"/>
              </w:rPr>
              <w:t>(c)</w:t>
            </w:r>
          </w:p>
        </w:tc>
        <w:tc>
          <w:tcPr>
            <w:tcW w:w="103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107,590,479 </w:t>
            </w:r>
          </w:p>
        </w:tc>
        <w:tc>
          <w:tcPr>
            <w:tcW w:w="1037"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111,015,312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114,388,486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117,701,692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120,915,382 </w:t>
            </w:r>
          </w:p>
        </w:tc>
      </w:tr>
      <w:tr w:rsidR="00F67804" w:rsidRPr="00F67804" w:rsidTr="00F67804">
        <w:trPr>
          <w:trHeight w:val="225"/>
        </w:trPr>
        <w:tc>
          <w:tcPr>
            <w:tcW w:w="227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100" w:firstLine="150"/>
              <w:jc w:val="left"/>
              <w:rPr>
                <w:rFonts w:ascii="Arial" w:hAnsi="Arial" w:cs="Arial"/>
                <w:color w:val="000000"/>
                <w:sz w:val="15"/>
                <w:szCs w:val="15"/>
              </w:rPr>
            </w:pPr>
            <w:r w:rsidRPr="00F67804">
              <w:rPr>
                <w:rFonts w:ascii="Arial" w:hAnsi="Arial" w:cs="Arial"/>
                <w:color w:val="000000"/>
                <w:sz w:val="15"/>
                <w:szCs w:val="15"/>
              </w:rPr>
              <w:t>Other provisions</w:t>
            </w:r>
          </w:p>
        </w:tc>
        <w:tc>
          <w:tcPr>
            <w:tcW w:w="103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15,473 </w:t>
            </w:r>
          </w:p>
        </w:tc>
        <w:tc>
          <w:tcPr>
            <w:tcW w:w="1037"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14,666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13,774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12,783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xml:space="preserve">11,687 </w:t>
            </w:r>
          </w:p>
        </w:tc>
      </w:tr>
      <w:tr w:rsidR="00F67804" w:rsidRPr="00F67804" w:rsidTr="00F67804">
        <w:trPr>
          <w:trHeight w:val="225"/>
        </w:trPr>
        <w:tc>
          <w:tcPr>
            <w:tcW w:w="227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left"/>
              <w:rPr>
                <w:rFonts w:ascii="Arial" w:hAnsi="Arial" w:cs="Arial"/>
                <w:b/>
                <w:bCs/>
                <w:color w:val="000000"/>
                <w:sz w:val="15"/>
                <w:szCs w:val="15"/>
              </w:rPr>
            </w:pPr>
            <w:r w:rsidRPr="00F67804">
              <w:rPr>
                <w:rFonts w:ascii="Arial" w:hAnsi="Arial" w:cs="Arial"/>
                <w:b/>
                <w:bCs/>
                <w:color w:val="000000"/>
                <w:sz w:val="15"/>
                <w:szCs w:val="15"/>
              </w:rPr>
              <w:t>Total provisions</w:t>
            </w:r>
          </w:p>
        </w:tc>
        <w:tc>
          <w:tcPr>
            <w:tcW w:w="1036" w:type="dxa"/>
            <w:tcBorders>
              <w:top w:val="single" w:sz="4" w:space="0" w:color="000000"/>
              <w:left w:val="nil"/>
              <w:bottom w:val="single" w:sz="4" w:space="0" w:color="000000"/>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xml:space="preserve">107,854,708 </w:t>
            </w:r>
          </w:p>
        </w:tc>
        <w:tc>
          <w:tcPr>
            <w:tcW w:w="1037" w:type="dxa"/>
            <w:tcBorders>
              <w:top w:val="single" w:sz="4" w:space="0" w:color="000000"/>
              <w:left w:val="nil"/>
              <w:bottom w:val="single" w:sz="4" w:space="0" w:color="000000"/>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xml:space="preserve">111,278,734 </w:t>
            </w:r>
          </w:p>
        </w:tc>
        <w:tc>
          <w:tcPr>
            <w:tcW w:w="1037" w:type="dxa"/>
            <w:tcBorders>
              <w:top w:val="single" w:sz="4" w:space="0" w:color="000000"/>
              <w:left w:val="nil"/>
              <w:bottom w:val="single" w:sz="4" w:space="0" w:color="000000"/>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xml:space="preserve">114,651,016 </w:t>
            </w:r>
          </w:p>
        </w:tc>
        <w:tc>
          <w:tcPr>
            <w:tcW w:w="1037" w:type="dxa"/>
            <w:tcBorders>
              <w:top w:val="single" w:sz="4" w:space="0" w:color="000000"/>
              <w:left w:val="nil"/>
              <w:bottom w:val="single" w:sz="4" w:space="0" w:color="000000"/>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xml:space="preserve">117,963,231 </w:t>
            </w:r>
          </w:p>
        </w:tc>
        <w:tc>
          <w:tcPr>
            <w:tcW w:w="1037" w:type="dxa"/>
            <w:tcBorders>
              <w:top w:val="single" w:sz="4" w:space="0" w:color="000000"/>
              <w:left w:val="nil"/>
              <w:bottom w:val="single" w:sz="4" w:space="0" w:color="000000"/>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xml:space="preserve">121,175,825 </w:t>
            </w:r>
          </w:p>
        </w:tc>
      </w:tr>
      <w:tr w:rsidR="00F67804" w:rsidRPr="00F67804" w:rsidTr="00F67804">
        <w:trPr>
          <w:trHeight w:val="225"/>
        </w:trPr>
        <w:tc>
          <w:tcPr>
            <w:tcW w:w="227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left"/>
              <w:rPr>
                <w:rFonts w:ascii="Arial" w:hAnsi="Arial" w:cs="Arial"/>
                <w:b/>
                <w:bCs/>
                <w:color w:val="000000"/>
                <w:sz w:val="15"/>
                <w:szCs w:val="15"/>
              </w:rPr>
            </w:pPr>
            <w:r w:rsidRPr="00F67804">
              <w:rPr>
                <w:rFonts w:ascii="Arial" w:hAnsi="Arial" w:cs="Arial"/>
                <w:b/>
                <w:bCs/>
                <w:color w:val="000000"/>
                <w:sz w:val="15"/>
                <w:szCs w:val="15"/>
              </w:rPr>
              <w:t>Total liabilities administered</w:t>
            </w:r>
          </w:p>
        </w:tc>
        <w:tc>
          <w:tcPr>
            <w:tcW w:w="103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w:t>
            </w:r>
          </w:p>
        </w:tc>
        <w:tc>
          <w:tcPr>
            <w:tcW w:w="1037" w:type="dxa"/>
            <w:tcBorders>
              <w:top w:val="nil"/>
              <w:left w:val="nil"/>
              <w:bottom w:val="nil"/>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w:t>
            </w:r>
          </w:p>
        </w:tc>
        <w:tc>
          <w:tcPr>
            <w:tcW w:w="1037"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color w:val="000000"/>
                <w:sz w:val="15"/>
                <w:szCs w:val="15"/>
              </w:rPr>
            </w:pPr>
            <w:r w:rsidRPr="00F67804">
              <w:rPr>
                <w:rFonts w:ascii="Arial" w:hAnsi="Arial" w:cs="Arial"/>
                <w:color w:val="000000"/>
                <w:sz w:val="15"/>
                <w:szCs w:val="15"/>
              </w:rPr>
              <w:t> </w:t>
            </w:r>
          </w:p>
        </w:tc>
      </w:tr>
      <w:tr w:rsidR="00F67804" w:rsidRPr="00F67804" w:rsidTr="00F67804">
        <w:trPr>
          <w:trHeight w:val="225"/>
        </w:trPr>
        <w:tc>
          <w:tcPr>
            <w:tcW w:w="2276" w:type="dxa"/>
            <w:tcBorders>
              <w:top w:val="nil"/>
              <w:left w:val="nil"/>
              <w:bottom w:val="nil"/>
              <w:right w:val="nil"/>
            </w:tcBorders>
            <w:shd w:val="clear" w:color="000000" w:fill="FFFFFF"/>
            <w:noWrap/>
            <w:vAlign w:val="bottom"/>
            <w:hideMark/>
          </w:tcPr>
          <w:p w:rsidR="00F67804" w:rsidRPr="00F67804" w:rsidRDefault="00F67804" w:rsidP="00F67804">
            <w:pPr>
              <w:spacing w:after="0" w:line="240" w:lineRule="auto"/>
              <w:ind w:firstLineChars="100" w:firstLine="151"/>
              <w:jc w:val="left"/>
              <w:rPr>
                <w:rFonts w:ascii="Arial" w:hAnsi="Arial" w:cs="Arial"/>
                <w:b/>
                <w:bCs/>
                <w:color w:val="000000"/>
                <w:sz w:val="15"/>
                <w:szCs w:val="15"/>
              </w:rPr>
            </w:pPr>
            <w:r w:rsidRPr="00F67804">
              <w:rPr>
                <w:rFonts w:ascii="Arial" w:hAnsi="Arial" w:cs="Arial"/>
                <w:b/>
                <w:bCs/>
                <w:color w:val="000000"/>
                <w:sz w:val="15"/>
                <w:szCs w:val="15"/>
              </w:rPr>
              <w:t>on behalf of government</w:t>
            </w:r>
          </w:p>
        </w:tc>
        <w:tc>
          <w:tcPr>
            <w:tcW w:w="1036" w:type="dxa"/>
            <w:tcBorders>
              <w:top w:val="nil"/>
              <w:left w:val="nil"/>
              <w:bottom w:val="single" w:sz="4" w:space="0" w:color="000000"/>
              <w:right w:val="nil"/>
            </w:tcBorders>
            <w:shd w:val="clear" w:color="auto" w:fill="auto"/>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xml:space="preserve">107,884,128 </w:t>
            </w:r>
          </w:p>
        </w:tc>
        <w:tc>
          <w:tcPr>
            <w:tcW w:w="1037" w:type="dxa"/>
            <w:tcBorders>
              <w:top w:val="nil"/>
              <w:left w:val="nil"/>
              <w:bottom w:val="single" w:sz="4" w:space="0" w:color="000000"/>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xml:space="preserve">111,308,154 </w:t>
            </w:r>
          </w:p>
        </w:tc>
        <w:tc>
          <w:tcPr>
            <w:tcW w:w="1037" w:type="dxa"/>
            <w:tcBorders>
              <w:top w:val="nil"/>
              <w:left w:val="nil"/>
              <w:bottom w:val="single" w:sz="4" w:space="0" w:color="000000"/>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xml:space="preserve">114,680,436 </w:t>
            </w:r>
          </w:p>
        </w:tc>
        <w:tc>
          <w:tcPr>
            <w:tcW w:w="1037" w:type="dxa"/>
            <w:tcBorders>
              <w:top w:val="nil"/>
              <w:left w:val="nil"/>
              <w:bottom w:val="single" w:sz="4" w:space="0" w:color="000000"/>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xml:space="preserve">117,992,651 </w:t>
            </w:r>
          </w:p>
        </w:tc>
        <w:tc>
          <w:tcPr>
            <w:tcW w:w="1037" w:type="dxa"/>
            <w:tcBorders>
              <w:top w:val="nil"/>
              <w:left w:val="nil"/>
              <w:bottom w:val="single" w:sz="4" w:space="0" w:color="000000"/>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 xml:space="preserve">121,205,245 </w:t>
            </w:r>
          </w:p>
        </w:tc>
      </w:tr>
      <w:tr w:rsidR="00F67804" w:rsidRPr="00F67804" w:rsidTr="00F67804">
        <w:trPr>
          <w:trHeight w:val="225"/>
        </w:trPr>
        <w:tc>
          <w:tcPr>
            <w:tcW w:w="2276" w:type="dxa"/>
            <w:tcBorders>
              <w:top w:val="nil"/>
              <w:left w:val="nil"/>
              <w:bottom w:val="single" w:sz="4" w:space="0" w:color="000000"/>
              <w:right w:val="nil"/>
            </w:tcBorders>
            <w:shd w:val="clear" w:color="000000" w:fill="FFFFFF"/>
            <w:noWrap/>
            <w:vAlign w:val="bottom"/>
            <w:hideMark/>
          </w:tcPr>
          <w:p w:rsidR="00F67804" w:rsidRPr="00F67804" w:rsidRDefault="00F67804" w:rsidP="00F67804">
            <w:pPr>
              <w:spacing w:after="0" w:line="240" w:lineRule="auto"/>
              <w:jc w:val="left"/>
              <w:rPr>
                <w:rFonts w:ascii="Arial" w:hAnsi="Arial" w:cs="Arial"/>
                <w:b/>
                <w:bCs/>
                <w:color w:val="000000"/>
                <w:sz w:val="15"/>
                <w:szCs w:val="15"/>
              </w:rPr>
            </w:pPr>
            <w:r w:rsidRPr="00F67804">
              <w:rPr>
                <w:rFonts w:ascii="Arial" w:hAnsi="Arial" w:cs="Arial"/>
                <w:b/>
                <w:bCs/>
                <w:color w:val="000000"/>
                <w:sz w:val="15"/>
                <w:szCs w:val="15"/>
              </w:rPr>
              <w:t>Net assets/(liabilities)</w:t>
            </w:r>
          </w:p>
        </w:tc>
        <w:tc>
          <w:tcPr>
            <w:tcW w:w="1036" w:type="dxa"/>
            <w:tcBorders>
              <w:top w:val="nil"/>
              <w:left w:val="nil"/>
              <w:bottom w:val="single" w:sz="4" w:space="0" w:color="000000"/>
              <w:right w:val="nil"/>
            </w:tcBorders>
            <w:shd w:val="clear" w:color="auto" w:fill="auto"/>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(91,911,021)</w:t>
            </w:r>
          </w:p>
        </w:tc>
        <w:tc>
          <w:tcPr>
            <w:tcW w:w="1037" w:type="dxa"/>
            <w:tcBorders>
              <w:top w:val="nil"/>
              <w:left w:val="nil"/>
              <w:bottom w:val="single" w:sz="4" w:space="0" w:color="000000"/>
              <w:right w:val="nil"/>
            </w:tcBorders>
            <w:shd w:val="clear" w:color="000000" w:fill="E6E6E6"/>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(92,189,041)</w:t>
            </w:r>
          </w:p>
        </w:tc>
        <w:tc>
          <w:tcPr>
            <w:tcW w:w="1037" w:type="dxa"/>
            <w:tcBorders>
              <w:top w:val="nil"/>
              <w:left w:val="nil"/>
              <w:bottom w:val="single" w:sz="4" w:space="0" w:color="000000"/>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(89,511,964)</w:t>
            </w:r>
          </w:p>
        </w:tc>
        <w:tc>
          <w:tcPr>
            <w:tcW w:w="1037" w:type="dxa"/>
            <w:tcBorders>
              <w:top w:val="nil"/>
              <w:left w:val="nil"/>
              <w:bottom w:val="single" w:sz="4" w:space="0" w:color="000000"/>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(96,314,759)</w:t>
            </w:r>
          </w:p>
        </w:tc>
        <w:tc>
          <w:tcPr>
            <w:tcW w:w="1037" w:type="dxa"/>
            <w:tcBorders>
              <w:top w:val="nil"/>
              <w:left w:val="nil"/>
              <w:bottom w:val="single" w:sz="4" w:space="0" w:color="000000"/>
              <w:right w:val="nil"/>
            </w:tcBorders>
            <w:shd w:val="clear" w:color="000000" w:fill="FFFFFF"/>
            <w:noWrap/>
            <w:vAlign w:val="bottom"/>
            <w:hideMark/>
          </w:tcPr>
          <w:p w:rsidR="00F67804" w:rsidRPr="00F67804" w:rsidRDefault="00F67804" w:rsidP="00F67804">
            <w:pPr>
              <w:spacing w:after="0" w:line="240" w:lineRule="auto"/>
              <w:jc w:val="right"/>
              <w:rPr>
                <w:rFonts w:ascii="Arial" w:hAnsi="Arial" w:cs="Arial"/>
                <w:b/>
                <w:bCs/>
                <w:color w:val="000000"/>
                <w:sz w:val="15"/>
                <w:szCs w:val="15"/>
              </w:rPr>
            </w:pPr>
            <w:r w:rsidRPr="00F67804">
              <w:rPr>
                <w:rFonts w:ascii="Arial" w:hAnsi="Arial" w:cs="Arial"/>
                <w:b/>
                <w:bCs/>
                <w:color w:val="000000"/>
                <w:sz w:val="15"/>
                <w:szCs w:val="15"/>
              </w:rPr>
              <w:t>(91,248,247)</w:t>
            </w:r>
          </w:p>
        </w:tc>
      </w:tr>
    </w:tbl>
    <w:p w:rsidR="00840976" w:rsidRPr="00795FDF" w:rsidRDefault="007A0BB9" w:rsidP="00267875">
      <w:pPr>
        <w:spacing w:after="0" w:line="240" w:lineRule="auto"/>
        <w:jc w:val="left"/>
      </w:pPr>
      <w:proofErr w:type="gramStart"/>
      <w:r w:rsidRPr="003B036A">
        <w:rPr>
          <w:rFonts w:ascii="Arial" w:hAnsi="Arial" w:cs="Arial"/>
        </w:rPr>
        <w:t>Prepared on Australian Accounting Standards basis.</w:t>
      </w:r>
      <w:bookmarkStart w:id="26" w:name="OLE_LINK1"/>
      <w:proofErr w:type="gramEnd"/>
    </w:p>
    <w:p w:rsidR="00840976" w:rsidRPr="003B036A" w:rsidRDefault="00840976" w:rsidP="00B87DAF">
      <w:pPr>
        <w:pStyle w:val="ChartandTableFootnoteAlpha"/>
        <w:numPr>
          <w:ilvl w:val="0"/>
          <w:numId w:val="20"/>
        </w:numPr>
        <w:jc w:val="left"/>
        <w:rPr>
          <w:szCs w:val="16"/>
        </w:rPr>
      </w:pPr>
      <w:r w:rsidRPr="003B036A">
        <w:rPr>
          <w:szCs w:val="16"/>
        </w:rPr>
        <w:t xml:space="preserve">Represents investments in the Australian Government Investment Funds. Also represented are investments in other </w:t>
      </w:r>
      <w:r w:rsidR="00B85012">
        <w:rPr>
          <w:szCs w:val="16"/>
        </w:rPr>
        <w:t xml:space="preserve">Commonwealth </w:t>
      </w:r>
      <w:r w:rsidRPr="003B036A">
        <w:rPr>
          <w:szCs w:val="16"/>
        </w:rPr>
        <w:t>entities that are 100% owned by the Commonwealth and assets of former superannuation schemes administered by the Australian Government.</w:t>
      </w:r>
    </w:p>
    <w:p w:rsidR="00B85012" w:rsidRDefault="00840976" w:rsidP="00267875">
      <w:pPr>
        <w:pStyle w:val="ChartandTableFootnoteAlpha"/>
        <w:jc w:val="left"/>
        <w:rPr>
          <w:szCs w:val="16"/>
        </w:rPr>
      </w:pPr>
      <w:r w:rsidRPr="00B85012">
        <w:rPr>
          <w:szCs w:val="16"/>
        </w:rPr>
        <w:t xml:space="preserve">Represents Life Gold Pass Holders liabilities and employee provisions for staff employed under the </w:t>
      </w:r>
      <w:r w:rsidR="00B85012" w:rsidRPr="00B85012">
        <w:rPr>
          <w:i/>
          <w:szCs w:val="16"/>
        </w:rPr>
        <w:t>Members of Parliament (Staff) Act 1984.</w:t>
      </w:r>
    </w:p>
    <w:p w:rsidR="00840976" w:rsidRPr="003B036A" w:rsidRDefault="00840976" w:rsidP="00267875">
      <w:pPr>
        <w:pStyle w:val="ChartandTableFootnoteAlpha"/>
        <w:jc w:val="left"/>
        <w:rPr>
          <w:szCs w:val="16"/>
        </w:rPr>
      </w:pPr>
      <w:r w:rsidRPr="00B85012">
        <w:rPr>
          <w:szCs w:val="16"/>
        </w:rPr>
        <w:t>Represents the unfunded liabilities for the government’s ci</w:t>
      </w:r>
      <w:r w:rsidR="00267875" w:rsidRPr="00B85012">
        <w:rPr>
          <w:szCs w:val="16"/>
        </w:rPr>
        <w:t xml:space="preserve">vilian superannuation schemes. </w:t>
      </w:r>
      <w:r w:rsidRPr="00B85012">
        <w:rPr>
          <w:szCs w:val="16"/>
        </w:rPr>
        <w:t>The superannuation liabilities estimates are based</w:t>
      </w:r>
      <w:r w:rsidR="00C1668D">
        <w:rPr>
          <w:szCs w:val="16"/>
        </w:rPr>
        <w:t xml:space="preserve"> on the Long Term Cost</w:t>
      </w:r>
      <w:r w:rsidR="006853B4" w:rsidRPr="00B85012">
        <w:rPr>
          <w:szCs w:val="16"/>
        </w:rPr>
        <w:t xml:space="preserve"> Report.</w:t>
      </w:r>
    </w:p>
    <w:p w:rsidR="004B2E73" w:rsidRPr="003B036A" w:rsidRDefault="004B2E73">
      <w:pPr>
        <w:spacing w:after="0" w:line="240" w:lineRule="auto"/>
        <w:jc w:val="left"/>
        <w:rPr>
          <w:rFonts w:ascii="Arial" w:hAnsi="Arial"/>
          <w:b/>
          <w:bCs/>
          <w:iCs/>
        </w:rPr>
      </w:pPr>
      <w:r w:rsidRPr="003B036A">
        <w:br w:type="page"/>
      </w:r>
    </w:p>
    <w:p w:rsidR="005E05B0" w:rsidRPr="00930B30" w:rsidRDefault="00795FDF" w:rsidP="00A53F74">
      <w:pPr>
        <w:pStyle w:val="Heading5"/>
        <w:spacing w:after="0"/>
        <w:rPr>
          <w:szCs w:val="20"/>
        </w:rPr>
      </w:pPr>
      <w:r>
        <w:rPr>
          <w:szCs w:val="20"/>
        </w:rPr>
        <w:lastRenderedPageBreak/>
        <w:t>Table 3.</w:t>
      </w:r>
      <w:r w:rsidR="005E05B0" w:rsidRPr="00930B30">
        <w:rPr>
          <w:szCs w:val="20"/>
        </w:rPr>
        <w:t xml:space="preserve">9: Schedule of </w:t>
      </w:r>
      <w:r w:rsidR="008960E6">
        <w:rPr>
          <w:szCs w:val="20"/>
        </w:rPr>
        <w:t xml:space="preserve">Budgeted </w:t>
      </w:r>
      <w:r w:rsidR="005E05B0" w:rsidRPr="00930B30">
        <w:rPr>
          <w:szCs w:val="20"/>
        </w:rPr>
        <w:t>Administered Cash Flow</w:t>
      </w:r>
      <w:r w:rsidR="004F0669" w:rsidRPr="00930B30">
        <w:rPr>
          <w:szCs w:val="20"/>
        </w:rPr>
        <w:t xml:space="preserve">s </w:t>
      </w:r>
      <w:r w:rsidR="008960E6">
        <w:rPr>
          <w:szCs w:val="20"/>
        </w:rPr>
        <w:t>(</w:t>
      </w:r>
      <w:r w:rsidR="006853B4" w:rsidRPr="00930B30">
        <w:rPr>
          <w:szCs w:val="20"/>
        </w:rPr>
        <w:t>for the Period E</w:t>
      </w:r>
      <w:r w:rsidR="005E05B0" w:rsidRPr="00930B30">
        <w:rPr>
          <w:szCs w:val="20"/>
        </w:rPr>
        <w:t>nded 30 June</w:t>
      </w:r>
      <w:r w:rsidR="008960E6">
        <w:rPr>
          <w:szCs w:val="20"/>
        </w:rPr>
        <w:t>)</w:t>
      </w:r>
    </w:p>
    <w:tbl>
      <w:tblPr>
        <w:tblW w:w="7460" w:type="dxa"/>
        <w:tblInd w:w="108" w:type="dxa"/>
        <w:tblLook w:val="04A0"/>
      </w:tblPr>
      <w:tblGrid>
        <w:gridCol w:w="2576"/>
        <w:gridCol w:w="984"/>
        <w:gridCol w:w="984"/>
        <w:gridCol w:w="984"/>
        <w:gridCol w:w="984"/>
        <w:gridCol w:w="984"/>
      </w:tblGrid>
      <w:tr w:rsidR="00B622F9" w:rsidRPr="00B622F9" w:rsidTr="00B622F9">
        <w:trPr>
          <w:trHeight w:val="225"/>
        </w:trPr>
        <w:tc>
          <w:tcPr>
            <w:tcW w:w="2576" w:type="dxa"/>
            <w:tcBorders>
              <w:top w:val="single" w:sz="4" w:space="0" w:color="auto"/>
              <w:left w:val="nil"/>
              <w:bottom w:val="nil"/>
              <w:right w:val="nil"/>
            </w:tcBorders>
            <w:shd w:val="clear" w:color="000000" w:fill="FFFFFF"/>
            <w:noWrap/>
            <w:hideMark/>
          </w:tcPr>
          <w:p w:rsidR="00B622F9" w:rsidRPr="00B622F9" w:rsidRDefault="00B622F9" w:rsidP="00B622F9">
            <w:pPr>
              <w:spacing w:after="0" w:line="240" w:lineRule="auto"/>
              <w:jc w:val="left"/>
              <w:rPr>
                <w:rFonts w:ascii="Arial" w:hAnsi="Arial" w:cs="Arial"/>
                <w:b/>
                <w:bCs/>
                <w:sz w:val="15"/>
                <w:szCs w:val="15"/>
              </w:rPr>
            </w:pPr>
            <w:r w:rsidRPr="00B622F9">
              <w:rPr>
                <w:rFonts w:ascii="Arial" w:hAnsi="Arial" w:cs="Arial"/>
                <w:b/>
                <w:bCs/>
                <w:sz w:val="15"/>
                <w:szCs w:val="15"/>
              </w:rPr>
              <w:t> </w:t>
            </w:r>
          </w:p>
        </w:tc>
        <w:tc>
          <w:tcPr>
            <w:tcW w:w="976" w:type="dxa"/>
            <w:tcBorders>
              <w:top w:val="single" w:sz="4" w:space="0" w:color="auto"/>
              <w:left w:val="nil"/>
              <w:bottom w:val="nil"/>
              <w:right w:val="nil"/>
            </w:tcBorders>
            <w:shd w:val="clear" w:color="000000" w:fill="FFFFFF"/>
            <w:hideMark/>
          </w:tcPr>
          <w:p w:rsidR="00B622F9" w:rsidRPr="00B622F9" w:rsidRDefault="00B622F9" w:rsidP="00B622F9">
            <w:pPr>
              <w:spacing w:after="0" w:line="240" w:lineRule="auto"/>
              <w:jc w:val="right"/>
              <w:rPr>
                <w:rFonts w:ascii="Arial" w:hAnsi="Arial" w:cs="Arial"/>
                <w:color w:val="000000"/>
              </w:rPr>
            </w:pPr>
            <w:r w:rsidRPr="00B622F9">
              <w:rPr>
                <w:rFonts w:ascii="Arial" w:hAnsi="Arial" w:cs="Arial"/>
                <w:color w:val="000000"/>
              </w:rPr>
              <w:t>2015-16</w:t>
            </w:r>
          </w:p>
        </w:tc>
        <w:tc>
          <w:tcPr>
            <w:tcW w:w="977" w:type="dxa"/>
            <w:tcBorders>
              <w:top w:val="single" w:sz="4" w:space="0" w:color="auto"/>
              <w:left w:val="nil"/>
              <w:bottom w:val="nil"/>
              <w:right w:val="nil"/>
            </w:tcBorders>
            <w:shd w:val="clear" w:color="000000" w:fill="E6E6E6"/>
            <w:hideMark/>
          </w:tcPr>
          <w:p w:rsidR="00B622F9" w:rsidRPr="00B622F9" w:rsidRDefault="00B622F9" w:rsidP="00B622F9">
            <w:pPr>
              <w:spacing w:after="0" w:line="240" w:lineRule="auto"/>
              <w:jc w:val="right"/>
              <w:rPr>
                <w:rFonts w:ascii="Arial" w:hAnsi="Arial" w:cs="Arial"/>
                <w:color w:val="000000"/>
              </w:rPr>
            </w:pPr>
            <w:r w:rsidRPr="00B622F9">
              <w:rPr>
                <w:rFonts w:ascii="Arial" w:hAnsi="Arial" w:cs="Arial"/>
                <w:color w:val="000000"/>
              </w:rPr>
              <w:t>2016-17</w:t>
            </w:r>
          </w:p>
        </w:tc>
        <w:tc>
          <w:tcPr>
            <w:tcW w:w="977" w:type="dxa"/>
            <w:tcBorders>
              <w:top w:val="single" w:sz="4" w:space="0" w:color="auto"/>
              <w:left w:val="nil"/>
              <w:bottom w:val="nil"/>
              <w:right w:val="nil"/>
            </w:tcBorders>
            <w:shd w:val="clear" w:color="auto" w:fill="auto"/>
            <w:hideMark/>
          </w:tcPr>
          <w:p w:rsidR="00B622F9" w:rsidRPr="00B622F9" w:rsidRDefault="00B622F9" w:rsidP="00B622F9">
            <w:pPr>
              <w:spacing w:after="0" w:line="240" w:lineRule="auto"/>
              <w:jc w:val="right"/>
              <w:rPr>
                <w:rFonts w:ascii="Arial" w:hAnsi="Arial" w:cs="Arial"/>
              </w:rPr>
            </w:pPr>
            <w:r w:rsidRPr="00B622F9">
              <w:rPr>
                <w:rFonts w:ascii="Arial" w:hAnsi="Arial" w:cs="Arial"/>
              </w:rPr>
              <w:t>2017-18</w:t>
            </w:r>
          </w:p>
        </w:tc>
        <w:tc>
          <w:tcPr>
            <w:tcW w:w="977" w:type="dxa"/>
            <w:tcBorders>
              <w:top w:val="single" w:sz="4" w:space="0" w:color="auto"/>
              <w:left w:val="nil"/>
              <w:bottom w:val="nil"/>
              <w:right w:val="nil"/>
            </w:tcBorders>
            <w:shd w:val="clear" w:color="000000" w:fill="FFFFFF"/>
            <w:hideMark/>
          </w:tcPr>
          <w:p w:rsidR="00B622F9" w:rsidRPr="00B622F9" w:rsidRDefault="00B622F9" w:rsidP="00B622F9">
            <w:pPr>
              <w:spacing w:after="0" w:line="240" w:lineRule="auto"/>
              <w:jc w:val="right"/>
              <w:rPr>
                <w:rFonts w:ascii="Arial" w:hAnsi="Arial" w:cs="Arial"/>
              </w:rPr>
            </w:pPr>
            <w:r w:rsidRPr="00B622F9">
              <w:rPr>
                <w:rFonts w:ascii="Arial" w:hAnsi="Arial" w:cs="Arial"/>
              </w:rPr>
              <w:t>2018-19</w:t>
            </w:r>
          </w:p>
        </w:tc>
        <w:tc>
          <w:tcPr>
            <w:tcW w:w="977" w:type="dxa"/>
            <w:tcBorders>
              <w:top w:val="single" w:sz="4" w:space="0" w:color="auto"/>
              <w:left w:val="nil"/>
              <w:bottom w:val="nil"/>
              <w:right w:val="nil"/>
            </w:tcBorders>
            <w:shd w:val="clear" w:color="000000" w:fill="FFFFFF"/>
            <w:hideMark/>
          </w:tcPr>
          <w:p w:rsidR="00B622F9" w:rsidRPr="00B622F9" w:rsidRDefault="00B622F9" w:rsidP="00B622F9">
            <w:pPr>
              <w:spacing w:after="0" w:line="240" w:lineRule="auto"/>
              <w:jc w:val="right"/>
              <w:rPr>
                <w:rFonts w:ascii="Arial" w:hAnsi="Arial" w:cs="Arial"/>
              </w:rPr>
            </w:pPr>
            <w:r w:rsidRPr="00B622F9">
              <w:rPr>
                <w:rFonts w:ascii="Arial" w:hAnsi="Arial" w:cs="Arial"/>
              </w:rPr>
              <w:t>2019-20</w:t>
            </w:r>
          </w:p>
        </w:tc>
      </w:tr>
      <w:tr w:rsidR="00B622F9" w:rsidRPr="00B622F9" w:rsidTr="00B622F9">
        <w:trPr>
          <w:trHeight w:val="225"/>
        </w:trPr>
        <w:tc>
          <w:tcPr>
            <w:tcW w:w="2576" w:type="dxa"/>
            <w:tcBorders>
              <w:top w:val="nil"/>
              <w:left w:val="nil"/>
              <w:bottom w:val="nil"/>
              <w:right w:val="nil"/>
            </w:tcBorders>
            <w:shd w:val="clear" w:color="000000" w:fill="FFFFFF"/>
            <w:noWrap/>
            <w:hideMark/>
          </w:tcPr>
          <w:p w:rsidR="00B622F9" w:rsidRPr="00B622F9" w:rsidRDefault="00B622F9" w:rsidP="00B622F9">
            <w:pPr>
              <w:spacing w:after="0" w:line="240" w:lineRule="auto"/>
              <w:jc w:val="left"/>
              <w:rPr>
                <w:rFonts w:ascii="Arial" w:hAnsi="Arial" w:cs="Arial"/>
                <w:b/>
                <w:bCs/>
                <w:sz w:val="15"/>
                <w:szCs w:val="15"/>
              </w:rPr>
            </w:pPr>
            <w:r w:rsidRPr="00B622F9">
              <w:rPr>
                <w:rFonts w:ascii="Arial" w:hAnsi="Arial" w:cs="Arial"/>
                <w:b/>
                <w:bCs/>
                <w:sz w:val="15"/>
                <w:szCs w:val="15"/>
              </w:rPr>
              <w:t> </w:t>
            </w:r>
          </w:p>
        </w:tc>
        <w:tc>
          <w:tcPr>
            <w:tcW w:w="976" w:type="dxa"/>
            <w:tcBorders>
              <w:top w:val="nil"/>
              <w:left w:val="nil"/>
              <w:bottom w:val="nil"/>
              <w:right w:val="nil"/>
            </w:tcBorders>
            <w:shd w:val="clear" w:color="000000" w:fill="FFFFFF"/>
            <w:hideMark/>
          </w:tcPr>
          <w:p w:rsidR="00B622F9" w:rsidRPr="00B622F9" w:rsidRDefault="00B622F9" w:rsidP="00B622F9">
            <w:pPr>
              <w:spacing w:after="0" w:line="240" w:lineRule="auto"/>
              <w:jc w:val="right"/>
              <w:rPr>
                <w:rFonts w:ascii="Arial" w:hAnsi="Arial" w:cs="Arial"/>
                <w:color w:val="000000"/>
              </w:rPr>
            </w:pPr>
            <w:r w:rsidRPr="00B622F9">
              <w:rPr>
                <w:rFonts w:ascii="Arial" w:hAnsi="Arial" w:cs="Arial"/>
                <w:color w:val="000000"/>
              </w:rPr>
              <w:t xml:space="preserve">Estimated </w:t>
            </w:r>
          </w:p>
        </w:tc>
        <w:tc>
          <w:tcPr>
            <w:tcW w:w="977" w:type="dxa"/>
            <w:tcBorders>
              <w:top w:val="nil"/>
              <w:left w:val="nil"/>
              <w:bottom w:val="nil"/>
              <w:right w:val="nil"/>
            </w:tcBorders>
            <w:shd w:val="clear" w:color="000000" w:fill="E6E6E6"/>
            <w:hideMark/>
          </w:tcPr>
          <w:p w:rsidR="00B622F9" w:rsidRPr="00B622F9" w:rsidRDefault="00B622F9" w:rsidP="00B622F9">
            <w:pPr>
              <w:spacing w:after="0" w:line="240" w:lineRule="auto"/>
              <w:jc w:val="right"/>
              <w:rPr>
                <w:rFonts w:ascii="Arial" w:hAnsi="Arial" w:cs="Arial"/>
                <w:color w:val="000000"/>
              </w:rPr>
            </w:pPr>
            <w:r w:rsidRPr="00B622F9">
              <w:rPr>
                <w:rFonts w:ascii="Arial" w:hAnsi="Arial" w:cs="Arial"/>
                <w:color w:val="000000"/>
              </w:rPr>
              <w:t>Budget</w:t>
            </w:r>
          </w:p>
        </w:tc>
        <w:tc>
          <w:tcPr>
            <w:tcW w:w="977" w:type="dxa"/>
            <w:tcBorders>
              <w:top w:val="nil"/>
              <w:left w:val="nil"/>
              <w:bottom w:val="nil"/>
              <w:right w:val="nil"/>
            </w:tcBorders>
            <w:shd w:val="clear" w:color="auto" w:fill="auto"/>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Forward </w:t>
            </w:r>
          </w:p>
        </w:tc>
        <w:tc>
          <w:tcPr>
            <w:tcW w:w="977" w:type="dxa"/>
            <w:tcBorders>
              <w:top w:val="nil"/>
              <w:left w:val="nil"/>
              <w:bottom w:val="nil"/>
              <w:right w:val="nil"/>
            </w:tcBorders>
            <w:shd w:val="clear" w:color="000000" w:fill="FFFFFF"/>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Forward </w:t>
            </w:r>
          </w:p>
        </w:tc>
        <w:tc>
          <w:tcPr>
            <w:tcW w:w="977" w:type="dxa"/>
            <w:tcBorders>
              <w:top w:val="nil"/>
              <w:left w:val="nil"/>
              <w:bottom w:val="nil"/>
              <w:right w:val="nil"/>
            </w:tcBorders>
            <w:shd w:val="clear" w:color="000000" w:fill="FFFFFF"/>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Forward </w:t>
            </w:r>
          </w:p>
        </w:tc>
      </w:tr>
      <w:tr w:rsidR="00B622F9" w:rsidRPr="00B622F9" w:rsidTr="00B622F9">
        <w:trPr>
          <w:trHeight w:val="225"/>
        </w:trPr>
        <w:tc>
          <w:tcPr>
            <w:tcW w:w="2576" w:type="dxa"/>
            <w:tcBorders>
              <w:top w:val="nil"/>
              <w:left w:val="nil"/>
              <w:bottom w:val="nil"/>
              <w:right w:val="nil"/>
            </w:tcBorders>
            <w:shd w:val="clear" w:color="000000" w:fill="FFFFFF"/>
            <w:noWrap/>
            <w:hideMark/>
          </w:tcPr>
          <w:p w:rsidR="00B622F9" w:rsidRPr="00B622F9" w:rsidRDefault="00B622F9" w:rsidP="00B622F9">
            <w:pPr>
              <w:spacing w:after="0" w:line="240" w:lineRule="auto"/>
              <w:jc w:val="left"/>
              <w:rPr>
                <w:rFonts w:ascii="Arial" w:hAnsi="Arial" w:cs="Arial"/>
                <w:b/>
                <w:bCs/>
                <w:sz w:val="15"/>
                <w:szCs w:val="15"/>
              </w:rPr>
            </w:pPr>
            <w:r w:rsidRPr="00B622F9">
              <w:rPr>
                <w:rFonts w:ascii="Arial" w:hAnsi="Arial" w:cs="Arial"/>
                <w:b/>
                <w:bCs/>
                <w:sz w:val="15"/>
                <w:szCs w:val="15"/>
              </w:rPr>
              <w:t> </w:t>
            </w:r>
          </w:p>
        </w:tc>
        <w:tc>
          <w:tcPr>
            <w:tcW w:w="976" w:type="dxa"/>
            <w:tcBorders>
              <w:top w:val="nil"/>
              <w:left w:val="nil"/>
              <w:bottom w:val="nil"/>
              <w:right w:val="nil"/>
            </w:tcBorders>
            <w:shd w:val="clear" w:color="auto" w:fill="auto"/>
            <w:noWrap/>
            <w:vAlign w:val="center"/>
            <w:hideMark/>
          </w:tcPr>
          <w:p w:rsidR="00B622F9" w:rsidRPr="00B622F9" w:rsidRDefault="00B622F9" w:rsidP="00B622F9">
            <w:pPr>
              <w:spacing w:after="0" w:line="240" w:lineRule="auto"/>
              <w:jc w:val="right"/>
              <w:rPr>
                <w:rFonts w:ascii="Arial" w:hAnsi="Arial" w:cs="Arial"/>
              </w:rPr>
            </w:pPr>
            <w:r w:rsidRPr="00B622F9">
              <w:rPr>
                <w:rFonts w:ascii="Arial" w:hAnsi="Arial" w:cs="Arial"/>
              </w:rPr>
              <w:t>actual</w:t>
            </w:r>
          </w:p>
        </w:tc>
        <w:tc>
          <w:tcPr>
            <w:tcW w:w="977" w:type="dxa"/>
            <w:tcBorders>
              <w:top w:val="nil"/>
              <w:left w:val="nil"/>
              <w:bottom w:val="nil"/>
              <w:right w:val="nil"/>
            </w:tcBorders>
            <w:shd w:val="clear" w:color="000000" w:fill="E6E6E6"/>
            <w:hideMark/>
          </w:tcPr>
          <w:p w:rsidR="00B622F9" w:rsidRPr="00B622F9" w:rsidRDefault="00B622F9" w:rsidP="00B622F9">
            <w:pPr>
              <w:spacing w:after="0" w:line="240" w:lineRule="auto"/>
              <w:jc w:val="right"/>
              <w:rPr>
                <w:rFonts w:ascii="Arial" w:hAnsi="Arial" w:cs="Arial"/>
                <w:color w:val="000000"/>
              </w:rPr>
            </w:pPr>
            <w:r w:rsidRPr="00B622F9">
              <w:rPr>
                <w:rFonts w:ascii="Arial" w:hAnsi="Arial" w:cs="Arial"/>
                <w:color w:val="000000"/>
              </w:rPr>
              <w:t> </w:t>
            </w:r>
          </w:p>
        </w:tc>
        <w:tc>
          <w:tcPr>
            <w:tcW w:w="977" w:type="dxa"/>
            <w:tcBorders>
              <w:top w:val="nil"/>
              <w:left w:val="nil"/>
              <w:bottom w:val="nil"/>
              <w:right w:val="nil"/>
            </w:tcBorders>
            <w:shd w:val="clear" w:color="auto" w:fill="auto"/>
            <w:hideMark/>
          </w:tcPr>
          <w:p w:rsidR="00B622F9" w:rsidRPr="00B622F9" w:rsidRDefault="00B622F9" w:rsidP="00B622F9">
            <w:pPr>
              <w:spacing w:after="0" w:line="240" w:lineRule="auto"/>
              <w:jc w:val="right"/>
              <w:rPr>
                <w:rFonts w:ascii="Arial" w:hAnsi="Arial" w:cs="Arial"/>
              </w:rPr>
            </w:pPr>
            <w:r w:rsidRPr="00B622F9">
              <w:rPr>
                <w:rFonts w:ascii="Arial" w:hAnsi="Arial" w:cs="Arial"/>
              </w:rPr>
              <w:t>estimate</w:t>
            </w:r>
          </w:p>
        </w:tc>
        <w:tc>
          <w:tcPr>
            <w:tcW w:w="977" w:type="dxa"/>
            <w:tcBorders>
              <w:top w:val="nil"/>
              <w:left w:val="nil"/>
              <w:bottom w:val="nil"/>
              <w:right w:val="nil"/>
            </w:tcBorders>
            <w:shd w:val="clear" w:color="000000" w:fill="FFFFFF"/>
            <w:hideMark/>
          </w:tcPr>
          <w:p w:rsidR="00B622F9" w:rsidRPr="00B622F9" w:rsidRDefault="00B622F9" w:rsidP="00B622F9">
            <w:pPr>
              <w:spacing w:after="0" w:line="240" w:lineRule="auto"/>
              <w:jc w:val="right"/>
              <w:rPr>
                <w:rFonts w:ascii="Arial" w:hAnsi="Arial" w:cs="Arial"/>
              </w:rPr>
            </w:pPr>
            <w:r w:rsidRPr="00B622F9">
              <w:rPr>
                <w:rFonts w:ascii="Arial" w:hAnsi="Arial" w:cs="Arial"/>
              </w:rPr>
              <w:t>estimate</w:t>
            </w:r>
          </w:p>
        </w:tc>
        <w:tc>
          <w:tcPr>
            <w:tcW w:w="977" w:type="dxa"/>
            <w:tcBorders>
              <w:top w:val="nil"/>
              <w:left w:val="nil"/>
              <w:bottom w:val="nil"/>
              <w:right w:val="nil"/>
            </w:tcBorders>
            <w:shd w:val="clear" w:color="000000" w:fill="FFFFFF"/>
            <w:hideMark/>
          </w:tcPr>
          <w:p w:rsidR="00B622F9" w:rsidRPr="00B622F9" w:rsidRDefault="00B622F9" w:rsidP="00B622F9">
            <w:pPr>
              <w:spacing w:after="0" w:line="240" w:lineRule="auto"/>
              <w:jc w:val="right"/>
              <w:rPr>
                <w:rFonts w:ascii="Arial" w:hAnsi="Arial" w:cs="Arial"/>
              </w:rPr>
            </w:pPr>
            <w:r w:rsidRPr="00B622F9">
              <w:rPr>
                <w:rFonts w:ascii="Arial" w:hAnsi="Arial" w:cs="Arial"/>
              </w:rPr>
              <w:t>estimate</w:t>
            </w:r>
          </w:p>
        </w:tc>
      </w:tr>
      <w:tr w:rsidR="00B622F9" w:rsidRPr="00B622F9" w:rsidTr="00B622F9">
        <w:trPr>
          <w:trHeight w:val="225"/>
        </w:trPr>
        <w:tc>
          <w:tcPr>
            <w:tcW w:w="2576" w:type="dxa"/>
            <w:tcBorders>
              <w:top w:val="nil"/>
              <w:left w:val="nil"/>
              <w:bottom w:val="nil"/>
              <w:right w:val="nil"/>
            </w:tcBorders>
            <w:shd w:val="clear" w:color="000000" w:fill="FFFFFF"/>
            <w:noWrap/>
            <w:hideMark/>
          </w:tcPr>
          <w:p w:rsidR="00B622F9" w:rsidRPr="00B622F9" w:rsidRDefault="00B622F9" w:rsidP="00B622F9">
            <w:pPr>
              <w:spacing w:after="0" w:line="240" w:lineRule="auto"/>
              <w:jc w:val="left"/>
              <w:rPr>
                <w:rFonts w:ascii="Arial" w:hAnsi="Arial" w:cs="Arial"/>
                <w:b/>
                <w:bCs/>
                <w:sz w:val="15"/>
                <w:szCs w:val="15"/>
              </w:rPr>
            </w:pPr>
            <w:r w:rsidRPr="00B622F9">
              <w:rPr>
                <w:rFonts w:ascii="Arial" w:hAnsi="Arial" w:cs="Arial"/>
                <w:b/>
                <w:bCs/>
                <w:sz w:val="15"/>
                <w:szCs w:val="15"/>
              </w:rPr>
              <w:t> </w:t>
            </w:r>
          </w:p>
        </w:tc>
        <w:tc>
          <w:tcPr>
            <w:tcW w:w="976" w:type="dxa"/>
            <w:tcBorders>
              <w:top w:val="nil"/>
              <w:left w:val="nil"/>
              <w:bottom w:val="single" w:sz="4" w:space="0" w:color="auto"/>
              <w:right w:val="nil"/>
            </w:tcBorders>
            <w:shd w:val="clear" w:color="000000" w:fill="FFFFFF"/>
            <w:hideMark/>
          </w:tcPr>
          <w:p w:rsidR="00B622F9" w:rsidRPr="00B622F9" w:rsidRDefault="00B622F9" w:rsidP="00B622F9">
            <w:pPr>
              <w:spacing w:after="0" w:line="240" w:lineRule="auto"/>
              <w:jc w:val="right"/>
              <w:rPr>
                <w:rFonts w:ascii="Arial" w:hAnsi="Arial" w:cs="Arial"/>
                <w:color w:val="000000"/>
              </w:rPr>
            </w:pPr>
            <w:r w:rsidRPr="00B622F9">
              <w:rPr>
                <w:rFonts w:ascii="Arial" w:hAnsi="Arial" w:cs="Arial"/>
                <w:color w:val="000000"/>
              </w:rPr>
              <w:t>$'000</w:t>
            </w:r>
          </w:p>
        </w:tc>
        <w:tc>
          <w:tcPr>
            <w:tcW w:w="977" w:type="dxa"/>
            <w:tcBorders>
              <w:top w:val="nil"/>
              <w:left w:val="nil"/>
              <w:bottom w:val="single" w:sz="4" w:space="0" w:color="auto"/>
              <w:right w:val="nil"/>
            </w:tcBorders>
            <w:shd w:val="clear" w:color="000000" w:fill="E6E6E6"/>
            <w:hideMark/>
          </w:tcPr>
          <w:p w:rsidR="00B622F9" w:rsidRPr="00B622F9" w:rsidRDefault="00B622F9" w:rsidP="00B622F9">
            <w:pPr>
              <w:spacing w:after="0" w:line="240" w:lineRule="auto"/>
              <w:jc w:val="right"/>
              <w:rPr>
                <w:rFonts w:ascii="Arial" w:hAnsi="Arial" w:cs="Arial"/>
                <w:color w:val="000000"/>
              </w:rPr>
            </w:pPr>
            <w:r w:rsidRPr="00B622F9">
              <w:rPr>
                <w:rFonts w:ascii="Arial" w:hAnsi="Arial" w:cs="Arial"/>
                <w:color w:val="000000"/>
              </w:rPr>
              <w:t>$'000</w:t>
            </w:r>
          </w:p>
        </w:tc>
        <w:tc>
          <w:tcPr>
            <w:tcW w:w="977" w:type="dxa"/>
            <w:tcBorders>
              <w:top w:val="nil"/>
              <w:left w:val="nil"/>
              <w:bottom w:val="single" w:sz="4" w:space="0" w:color="auto"/>
              <w:right w:val="nil"/>
            </w:tcBorders>
            <w:shd w:val="clear" w:color="auto" w:fill="auto"/>
            <w:hideMark/>
          </w:tcPr>
          <w:p w:rsidR="00B622F9" w:rsidRPr="00B622F9" w:rsidRDefault="00B622F9" w:rsidP="00B622F9">
            <w:pPr>
              <w:spacing w:after="0" w:line="240" w:lineRule="auto"/>
              <w:jc w:val="right"/>
              <w:rPr>
                <w:rFonts w:ascii="Arial" w:hAnsi="Arial" w:cs="Arial"/>
              </w:rPr>
            </w:pPr>
            <w:r w:rsidRPr="00B622F9">
              <w:rPr>
                <w:rFonts w:ascii="Arial" w:hAnsi="Arial" w:cs="Arial"/>
              </w:rPr>
              <w:t>$'000</w:t>
            </w:r>
          </w:p>
        </w:tc>
        <w:tc>
          <w:tcPr>
            <w:tcW w:w="977" w:type="dxa"/>
            <w:tcBorders>
              <w:top w:val="nil"/>
              <w:left w:val="nil"/>
              <w:bottom w:val="single" w:sz="4" w:space="0" w:color="auto"/>
              <w:right w:val="nil"/>
            </w:tcBorders>
            <w:shd w:val="clear" w:color="000000" w:fill="FFFFFF"/>
            <w:hideMark/>
          </w:tcPr>
          <w:p w:rsidR="00B622F9" w:rsidRPr="00B622F9" w:rsidRDefault="00B622F9" w:rsidP="00B622F9">
            <w:pPr>
              <w:spacing w:after="0" w:line="240" w:lineRule="auto"/>
              <w:jc w:val="right"/>
              <w:rPr>
                <w:rFonts w:ascii="Arial" w:hAnsi="Arial" w:cs="Arial"/>
              </w:rPr>
            </w:pPr>
            <w:r w:rsidRPr="00B622F9">
              <w:rPr>
                <w:rFonts w:ascii="Arial" w:hAnsi="Arial" w:cs="Arial"/>
              </w:rPr>
              <w:t>$'000</w:t>
            </w:r>
          </w:p>
        </w:tc>
        <w:tc>
          <w:tcPr>
            <w:tcW w:w="977" w:type="dxa"/>
            <w:tcBorders>
              <w:top w:val="nil"/>
              <w:left w:val="nil"/>
              <w:bottom w:val="single" w:sz="4" w:space="0" w:color="auto"/>
              <w:right w:val="nil"/>
            </w:tcBorders>
            <w:shd w:val="clear" w:color="000000" w:fill="FFFFFF"/>
            <w:hideMark/>
          </w:tcPr>
          <w:p w:rsidR="00B622F9" w:rsidRPr="00B622F9" w:rsidRDefault="00B622F9" w:rsidP="00B622F9">
            <w:pPr>
              <w:spacing w:after="0" w:line="240" w:lineRule="auto"/>
              <w:jc w:val="right"/>
              <w:rPr>
                <w:rFonts w:ascii="Arial" w:hAnsi="Arial" w:cs="Arial"/>
              </w:rPr>
            </w:pPr>
            <w:r w:rsidRPr="00B622F9">
              <w:rPr>
                <w:rFonts w:ascii="Arial" w:hAnsi="Arial" w:cs="Arial"/>
              </w:rPr>
              <w:t>$'000</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b/>
                <w:bCs/>
                <w:color w:val="000000"/>
                <w:sz w:val="15"/>
                <w:szCs w:val="15"/>
              </w:rPr>
            </w:pPr>
            <w:r w:rsidRPr="00B622F9">
              <w:rPr>
                <w:rFonts w:ascii="Arial" w:hAnsi="Arial" w:cs="Arial"/>
                <w:b/>
                <w:bCs/>
                <w:color w:val="000000"/>
                <w:sz w:val="15"/>
                <w:szCs w:val="15"/>
              </w:rPr>
              <w:t>OPERATING ACTIVITIES</w:t>
            </w:r>
          </w:p>
        </w:tc>
        <w:tc>
          <w:tcPr>
            <w:tcW w:w="9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b/>
                <w:bCs/>
                <w:color w:val="000000"/>
                <w:sz w:val="15"/>
                <w:szCs w:val="15"/>
              </w:rPr>
            </w:pPr>
            <w:r w:rsidRPr="00B622F9">
              <w:rPr>
                <w:rFonts w:ascii="Arial" w:hAnsi="Arial" w:cs="Arial"/>
                <w:b/>
                <w:bCs/>
                <w:color w:val="000000"/>
                <w:sz w:val="15"/>
                <w:szCs w:val="15"/>
              </w:rPr>
              <w:t>Cash received</w:t>
            </w:r>
          </w:p>
        </w:tc>
        <w:tc>
          <w:tcPr>
            <w:tcW w:w="9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50"/>
              <w:jc w:val="left"/>
              <w:rPr>
                <w:rFonts w:ascii="Arial" w:hAnsi="Arial" w:cs="Arial"/>
                <w:sz w:val="15"/>
                <w:szCs w:val="15"/>
              </w:rPr>
            </w:pPr>
            <w:r w:rsidRPr="00B622F9">
              <w:rPr>
                <w:rFonts w:ascii="Arial" w:hAnsi="Arial" w:cs="Arial"/>
                <w:sz w:val="15"/>
                <w:szCs w:val="15"/>
              </w:rPr>
              <w:t>Rendering of services</w:t>
            </w:r>
          </w:p>
        </w:tc>
        <w:tc>
          <w:tcPr>
            <w:tcW w:w="9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3,712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3,775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3,839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3,904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3,902 </w:t>
            </w:r>
          </w:p>
        </w:tc>
      </w:tr>
      <w:tr w:rsidR="00B622F9" w:rsidRPr="00B622F9" w:rsidTr="00B622F9">
        <w:trPr>
          <w:trHeight w:val="240"/>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50"/>
              <w:jc w:val="left"/>
              <w:rPr>
                <w:rFonts w:ascii="Arial" w:hAnsi="Arial" w:cs="Arial"/>
                <w:color w:val="000000"/>
                <w:sz w:val="15"/>
                <w:szCs w:val="15"/>
              </w:rPr>
            </w:pPr>
            <w:r w:rsidRPr="00B622F9">
              <w:rPr>
                <w:rFonts w:ascii="Arial" w:hAnsi="Arial" w:cs="Arial"/>
                <w:color w:val="000000"/>
                <w:sz w:val="15"/>
                <w:szCs w:val="15"/>
              </w:rPr>
              <w:t xml:space="preserve">Interest and dividends </w:t>
            </w:r>
            <w:r w:rsidRPr="00B622F9">
              <w:rPr>
                <w:rFonts w:ascii="Arial" w:hAnsi="Arial" w:cs="Arial"/>
                <w:color w:val="000000"/>
                <w:sz w:val="15"/>
                <w:szCs w:val="15"/>
                <w:vertAlign w:val="superscript"/>
              </w:rPr>
              <w:t>(a)</w:t>
            </w:r>
          </w:p>
        </w:tc>
        <w:tc>
          <w:tcPr>
            <w:tcW w:w="9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361,549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493,652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704,766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724,408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1,047,201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50"/>
              <w:jc w:val="left"/>
              <w:rPr>
                <w:rFonts w:ascii="Arial" w:hAnsi="Arial" w:cs="Arial"/>
                <w:color w:val="000000"/>
                <w:sz w:val="15"/>
                <w:szCs w:val="15"/>
              </w:rPr>
            </w:pPr>
            <w:r w:rsidRPr="00B622F9">
              <w:rPr>
                <w:rFonts w:ascii="Arial" w:hAnsi="Arial" w:cs="Arial"/>
                <w:color w:val="000000"/>
                <w:sz w:val="15"/>
                <w:szCs w:val="15"/>
              </w:rPr>
              <w:t xml:space="preserve">Superannuation </w:t>
            </w:r>
          </w:p>
        </w:tc>
        <w:tc>
          <w:tcPr>
            <w:tcW w:w="9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r>
      <w:tr w:rsidR="00B622F9" w:rsidRPr="00B622F9" w:rsidTr="00B622F9">
        <w:trPr>
          <w:trHeight w:val="240"/>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200" w:firstLine="300"/>
              <w:jc w:val="left"/>
              <w:rPr>
                <w:rFonts w:ascii="Arial" w:hAnsi="Arial" w:cs="Arial"/>
                <w:color w:val="000000"/>
                <w:sz w:val="15"/>
                <w:szCs w:val="15"/>
              </w:rPr>
            </w:pPr>
            <w:r w:rsidRPr="00B622F9">
              <w:rPr>
                <w:rFonts w:ascii="Arial" w:hAnsi="Arial" w:cs="Arial"/>
                <w:color w:val="000000"/>
                <w:sz w:val="15"/>
                <w:szCs w:val="15"/>
              </w:rPr>
              <w:t xml:space="preserve">contributions - employers </w:t>
            </w:r>
            <w:r w:rsidRPr="00B622F9">
              <w:rPr>
                <w:rFonts w:ascii="Arial" w:hAnsi="Arial" w:cs="Arial"/>
                <w:color w:val="000000"/>
                <w:sz w:val="15"/>
                <w:szCs w:val="15"/>
                <w:vertAlign w:val="superscript"/>
              </w:rPr>
              <w:t>(b)</w:t>
            </w:r>
          </w:p>
        </w:tc>
        <w:tc>
          <w:tcPr>
            <w:tcW w:w="9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1,384,542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1,431,477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1,351,470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1,304,286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1,256,975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50"/>
              <w:jc w:val="left"/>
              <w:rPr>
                <w:rFonts w:ascii="Arial" w:hAnsi="Arial" w:cs="Arial"/>
                <w:sz w:val="15"/>
                <w:szCs w:val="15"/>
              </w:rPr>
            </w:pPr>
            <w:r w:rsidRPr="00B622F9">
              <w:rPr>
                <w:rFonts w:ascii="Arial" w:hAnsi="Arial" w:cs="Arial"/>
                <w:sz w:val="15"/>
                <w:szCs w:val="15"/>
              </w:rPr>
              <w:t>Superannuation funds</w:t>
            </w:r>
          </w:p>
        </w:tc>
        <w:tc>
          <w:tcPr>
            <w:tcW w:w="976" w:type="dxa"/>
            <w:tcBorders>
              <w:top w:val="nil"/>
              <w:left w:val="nil"/>
              <w:bottom w:val="nil"/>
              <w:right w:val="nil"/>
            </w:tcBorders>
            <w:shd w:val="clear" w:color="auto" w:fill="auto"/>
            <w:noWrap/>
            <w:vAlign w:val="center"/>
            <w:hideMark/>
          </w:tcPr>
          <w:p w:rsidR="00B622F9" w:rsidRPr="00B622F9" w:rsidRDefault="00B622F9" w:rsidP="00B622F9">
            <w:pPr>
              <w:spacing w:after="0" w:line="240" w:lineRule="auto"/>
              <w:jc w:val="left"/>
              <w:rPr>
                <w:rFonts w:ascii="Arial" w:hAnsi="Arial" w:cs="Arial"/>
                <w:color w:val="000000"/>
                <w:sz w:val="15"/>
                <w:szCs w:val="15"/>
              </w:rPr>
            </w:pP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r>
      <w:tr w:rsidR="00B622F9" w:rsidRPr="00B622F9" w:rsidTr="00B622F9">
        <w:trPr>
          <w:trHeight w:val="240"/>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200" w:firstLine="300"/>
              <w:jc w:val="left"/>
              <w:rPr>
                <w:rFonts w:ascii="Arial" w:hAnsi="Arial" w:cs="Arial"/>
                <w:sz w:val="15"/>
                <w:szCs w:val="15"/>
              </w:rPr>
            </w:pPr>
            <w:r w:rsidRPr="00B622F9">
              <w:rPr>
                <w:rFonts w:ascii="Arial" w:hAnsi="Arial" w:cs="Arial"/>
                <w:sz w:val="15"/>
                <w:szCs w:val="15"/>
              </w:rPr>
              <w:t xml:space="preserve">contributions </w:t>
            </w:r>
            <w:r w:rsidRPr="00B622F9">
              <w:rPr>
                <w:rFonts w:ascii="Arial" w:hAnsi="Arial" w:cs="Arial"/>
                <w:sz w:val="15"/>
                <w:szCs w:val="15"/>
                <w:vertAlign w:val="superscript"/>
              </w:rPr>
              <w:t>(c)</w:t>
            </w:r>
          </w:p>
        </w:tc>
        <w:tc>
          <w:tcPr>
            <w:tcW w:w="9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1,852,949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1,892,741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1,917,440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1,931,324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1,936,723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50"/>
              <w:jc w:val="left"/>
              <w:rPr>
                <w:rFonts w:ascii="Arial" w:hAnsi="Arial" w:cs="Arial"/>
                <w:color w:val="000000"/>
                <w:sz w:val="15"/>
                <w:szCs w:val="15"/>
              </w:rPr>
            </w:pPr>
            <w:r w:rsidRPr="00B622F9">
              <w:rPr>
                <w:rFonts w:ascii="Arial" w:hAnsi="Arial" w:cs="Arial"/>
                <w:color w:val="000000"/>
                <w:sz w:val="15"/>
                <w:szCs w:val="15"/>
              </w:rPr>
              <w:t>Other</w:t>
            </w:r>
          </w:p>
        </w:tc>
        <w:tc>
          <w:tcPr>
            <w:tcW w:w="9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12,775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3,138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3,137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3,137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3,137 </w:t>
            </w:r>
          </w:p>
        </w:tc>
      </w:tr>
      <w:tr w:rsidR="00B622F9" w:rsidRPr="00B622F9" w:rsidTr="00B622F9">
        <w:trPr>
          <w:trHeight w:val="282"/>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b/>
                <w:bCs/>
                <w:color w:val="000000"/>
                <w:sz w:val="15"/>
                <w:szCs w:val="15"/>
              </w:rPr>
            </w:pPr>
            <w:r w:rsidRPr="00B622F9">
              <w:rPr>
                <w:rFonts w:ascii="Arial" w:hAnsi="Arial" w:cs="Arial"/>
                <w:b/>
                <w:bCs/>
                <w:color w:val="000000"/>
                <w:sz w:val="15"/>
                <w:szCs w:val="15"/>
              </w:rPr>
              <w:t>Total cash received</w:t>
            </w:r>
          </w:p>
        </w:tc>
        <w:tc>
          <w:tcPr>
            <w:tcW w:w="976" w:type="dxa"/>
            <w:tcBorders>
              <w:top w:val="single" w:sz="4" w:space="0" w:color="000000"/>
              <w:left w:val="nil"/>
              <w:bottom w:val="single" w:sz="4" w:space="0" w:color="000000"/>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3,615,527 </w:t>
            </w:r>
          </w:p>
        </w:tc>
        <w:tc>
          <w:tcPr>
            <w:tcW w:w="977" w:type="dxa"/>
            <w:tcBorders>
              <w:top w:val="single" w:sz="4" w:space="0" w:color="000000"/>
              <w:left w:val="nil"/>
              <w:bottom w:val="single" w:sz="4" w:space="0" w:color="000000"/>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3,824,783 </w:t>
            </w:r>
          </w:p>
        </w:tc>
        <w:tc>
          <w:tcPr>
            <w:tcW w:w="977" w:type="dxa"/>
            <w:tcBorders>
              <w:top w:val="single" w:sz="4" w:space="0" w:color="000000"/>
              <w:left w:val="nil"/>
              <w:bottom w:val="single" w:sz="4" w:space="0" w:color="000000"/>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3,980,652 </w:t>
            </w:r>
          </w:p>
        </w:tc>
        <w:tc>
          <w:tcPr>
            <w:tcW w:w="977" w:type="dxa"/>
            <w:tcBorders>
              <w:top w:val="single" w:sz="4" w:space="0" w:color="000000"/>
              <w:left w:val="nil"/>
              <w:bottom w:val="single" w:sz="4" w:space="0" w:color="000000"/>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3,967,059 </w:t>
            </w:r>
          </w:p>
        </w:tc>
        <w:tc>
          <w:tcPr>
            <w:tcW w:w="977" w:type="dxa"/>
            <w:tcBorders>
              <w:top w:val="single" w:sz="4" w:space="0" w:color="000000"/>
              <w:left w:val="nil"/>
              <w:bottom w:val="single" w:sz="4" w:space="0" w:color="000000"/>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4,247,938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b/>
                <w:bCs/>
                <w:color w:val="000000"/>
                <w:sz w:val="15"/>
                <w:szCs w:val="15"/>
              </w:rPr>
            </w:pPr>
            <w:r w:rsidRPr="00B622F9">
              <w:rPr>
                <w:rFonts w:ascii="Arial" w:hAnsi="Arial" w:cs="Arial"/>
                <w:b/>
                <w:bCs/>
                <w:color w:val="000000"/>
                <w:sz w:val="15"/>
                <w:szCs w:val="15"/>
              </w:rPr>
              <w:t>Cash used</w:t>
            </w:r>
          </w:p>
        </w:tc>
        <w:tc>
          <w:tcPr>
            <w:tcW w:w="9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r>
      <w:tr w:rsidR="00B622F9" w:rsidRPr="00B622F9" w:rsidTr="00B622F9">
        <w:trPr>
          <w:trHeight w:val="240"/>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50"/>
              <w:jc w:val="left"/>
              <w:rPr>
                <w:rFonts w:ascii="Arial" w:hAnsi="Arial" w:cs="Arial"/>
                <w:sz w:val="15"/>
                <w:szCs w:val="15"/>
              </w:rPr>
            </w:pPr>
            <w:r w:rsidRPr="00B622F9">
              <w:rPr>
                <w:rFonts w:ascii="Arial" w:hAnsi="Arial" w:cs="Arial"/>
                <w:sz w:val="15"/>
                <w:szCs w:val="15"/>
              </w:rPr>
              <w:t xml:space="preserve">Employees </w:t>
            </w:r>
            <w:r w:rsidRPr="00B622F9">
              <w:rPr>
                <w:rFonts w:ascii="Arial" w:hAnsi="Arial" w:cs="Arial"/>
                <w:sz w:val="15"/>
                <w:szCs w:val="15"/>
                <w:vertAlign w:val="superscript"/>
              </w:rPr>
              <w:t>(d)</w:t>
            </w:r>
          </w:p>
        </w:tc>
        <w:tc>
          <w:tcPr>
            <w:tcW w:w="9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241,782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239,759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240,763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241,688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241,750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50"/>
              <w:jc w:val="left"/>
              <w:rPr>
                <w:rFonts w:ascii="Arial" w:hAnsi="Arial" w:cs="Arial"/>
                <w:sz w:val="15"/>
                <w:szCs w:val="15"/>
              </w:rPr>
            </w:pPr>
            <w:r w:rsidRPr="00B622F9">
              <w:rPr>
                <w:rFonts w:ascii="Arial" w:hAnsi="Arial" w:cs="Arial"/>
                <w:sz w:val="15"/>
                <w:szCs w:val="15"/>
              </w:rPr>
              <w:t>Suppliers</w:t>
            </w:r>
          </w:p>
        </w:tc>
        <w:tc>
          <w:tcPr>
            <w:tcW w:w="9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228,072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254,171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268,500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277,157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313,433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50"/>
              <w:jc w:val="left"/>
              <w:rPr>
                <w:rFonts w:ascii="Arial" w:hAnsi="Arial" w:cs="Arial"/>
                <w:sz w:val="15"/>
                <w:szCs w:val="15"/>
              </w:rPr>
            </w:pPr>
            <w:r w:rsidRPr="00B622F9">
              <w:rPr>
                <w:rFonts w:ascii="Arial" w:hAnsi="Arial" w:cs="Arial"/>
                <w:sz w:val="15"/>
                <w:szCs w:val="15"/>
              </w:rPr>
              <w:t xml:space="preserve">Distributions from </w:t>
            </w:r>
          </w:p>
        </w:tc>
        <w:tc>
          <w:tcPr>
            <w:tcW w:w="9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r>
      <w:tr w:rsidR="00B622F9" w:rsidRPr="00B622F9" w:rsidTr="00B622F9">
        <w:trPr>
          <w:trHeight w:val="240"/>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200" w:firstLine="300"/>
              <w:jc w:val="left"/>
              <w:rPr>
                <w:rFonts w:ascii="Arial" w:hAnsi="Arial" w:cs="Arial"/>
                <w:sz w:val="15"/>
                <w:szCs w:val="15"/>
              </w:rPr>
            </w:pPr>
            <w:r w:rsidRPr="00B622F9">
              <w:rPr>
                <w:rFonts w:ascii="Arial" w:hAnsi="Arial" w:cs="Arial"/>
                <w:sz w:val="15"/>
                <w:szCs w:val="15"/>
              </w:rPr>
              <w:t>the investment funds</w:t>
            </w:r>
            <w:r w:rsidRPr="00B622F9">
              <w:rPr>
                <w:rFonts w:ascii="Arial" w:hAnsi="Arial" w:cs="Arial"/>
                <w:sz w:val="15"/>
                <w:szCs w:val="15"/>
                <w:vertAlign w:val="superscript"/>
              </w:rPr>
              <w:t xml:space="preserve"> (e)</w:t>
            </w:r>
          </w:p>
        </w:tc>
        <w:tc>
          <w:tcPr>
            <w:tcW w:w="9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186,536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476,697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2,822,684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4,587,097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1,489,553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50"/>
              <w:jc w:val="left"/>
              <w:rPr>
                <w:rFonts w:ascii="Arial" w:hAnsi="Arial" w:cs="Arial"/>
                <w:sz w:val="15"/>
                <w:szCs w:val="15"/>
              </w:rPr>
            </w:pPr>
            <w:r w:rsidRPr="00B622F9">
              <w:rPr>
                <w:rFonts w:ascii="Arial" w:hAnsi="Arial" w:cs="Arial"/>
                <w:sz w:val="15"/>
                <w:szCs w:val="15"/>
              </w:rPr>
              <w:t>Grants</w:t>
            </w:r>
          </w:p>
        </w:tc>
        <w:tc>
          <w:tcPr>
            <w:tcW w:w="9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2,911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2,927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2,944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2,960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2,978 </w:t>
            </w:r>
          </w:p>
        </w:tc>
      </w:tr>
      <w:tr w:rsidR="00B622F9" w:rsidRPr="00B622F9" w:rsidTr="00B622F9">
        <w:trPr>
          <w:trHeight w:val="240"/>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50"/>
              <w:jc w:val="left"/>
              <w:rPr>
                <w:rFonts w:ascii="Arial" w:hAnsi="Arial" w:cs="Arial"/>
                <w:sz w:val="15"/>
                <w:szCs w:val="15"/>
              </w:rPr>
            </w:pPr>
            <w:r w:rsidRPr="00B622F9">
              <w:rPr>
                <w:rFonts w:ascii="Arial" w:hAnsi="Arial" w:cs="Arial"/>
                <w:sz w:val="15"/>
                <w:szCs w:val="15"/>
              </w:rPr>
              <w:t xml:space="preserve">Superannuation </w:t>
            </w:r>
            <w:r w:rsidRPr="00B622F9">
              <w:rPr>
                <w:rFonts w:ascii="Arial" w:hAnsi="Arial" w:cs="Arial"/>
                <w:sz w:val="15"/>
                <w:szCs w:val="15"/>
                <w:vertAlign w:val="superscript"/>
              </w:rPr>
              <w:t>(f)</w:t>
            </w:r>
          </w:p>
        </w:tc>
        <w:tc>
          <w:tcPr>
            <w:tcW w:w="9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6,194,240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6,337,437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6,600,657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6,869,884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7,145,364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50"/>
              <w:jc w:val="left"/>
              <w:rPr>
                <w:rFonts w:ascii="Arial" w:hAnsi="Arial" w:cs="Arial"/>
                <w:sz w:val="15"/>
                <w:szCs w:val="15"/>
              </w:rPr>
            </w:pPr>
            <w:r w:rsidRPr="00B622F9">
              <w:rPr>
                <w:rFonts w:ascii="Arial" w:hAnsi="Arial" w:cs="Arial"/>
                <w:sz w:val="15"/>
                <w:szCs w:val="15"/>
              </w:rPr>
              <w:t>Other</w:t>
            </w:r>
          </w:p>
        </w:tc>
        <w:tc>
          <w:tcPr>
            <w:tcW w:w="9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4,843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7,376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7,411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4,946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5,087 </w:t>
            </w:r>
          </w:p>
        </w:tc>
      </w:tr>
      <w:tr w:rsidR="00B622F9" w:rsidRPr="00B622F9" w:rsidTr="00B622F9">
        <w:trPr>
          <w:trHeight w:val="282"/>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b/>
                <w:bCs/>
                <w:color w:val="000000"/>
                <w:sz w:val="15"/>
                <w:szCs w:val="15"/>
              </w:rPr>
            </w:pPr>
            <w:r w:rsidRPr="00B622F9">
              <w:rPr>
                <w:rFonts w:ascii="Arial" w:hAnsi="Arial" w:cs="Arial"/>
                <w:b/>
                <w:bCs/>
                <w:color w:val="000000"/>
                <w:sz w:val="15"/>
                <w:szCs w:val="15"/>
              </w:rPr>
              <w:t>Total cash used</w:t>
            </w:r>
          </w:p>
        </w:tc>
        <w:tc>
          <w:tcPr>
            <w:tcW w:w="976" w:type="dxa"/>
            <w:tcBorders>
              <w:top w:val="single" w:sz="4" w:space="0" w:color="000000"/>
              <w:left w:val="nil"/>
              <w:bottom w:val="single" w:sz="4" w:space="0" w:color="000000"/>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6,858,384 </w:t>
            </w:r>
          </w:p>
        </w:tc>
        <w:tc>
          <w:tcPr>
            <w:tcW w:w="977" w:type="dxa"/>
            <w:tcBorders>
              <w:top w:val="single" w:sz="4" w:space="0" w:color="000000"/>
              <w:left w:val="nil"/>
              <w:bottom w:val="single" w:sz="4" w:space="0" w:color="000000"/>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7,318,367 </w:t>
            </w:r>
          </w:p>
        </w:tc>
        <w:tc>
          <w:tcPr>
            <w:tcW w:w="977" w:type="dxa"/>
            <w:tcBorders>
              <w:top w:val="single" w:sz="4" w:space="0" w:color="000000"/>
              <w:left w:val="nil"/>
              <w:bottom w:val="single" w:sz="4" w:space="0" w:color="000000"/>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9,942,959 </w:t>
            </w:r>
          </w:p>
        </w:tc>
        <w:tc>
          <w:tcPr>
            <w:tcW w:w="977" w:type="dxa"/>
            <w:tcBorders>
              <w:top w:val="single" w:sz="4" w:space="0" w:color="000000"/>
              <w:left w:val="nil"/>
              <w:bottom w:val="single" w:sz="4" w:space="0" w:color="000000"/>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11,983,732 </w:t>
            </w:r>
          </w:p>
        </w:tc>
        <w:tc>
          <w:tcPr>
            <w:tcW w:w="977" w:type="dxa"/>
            <w:tcBorders>
              <w:top w:val="single" w:sz="4" w:space="0" w:color="000000"/>
              <w:left w:val="nil"/>
              <w:bottom w:val="single" w:sz="4" w:space="0" w:color="000000"/>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9,198,165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b/>
                <w:bCs/>
                <w:color w:val="000000"/>
                <w:sz w:val="15"/>
                <w:szCs w:val="15"/>
              </w:rPr>
            </w:pPr>
            <w:r w:rsidRPr="00B622F9">
              <w:rPr>
                <w:rFonts w:ascii="Arial" w:hAnsi="Arial" w:cs="Arial"/>
                <w:b/>
                <w:bCs/>
                <w:color w:val="000000"/>
                <w:sz w:val="15"/>
                <w:szCs w:val="15"/>
              </w:rPr>
              <w:t xml:space="preserve">Net cash from/(used by) </w:t>
            </w:r>
          </w:p>
        </w:tc>
        <w:tc>
          <w:tcPr>
            <w:tcW w:w="976"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EAEAEA"/>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51"/>
              <w:jc w:val="left"/>
              <w:rPr>
                <w:rFonts w:ascii="Arial" w:hAnsi="Arial" w:cs="Arial"/>
                <w:b/>
                <w:bCs/>
                <w:color w:val="000000"/>
                <w:sz w:val="15"/>
                <w:szCs w:val="15"/>
              </w:rPr>
            </w:pPr>
            <w:r w:rsidRPr="00B622F9">
              <w:rPr>
                <w:rFonts w:ascii="Arial" w:hAnsi="Arial" w:cs="Arial"/>
                <w:b/>
                <w:bCs/>
                <w:color w:val="000000"/>
                <w:sz w:val="15"/>
                <w:szCs w:val="15"/>
              </w:rPr>
              <w:t>operating activities</w:t>
            </w:r>
          </w:p>
        </w:tc>
        <w:tc>
          <w:tcPr>
            <w:tcW w:w="976" w:type="dxa"/>
            <w:tcBorders>
              <w:top w:val="nil"/>
              <w:left w:val="nil"/>
              <w:bottom w:val="single" w:sz="4" w:space="0" w:color="000000"/>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(3,242,857)</w:t>
            </w:r>
          </w:p>
        </w:tc>
        <w:tc>
          <w:tcPr>
            <w:tcW w:w="977" w:type="dxa"/>
            <w:tcBorders>
              <w:top w:val="nil"/>
              <w:left w:val="nil"/>
              <w:bottom w:val="single" w:sz="4" w:space="0" w:color="000000"/>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(3,493,584)</w:t>
            </w:r>
          </w:p>
        </w:tc>
        <w:tc>
          <w:tcPr>
            <w:tcW w:w="977" w:type="dxa"/>
            <w:tcBorders>
              <w:top w:val="nil"/>
              <w:left w:val="nil"/>
              <w:bottom w:val="single" w:sz="4" w:space="0" w:color="000000"/>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(5,962,307)</w:t>
            </w:r>
          </w:p>
        </w:tc>
        <w:tc>
          <w:tcPr>
            <w:tcW w:w="977" w:type="dxa"/>
            <w:tcBorders>
              <w:top w:val="nil"/>
              <w:left w:val="nil"/>
              <w:bottom w:val="single" w:sz="4" w:space="0" w:color="000000"/>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(8,016,673)</w:t>
            </w:r>
          </w:p>
        </w:tc>
        <w:tc>
          <w:tcPr>
            <w:tcW w:w="977" w:type="dxa"/>
            <w:tcBorders>
              <w:top w:val="nil"/>
              <w:left w:val="nil"/>
              <w:bottom w:val="single" w:sz="4" w:space="0" w:color="000000"/>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(4,950,227)</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b/>
                <w:bCs/>
                <w:color w:val="000000"/>
                <w:sz w:val="15"/>
                <w:szCs w:val="15"/>
              </w:rPr>
            </w:pPr>
            <w:r w:rsidRPr="00B622F9">
              <w:rPr>
                <w:rFonts w:ascii="Arial" w:hAnsi="Arial" w:cs="Arial"/>
                <w:b/>
                <w:bCs/>
                <w:color w:val="000000"/>
                <w:sz w:val="15"/>
                <w:szCs w:val="15"/>
              </w:rPr>
              <w:t>INVESTING ACTIVITIES</w:t>
            </w:r>
          </w:p>
        </w:tc>
        <w:tc>
          <w:tcPr>
            <w:tcW w:w="9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b/>
                <w:bCs/>
                <w:color w:val="000000"/>
                <w:sz w:val="15"/>
                <w:szCs w:val="15"/>
              </w:rPr>
            </w:pPr>
            <w:r w:rsidRPr="00B622F9">
              <w:rPr>
                <w:rFonts w:ascii="Arial" w:hAnsi="Arial" w:cs="Arial"/>
                <w:b/>
                <w:bCs/>
                <w:color w:val="000000"/>
                <w:sz w:val="15"/>
                <w:szCs w:val="15"/>
              </w:rPr>
              <w:t>Cash received</w:t>
            </w:r>
          </w:p>
        </w:tc>
        <w:tc>
          <w:tcPr>
            <w:tcW w:w="9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50"/>
              <w:jc w:val="left"/>
              <w:rPr>
                <w:rFonts w:ascii="Arial" w:hAnsi="Arial" w:cs="Arial"/>
                <w:color w:val="000000"/>
                <w:sz w:val="15"/>
                <w:szCs w:val="15"/>
              </w:rPr>
            </w:pPr>
            <w:r w:rsidRPr="00B622F9">
              <w:rPr>
                <w:rFonts w:ascii="Arial" w:hAnsi="Arial" w:cs="Arial"/>
                <w:color w:val="000000"/>
                <w:sz w:val="15"/>
                <w:szCs w:val="15"/>
              </w:rPr>
              <w:t>Payments from sales of investments</w:t>
            </w:r>
            <w:r w:rsidRPr="00B622F9">
              <w:rPr>
                <w:rFonts w:ascii="Arial" w:hAnsi="Arial" w:cs="Arial"/>
                <w:color w:val="000000"/>
                <w:sz w:val="15"/>
                <w:szCs w:val="15"/>
                <w:vertAlign w:val="superscript"/>
              </w:rPr>
              <w:t xml:space="preserve"> </w:t>
            </w:r>
          </w:p>
        </w:tc>
        <w:tc>
          <w:tcPr>
            <w:tcW w:w="9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2,948,502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2,618,546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13,989,787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11,145,288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5,500,097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50"/>
              <w:jc w:val="left"/>
              <w:rPr>
                <w:rFonts w:ascii="Arial" w:hAnsi="Arial" w:cs="Arial"/>
                <w:color w:val="000000"/>
                <w:sz w:val="15"/>
                <w:szCs w:val="15"/>
              </w:rPr>
            </w:pPr>
            <w:r w:rsidRPr="00B622F9">
              <w:rPr>
                <w:rFonts w:ascii="Arial" w:hAnsi="Arial" w:cs="Arial"/>
                <w:color w:val="000000"/>
                <w:sz w:val="15"/>
                <w:szCs w:val="15"/>
              </w:rPr>
              <w:t>Repayments of advances and loans</w:t>
            </w:r>
          </w:p>
        </w:tc>
        <w:tc>
          <w:tcPr>
            <w:tcW w:w="9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12,550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11,601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12,865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12,180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12,400 </w:t>
            </w:r>
          </w:p>
        </w:tc>
      </w:tr>
      <w:tr w:rsidR="00B622F9" w:rsidRPr="00B622F9" w:rsidTr="00B622F9">
        <w:trPr>
          <w:trHeight w:val="282"/>
        </w:trPr>
        <w:tc>
          <w:tcPr>
            <w:tcW w:w="2576" w:type="dxa"/>
            <w:tcBorders>
              <w:top w:val="nil"/>
              <w:left w:val="nil"/>
              <w:bottom w:val="single" w:sz="4" w:space="0" w:color="000000"/>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b/>
                <w:bCs/>
                <w:color w:val="000000"/>
                <w:sz w:val="15"/>
                <w:szCs w:val="15"/>
              </w:rPr>
            </w:pPr>
            <w:r w:rsidRPr="00B622F9">
              <w:rPr>
                <w:rFonts w:ascii="Arial" w:hAnsi="Arial" w:cs="Arial"/>
                <w:b/>
                <w:bCs/>
                <w:color w:val="000000"/>
                <w:sz w:val="15"/>
                <w:szCs w:val="15"/>
              </w:rPr>
              <w:t>Total cash received</w:t>
            </w:r>
          </w:p>
        </w:tc>
        <w:tc>
          <w:tcPr>
            <w:tcW w:w="976" w:type="dxa"/>
            <w:tcBorders>
              <w:top w:val="single" w:sz="4" w:space="0" w:color="000000"/>
              <w:left w:val="nil"/>
              <w:bottom w:val="single" w:sz="4" w:space="0" w:color="000000"/>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2,961,052 </w:t>
            </w:r>
          </w:p>
        </w:tc>
        <w:tc>
          <w:tcPr>
            <w:tcW w:w="977" w:type="dxa"/>
            <w:tcBorders>
              <w:top w:val="single" w:sz="4" w:space="0" w:color="000000"/>
              <w:left w:val="nil"/>
              <w:bottom w:val="single" w:sz="4" w:space="0" w:color="000000"/>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2,630,147 </w:t>
            </w:r>
          </w:p>
        </w:tc>
        <w:tc>
          <w:tcPr>
            <w:tcW w:w="977" w:type="dxa"/>
            <w:tcBorders>
              <w:top w:val="single" w:sz="4" w:space="0" w:color="000000"/>
              <w:left w:val="nil"/>
              <w:bottom w:val="single" w:sz="4" w:space="0" w:color="000000"/>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14,002,652 </w:t>
            </w:r>
          </w:p>
        </w:tc>
        <w:tc>
          <w:tcPr>
            <w:tcW w:w="977" w:type="dxa"/>
            <w:tcBorders>
              <w:top w:val="single" w:sz="4" w:space="0" w:color="000000"/>
              <w:left w:val="nil"/>
              <w:bottom w:val="single" w:sz="4" w:space="0" w:color="000000"/>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11,157,468 </w:t>
            </w:r>
          </w:p>
        </w:tc>
        <w:tc>
          <w:tcPr>
            <w:tcW w:w="977" w:type="dxa"/>
            <w:tcBorders>
              <w:top w:val="single" w:sz="4" w:space="0" w:color="000000"/>
              <w:left w:val="nil"/>
              <w:bottom w:val="single" w:sz="4" w:space="0" w:color="000000"/>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5,512,497 </w:t>
            </w:r>
          </w:p>
        </w:tc>
      </w:tr>
    </w:tbl>
    <w:p w:rsidR="005656CE" w:rsidRPr="00795FDF" w:rsidRDefault="00E04F31" w:rsidP="005656CE">
      <w:pPr>
        <w:pStyle w:val="TableGraphic"/>
        <w:jc w:val="both"/>
        <w:rPr>
          <w:rFonts w:ascii="Arial" w:hAnsi="Arial" w:cs="Arial"/>
        </w:rPr>
      </w:pPr>
      <w:r>
        <w:rPr>
          <w:rFonts w:ascii="Arial" w:hAnsi="Arial" w:cs="Arial"/>
        </w:rPr>
        <w:t xml:space="preserve">Table continues on </w:t>
      </w:r>
      <w:r w:rsidR="005656CE" w:rsidRPr="00795FDF">
        <w:rPr>
          <w:rFonts w:ascii="Arial" w:hAnsi="Arial" w:cs="Arial"/>
        </w:rPr>
        <w:t>next page</w:t>
      </w:r>
    </w:p>
    <w:p w:rsidR="004F0669" w:rsidRPr="003B036A" w:rsidRDefault="004F0669" w:rsidP="00AE581A">
      <w:pPr>
        <w:spacing w:after="0" w:line="240" w:lineRule="auto"/>
        <w:jc w:val="left"/>
      </w:pPr>
    </w:p>
    <w:p w:rsidR="0061675B" w:rsidRPr="00930B30" w:rsidRDefault="0061675B" w:rsidP="004F0669">
      <w:pPr>
        <w:spacing w:after="0" w:line="240" w:lineRule="auto"/>
        <w:jc w:val="left"/>
        <w:rPr>
          <w:sz w:val="20"/>
          <w:szCs w:val="20"/>
        </w:rPr>
      </w:pPr>
    </w:p>
    <w:p w:rsidR="00763442" w:rsidRPr="00930B30" w:rsidRDefault="00763442" w:rsidP="00763442">
      <w:pPr>
        <w:spacing w:after="0" w:line="240" w:lineRule="auto"/>
        <w:jc w:val="both"/>
        <w:rPr>
          <w:rFonts w:ascii="Arial" w:hAnsi="Arial" w:cs="Arial"/>
          <w:color w:val="000000"/>
          <w:sz w:val="20"/>
          <w:szCs w:val="20"/>
        </w:rPr>
      </w:pPr>
    </w:p>
    <w:bookmarkEnd w:id="26"/>
    <w:p w:rsidR="004B2E73" w:rsidRPr="00930B30" w:rsidRDefault="004B2E73">
      <w:pPr>
        <w:spacing w:after="0" w:line="240" w:lineRule="auto"/>
        <w:jc w:val="left"/>
        <w:rPr>
          <w:rFonts w:ascii="Arial" w:hAnsi="Arial"/>
          <w:b/>
          <w:bCs/>
          <w:iCs/>
          <w:sz w:val="20"/>
          <w:szCs w:val="20"/>
        </w:rPr>
      </w:pPr>
      <w:r w:rsidRPr="00930B30">
        <w:rPr>
          <w:sz w:val="20"/>
          <w:szCs w:val="20"/>
        </w:rPr>
        <w:br w:type="page"/>
      </w:r>
    </w:p>
    <w:p w:rsidR="00B622F9" w:rsidRPr="00930B30" w:rsidRDefault="00795FDF" w:rsidP="00A53F74">
      <w:pPr>
        <w:pStyle w:val="Heading5"/>
        <w:spacing w:after="0"/>
        <w:rPr>
          <w:szCs w:val="20"/>
        </w:rPr>
      </w:pPr>
      <w:r>
        <w:rPr>
          <w:szCs w:val="20"/>
        </w:rPr>
        <w:lastRenderedPageBreak/>
        <w:t>Table 3.</w:t>
      </w:r>
      <w:r w:rsidR="00F81CE4" w:rsidRPr="00930B30">
        <w:rPr>
          <w:szCs w:val="20"/>
        </w:rPr>
        <w:t>9</w:t>
      </w:r>
      <w:r w:rsidR="00C41D55" w:rsidRPr="00930B30">
        <w:rPr>
          <w:szCs w:val="20"/>
        </w:rPr>
        <w:t xml:space="preserve">: </w:t>
      </w:r>
      <w:r w:rsidR="008960E6" w:rsidRPr="00930B30">
        <w:rPr>
          <w:szCs w:val="20"/>
        </w:rPr>
        <w:t xml:space="preserve">Schedule of </w:t>
      </w:r>
      <w:r w:rsidR="008960E6">
        <w:rPr>
          <w:szCs w:val="20"/>
        </w:rPr>
        <w:t xml:space="preserve">Budgeted </w:t>
      </w:r>
      <w:r w:rsidR="008960E6" w:rsidRPr="00930B30">
        <w:rPr>
          <w:szCs w:val="20"/>
        </w:rPr>
        <w:t xml:space="preserve">Administered Cash Flows </w:t>
      </w:r>
      <w:r w:rsidR="008960E6">
        <w:rPr>
          <w:szCs w:val="20"/>
        </w:rPr>
        <w:t>(</w:t>
      </w:r>
      <w:r w:rsidR="008960E6" w:rsidRPr="00930B30">
        <w:rPr>
          <w:szCs w:val="20"/>
        </w:rPr>
        <w:t>for the Period Ended 30 June</w:t>
      </w:r>
      <w:r w:rsidR="008960E6">
        <w:rPr>
          <w:szCs w:val="20"/>
        </w:rPr>
        <w:t>)</w:t>
      </w:r>
      <w:r w:rsidR="008960E6" w:rsidRPr="00930B30">
        <w:rPr>
          <w:szCs w:val="20"/>
        </w:rPr>
        <w:t xml:space="preserve"> </w:t>
      </w:r>
      <w:r w:rsidR="00C41D55" w:rsidRPr="00930B30">
        <w:rPr>
          <w:szCs w:val="20"/>
        </w:rPr>
        <w:t>(continued)</w:t>
      </w:r>
    </w:p>
    <w:tbl>
      <w:tblPr>
        <w:tblW w:w="7460" w:type="dxa"/>
        <w:tblInd w:w="108" w:type="dxa"/>
        <w:tblLook w:val="04A0"/>
      </w:tblPr>
      <w:tblGrid>
        <w:gridCol w:w="2576"/>
        <w:gridCol w:w="984"/>
        <w:gridCol w:w="984"/>
        <w:gridCol w:w="984"/>
        <w:gridCol w:w="984"/>
        <w:gridCol w:w="984"/>
      </w:tblGrid>
      <w:tr w:rsidR="00B622F9" w:rsidRPr="00B622F9" w:rsidTr="00B622F9">
        <w:trPr>
          <w:trHeight w:val="225"/>
        </w:trPr>
        <w:tc>
          <w:tcPr>
            <w:tcW w:w="2576" w:type="dxa"/>
            <w:tcBorders>
              <w:top w:val="single" w:sz="4" w:space="0" w:color="auto"/>
              <w:left w:val="nil"/>
              <w:bottom w:val="nil"/>
              <w:right w:val="nil"/>
            </w:tcBorders>
            <w:shd w:val="clear" w:color="000000" w:fill="FFFFFF"/>
            <w:noWrap/>
            <w:hideMark/>
          </w:tcPr>
          <w:p w:rsidR="00B622F9" w:rsidRPr="00B622F9" w:rsidRDefault="00B622F9" w:rsidP="00B622F9">
            <w:pPr>
              <w:spacing w:after="0" w:line="240" w:lineRule="auto"/>
              <w:jc w:val="left"/>
              <w:rPr>
                <w:rFonts w:ascii="Arial" w:hAnsi="Arial" w:cs="Arial"/>
                <w:b/>
                <w:bCs/>
                <w:sz w:val="15"/>
                <w:szCs w:val="15"/>
              </w:rPr>
            </w:pPr>
            <w:r w:rsidRPr="00B622F9">
              <w:rPr>
                <w:rFonts w:ascii="Arial" w:hAnsi="Arial" w:cs="Arial"/>
                <w:b/>
                <w:bCs/>
                <w:sz w:val="15"/>
                <w:szCs w:val="15"/>
              </w:rPr>
              <w:t> </w:t>
            </w:r>
          </w:p>
        </w:tc>
        <w:tc>
          <w:tcPr>
            <w:tcW w:w="976" w:type="dxa"/>
            <w:tcBorders>
              <w:top w:val="single" w:sz="4" w:space="0" w:color="auto"/>
              <w:left w:val="nil"/>
              <w:bottom w:val="nil"/>
              <w:right w:val="nil"/>
            </w:tcBorders>
            <w:shd w:val="clear" w:color="000000" w:fill="FFFFFF"/>
            <w:hideMark/>
          </w:tcPr>
          <w:p w:rsidR="00B622F9" w:rsidRPr="00B622F9" w:rsidRDefault="00B622F9" w:rsidP="00B622F9">
            <w:pPr>
              <w:spacing w:after="0" w:line="240" w:lineRule="auto"/>
              <w:jc w:val="right"/>
              <w:rPr>
                <w:rFonts w:ascii="Arial" w:hAnsi="Arial" w:cs="Arial"/>
                <w:color w:val="000000"/>
              </w:rPr>
            </w:pPr>
            <w:r w:rsidRPr="00B622F9">
              <w:rPr>
                <w:rFonts w:ascii="Arial" w:hAnsi="Arial" w:cs="Arial"/>
                <w:color w:val="000000"/>
              </w:rPr>
              <w:t>2015-16</w:t>
            </w:r>
          </w:p>
        </w:tc>
        <w:tc>
          <w:tcPr>
            <w:tcW w:w="977" w:type="dxa"/>
            <w:tcBorders>
              <w:top w:val="single" w:sz="4" w:space="0" w:color="auto"/>
              <w:left w:val="nil"/>
              <w:bottom w:val="nil"/>
              <w:right w:val="nil"/>
            </w:tcBorders>
            <w:shd w:val="clear" w:color="000000" w:fill="E6E6E6"/>
            <w:hideMark/>
          </w:tcPr>
          <w:p w:rsidR="00B622F9" w:rsidRPr="00B622F9" w:rsidRDefault="00B622F9" w:rsidP="00B622F9">
            <w:pPr>
              <w:spacing w:after="0" w:line="240" w:lineRule="auto"/>
              <w:jc w:val="right"/>
              <w:rPr>
                <w:rFonts w:ascii="Arial" w:hAnsi="Arial" w:cs="Arial"/>
                <w:color w:val="000000"/>
              </w:rPr>
            </w:pPr>
            <w:r w:rsidRPr="00B622F9">
              <w:rPr>
                <w:rFonts w:ascii="Arial" w:hAnsi="Arial" w:cs="Arial"/>
                <w:color w:val="000000"/>
              </w:rPr>
              <w:t>2016-17</w:t>
            </w:r>
          </w:p>
        </w:tc>
        <w:tc>
          <w:tcPr>
            <w:tcW w:w="977" w:type="dxa"/>
            <w:tcBorders>
              <w:top w:val="single" w:sz="4" w:space="0" w:color="auto"/>
              <w:left w:val="nil"/>
              <w:bottom w:val="nil"/>
              <w:right w:val="nil"/>
            </w:tcBorders>
            <w:shd w:val="clear" w:color="auto" w:fill="auto"/>
            <w:hideMark/>
          </w:tcPr>
          <w:p w:rsidR="00B622F9" w:rsidRPr="00B622F9" w:rsidRDefault="00B622F9" w:rsidP="00B622F9">
            <w:pPr>
              <w:spacing w:after="0" w:line="240" w:lineRule="auto"/>
              <w:jc w:val="right"/>
              <w:rPr>
                <w:rFonts w:ascii="Arial" w:hAnsi="Arial" w:cs="Arial"/>
              </w:rPr>
            </w:pPr>
            <w:r w:rsidRPr="00B622F9">
              <w:rPr>
                <w:rFonts w:ascii="Arial" w:hAnsi="Arial" w:cs="Arial"/>
              </w:rPr>
              <w:t>2017-18</w:t>
            </w:r>
          </w:p>
        </w:tc>
        <w:tc>
          <w:tcPr>
            <w:tcW w:w="977" w:type="dxa"/>
            <w:tcBorders>
              <w:top w:val="single" w:sz="4" w:space="0" w:color="auto"/>
              <w:left w:val="nil"/>
              <w:bottom w:val="nil"/>
              <w:right w:val="nil"/>
            </w:tcBorders>
            <w:shd w:val="clear" w:color="000000" w:fill="FFFFFF"/>
            <w:hideMark/>
          </w:tcPr>
          <w:p w:rsidR="00B622F9" w:rsidRPr="00B622F9" w:rsidRDefault="00B622F9" w:rsidP="00B622F9">
            <w:pPr>
              <w:spacing w:after="0" w:line="240" w:lineRule="auto"/>
              <w:jc w:val="right"/>
              <w:rPr>
                <w:rFonts w:ascii="Arial" w:hAnsi="Arial" w:cs="Arial"/>
              </w:rPr>
            </w:pPr>
            <w:r w:rsidRPr="00B622F9">
              <w:rPr>
                <w:rFonts w:ascii="Arial" w:hAnsi="Arial" w:cs="Arial"/>
              </w:rPr>
              <w:t>2018-19</w:t>
            </w:r>
          </w:p>
        </w:tc>
        <w:tc>
          <w:tcPr>
            <w:tcW w:w="977" w:type="dxa"/>
            <w:tcBorders>
              <w:top w:val="single" w:sz="4" w:space="0" w:color="auto"/>
              <w:left w:val="nil"/>
              <w:bottom w:val="nil"/>
              <w:right w:val="nil"/>
            </w:tcBorders>
            <w:shd w:val="clear" w:color="000000" w:fill="FFFFFF"/>
            <w:hideMark/>
          </w:tcPr>
          <w:p w:rsidR="00B622F9" w:rsidRPr="00B622F9" w:rsidRDefault="00B622F9" w:rsidP="00B622F9">
            <w:pPr>
              <w:spacing w:after="0" w:line="240" w:lineRule="auto"/>
              <w:jc w:val="right"/>
              <w:rPr>
                <w:rFonts w:ascii="Arial" w:hAnsi="Arial" w:cs="Arial"/>
              </w:rPr>
            </w:pPr>
            <w:r w:rsidRPr="00B622F9">
              <w:rPr>
                <w:rFonts w:ascii="Arial" w:hAnsi="Arial" w:cs="Arial"/>
              </w:rPr>
              <w:t>2019-20</w:t>
            </w:r>
          </w:p>
        </w:tc>
      </w:tr>
      <w:tr w:rsidR="00B622F9" w:rsidRPr="00B622F9" w:rsidTr="00B622F9">
        <w:trPr>
          <w:trHeight w:val="225"/>
        </w:trPr>
        <w:tc>
          <w:tcPr>
            <w:tcW w:w="2576" w:type="dxa"/>
            <w:tcBorders>
              <w:top w:val="nil"/>
              <w:left w:val="nil"/>
              <w:bottom w:val="nil"/>
              <w:right w:val="nil"/>
            </w:tcBorders>
            <w:shd w:val="clear" w:color="000000" w:fill="FFFFFF"/>
            <w:noWrap/>
            <w:hideMark/>
          </w:tcPr>
          <w:p w:rsidR="00B622F9" w:rsidRPr="00B622F9" w:rsidRDefault="00B622F9" w:rsidP="00B622F9">
            <w:pPr>
              <w:spacing w:after="0" w:line="240" w:lineRule="auto"/>
              <w:jc w:val="left"/>
              <w:rPr>
                <w:rFonts w:ascii="Arial" w:hAnsi="Arial" w:cs="Arial"/>
                <w:b/>
                <w:bCs/>
                <w:sz w:val="15"/>
                <w:szCs w:val="15"/>
              </w:rPr>
            </w:pPr>
            <w:r w:rsidRPr="00B622F9">
              <w:rPr>
                <w:rFonts w:ascii="Arial" w:hAnsi="Arial" w:cs="Arial"/>
                <w:b/>
                <w:bCs/>
                <w:sz w:val="15"/>
                <w:szCs w:val="15"/>
              </w:rPr>
              <w:t> </w:t>
            </w:r>
          </w:p>
        </w:tc>
        <w:tc>
          <w:tcPr>
            <w:tcW w:w="976" w:type="dxa"/>
            <w:tcBorders>
              <w:top w:val="nil"/>
              <w:left w:val="nil"/>
              <w:bottom w:val="nil"/>
              <w:right w:val="nil"/>
            </w:tcBorders>
            <w:shd w:val="clear" w:color="000000" w:fill="FFFFFF"/>
            <w:hideMark/>
          </w:tcPr>
          <w:p w:rsidR="00B622F9" w:rsidRPr="00B622F9" w:rsidRDefault="00B622F9" w:rsidP="00B622F9">
            <w:pPr>
              <w:spacing w:after="0" w:line="240" w:lineRule="auto"/>
              <w:jc w:val="right"/>
              <w:rPr>
                <w:rFonts w:ascii="Arial" w:hAnsi="Arial" w:cs="Arial"/>
                <w:color w:val="000000"/>
              </w:rPr>
            </w:pPr>
            <w:r w:rsidRPr="00B622F9">
              <w:rPr>
                <w:rFonts w:ascii="Arial" w:hAnsi="Arial" w:cs="Arial"/>
                <w:color w:val="000000"/>
              </w:rPr>
              <w:t xml:space="preserve">Estimated </w:t>
            </w:r>
          </w:p>
        </w:tc>
        <w:tc>
          <w:tcPr>
            <w:tcW w:w="977" w:type="dxa"/>
            <w:tcBorders>
              <w:top w:val="nil"/>
              <w:left w:val="nil"/>
              <w:bottom w:val="nil"/>
              <w:right w:val="nil"/>
            </w:tcBorders>
            <w:shd w:val="clear" w:color="000000" w:fill="E6E6E6"/>
            <w:hideMark/>
          </w:tcPr>
          <w:p w:rsidR="00B622F9" w:rsidRPr="00B622F9" w:rsidRDefault="00B622F9" w:rsidP="00B622F9">
            <w:pPr>
              <w:spacing w:after="0" w:line="240" w:lineRule="auto"/>
              <w:jc w:val="right"/>
              <w:rPr>
                <w:rFonts w:ascii="Arial" w:hAnsi="Arial" w:cs="Arial"/>
                <w:color w:val="000000"/>
              </w:rPr>
            </w:pPr>
            <w:r w:rsidRPr="00B622F9">
              <w:rPr>
                <w:rFonts w:ascii="Arial" w:hAnsi="Arial" w:cs="Arial"/>
                <w:color w:val="000000"/>
              </w:rPr>
              <w:t>Budget</w:t>
            </w:r>
          </w:p>
        </w:tc>
        <w:tc>
          <w:tcPr>
            <w:tcW w:w="977" w:type="dxa"/>
            <w:tcBorders>
              <w:top w:val="nil"/>
              <w:left w:val="nil"/>
              <w:bottom w:val="nil"/>
              <w:right w:val="nil"/>
            </w:tcBorders>
            <w:shd w:val="clear" w:color="auto" w:fill="auto"/>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Forward </w:t>
            </w:r>
          </w:p>
        </w:tc>
        <w:tc>
          <w:tcPr>
            <w:tcW w:w="977" w:type="dxa"/>
            <w:tcBorders>
              <w:top w:val="nil"/>
              <w:left w:val="nil"/>
              <w:bottom w:val="nil"/>
              <w:right w:val="nil"/>
            </w:tcBorders>
            <w:shd w:val="clear" w:color="000000" w:fill="FFFFFF"/>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Forward </w:t>
            </w:r>
          </w:p>
        </w:tc>
        <w:tc>
          <w:tcPr>
            <w:tcW w:w="977" w:type="dxa"/>
            <w:tcBorders>
              <w:top w:val="nil"/>
              <w:left w:val="nil"/>
              <w:bottom w:val="nil"/>
              <w:right w:val="nil"/>
            </w:tcBorders>
            <w:shd w:val="clear" w:color="000000" w:fill="FFFFFF"/>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Forward </w:t>
            </w:r>
          </w:p>
        </w:tc>
      </w:tr>
      <w:tr w:rsidR="00B622F9" w:rsidRPr="00B622F9" w:rsidTr="00B622F9">
        <w:trPr>
          <w:trHeight w:val="225"/>
        </w:trPr>
        <w:tc>
          <w:tcPr>
            <w:tcW w:w="2576" w:type="dxa"/>
            <w:tcBorders>
              <w:top w:val="nil"/>
              <w:left w:val="nil"/>
              <w:bottom w:val="nil"/>
              <w:right w:val="nil"/>
            </w:tcBorders>
            <w:shd w:val="clear" w:color="000000" w:fill="FFFFFF"/>
            <w:noWrap/>
            <w:hideMark/>
          </w:tcPr>
          <w:p w:rsidR="00B622F9" w:rsidRPr="00B622F9" w:rsidRDefault="00B622F9" w:rsidP="00B622F9">
            <w:pPr>
              <w:spacing w:after="0" w:line="240" w:lineRule="auto"/>
              <w:jc w:val="left"/>
              <w:rPr>
                <w:rFonts w:ascii="Arial" w:hAnsi="Arial" w:cs="Arial"/>
                <w:b/>
                <w:bCs/>
                <w:sz w:val="15"/>
                <w:szCs w:val="15"/>
              </w:rPr>
            </w:pPr>
            <w:r w:rsidRPr="00B622F9">
              <w:rPr>
                <w:rFonts w:ascii="Arial" w:hAnsi="Arial" w:cs="Arial"/>
                <w:b/>
                <w:bCs/>
                <w:sz w:val="15"/>
                <w:szCs w:val="15"/>
              </w:rPr>
              <w:t> </w:t>
            </w:r>
          </w:p>
        </w:tc>
        <w:tc>
          <w:tcPr>
            <w:tcW w:w="976" w:type="dxa"/>
            <w:tcBorders>
              <w:top w:val="nil"/>
              <w:left w:val="nil"/>
              <w:bottom w:val="nil"/>
              <w:right w:val="nil"/>
            </w:tcBorders>
            <w:shd w:val="clear" w:color="auto" w:fill="auto"/>
            <w:noWrap/>
            <w:vAlign w:val="center"/>
            <w:hideMark/>
          </w:tcPr>
          <w:p w:rsidR="00B622F9" w:rsidRPr="00B622F9" w:rsidRDefault="00B622F9" w:rsidP="00B622F9">
            <w:pPr>
              <w:spacing w:after="0" w:line="240" w:lineRule="auto"/>
              <w:jc w:val="right"/>
              <w:rPr>
                <w:rFonts w:ascii="Arial" w:hAnsi="Arial" w:cs="Arial"/>
              </w:rPr>
            </w:pPr>
            <w:r w:rsidRPr="00B622F9">
              <w:rPr>
                <w:rFonts w:ascii="Arial" w:hAnsi="Arial" w:cs="Arial"/>
              </w:rPr>
              <w:t>actual</w:t>
            </w:r>
          </w:p>
        </w:tc>
        <w:tc>
          <w:tcPr>
            <w:tcW w:w="977" w:type="dxa"/>
            <w:tcBorders>
              <w:top w:val="nil"/>
              <w:left w:val="nil"/>
              <w:bottom w:val="nil"/>
              <w:right w:val="nil"/>
            </w:tcBorders>
            <w:shd w:val="clear" w:color="000000" w:fill="E6E6E6"/>
            <w:hideMark/>
          </w:tcPr>
          <w:p w:rsidR="00B622F9" w:rsidRPr="00B622F9" w:rsidRDefault="00B622F9" w:rsidP="00B622F9">
            <w:pPr>
              <w:spacing w:after="0" w:line="240" w:lineRule="auto"/>
              <w:jc w:val="right"/>
              <w:rPr>
                <w:rFonts w:ascii="Arial" w:hAnsi="Arial" w:cs="Arial"/>
                <w:color w:val="000000"/>
              </w:rPr>
            </w:pPr>
            <w:r w:rsidRPr="00B622F9">
              <w:rPr>
                <w:rFonts w:ascii="Arial" w:hAnsi="Arial" w:cs="Arial"/>
                <w:color w:val="000000"/>
              </w:rPr>
              <w:t> </w:t>
            </w:r>
          </w:p>
        </w:tc>
        <w:tc>
          <w:tcPr>
            <w:tcW w:w="977" w:type="dxa"/>
            <w:tcBorders>
              <w:top w:val="nil"/>
              <w:left w:val="nil"/>
              <w:bottom w:val="nil"/>
              <w:right w:val="nil"/>
            </w:tcBorders>
            <w:shd w:val="clear" w:color="auto" w:fill="auto"/>
            <w:hideMark/>
          </w:tcPr>
          <w:p w:rsidR="00B622F9" w:rsidRPr="00B622F9" w:rsidRDefault="00B622F9" w:rsidP="00B622F9">
            <w:pPr>
              <w:spacing w:after="0" w:line="240" w:lineRule="auto"/>
              <w:jc w:val="right"/>
              <w:rPr>
                <w:rFonts w:ascii="Arial" w:hAnsi="Arial" w:cs="Arial"/>
              </w:rPr>
            </w:pPr>
            <w:r w:rsidRPr="00B622F9">
              <w:rPr>
                <w:rFonts w:ascii="Arial" w:hAnsi="Arial" w:cs="Arial"/>
              </w:rPr>
              <w:t>estimate</w:t>
            </w:r>
          </w:p>
        </w:tc>
        <w:tc>
          <w:tcPr>
            <w:tcW w:w="977" w:type="dxa"/>
            <w:tcBorders>
              <w:top w:val="nil"/>
              <w:left w:val="nil"/>
              <w:bottom w:val="nil"/>
              <w:right w:val="nil"/>
            </w:tcBorders>
            <w:shd w:val="clear" w:color="000000" w:fill="FFFFFF"/>
            <w:hideMark/>
          </w:tcPr>
          <w:p w:rsidR="00B622F9" w:rsidRPr="00B622F9" w:rsidRDefault="00B622F9" w:rsidP="00B622F9">
            <w:pPr>
              <w:spacing w:after="0" w:line="240" w:lineRule="auto"/>
              <w:jc w:val="right"/>
              <w:rPr>
                <w:rFonts w:ascii="Arial" w:hAnsi="Arial" w:cs="Arial"/>
              </w:rPr>
            </w:pPr>
            <w:r w:rsidRPr="00B622F9">
              <w:rPr>
                <w:rFonts w:ascii="Arial" w:hAnsi="Arial" w:cs="Arial"/>
              </w:rPr>
              <w:t>estimate</w:t>
            </w:r>
          </w:p>
        </w:tc>
        <w:tc>
          <w:tcPr>
            <w:tcW w:w="977" w:type="dxa"/>
            <w:tcBorders>
              <w:top w:val="nil"/>
              <w:left w:val="nil"/>
              <w:bottom w:val="nil"/>
              <w:right w:val="nil"/>
            </w:tcBorders>
            <w:shd w:val="clear" w:color="000000" w:fill="FFFFFF"/>
            <w:hideMark/>
          </w:tcPr>
          <w:p w:rsidR="00B622F9" w:rsidRPr="00B622F9" w:rsidRDefault="00B622F9" w:rsidP="00B622F9">
            <w:pPr>
              <w:spacing w:after="0" w:line="240" w:lineRule="auto"/>
              <w:jc w:val="right"/>
              <w:rPr>
                <w:rFonts w:ascii="Arial" w:hAnsi="Arial" w:cs="Arial"/>
              </w:rPr>
            </w:pPr>
            <w:r w:rsidRPr="00B622F9">
              <w:rPr>
                <w:rFonts w:ascii="Arial" w:hAnsi="Arial" w:cs="Arial"/>
              </w:rPr>
              <w:t>estimate</w:t>
            </w:r>
          </w:p>
        </w:tc>
      </w:tr>
      <w:tr w:rsidR="00B622F9" w:rsidRPr="00B622F9" w:rsidTr="00B622F9">
        <w:trPr>
          <w:trHeight w:val="225"/>
        </w:trPr>
        <w:tc>
          <w:tcPr>
            <w:tcW w:w="2576" w:type="dxa"/>
            <w:tcBorders>
              <w:top w:val="nil"/>
              <w:left w:val="nil"/>
              <w:bottom w:val="nil"/>
              <w:right w:val="nil"/>
            </w:tcBorders>
            <w:shd w:val="clear" w:color="000000" w:fill="FFFFFF"/>
            <w:noWrap/>
            <w:hideMark/>
          </w:tcPr>
          <w:p w:rsidR="00B622F9" w:rsidRPr="00B622F9" w:rsidRDefault="00B622F9" w:rsidP="00B622F9">
            <w:pPr>
              <w:spacing w:after="0" w:line="240" w:lineRule="auto"/>
              <w:jc w:val="left"/>
              <w:rPr>
                <w:rFonts w:ascii="Arial" w:hAnsi="Arial" w:cs="Arial"/>
                <w:b/>
                <w:bCs/>
                <w:sz w:val="15"/>
                <w:szCs w:val="15"/>
              </w:rPr>
            </w:pPr>
            <w:r w:rsidRPr="00B622F9">
              <w:rPr>
                <w:rFonts w:ascii="Arial" w:hAnsi="Arial" w:cs="Arial"/>
                <w:b/>
                <w:bCs/>
                <w:sz w:val="15"/>
                <w:szCs w:val="15"/>
              </w:rPr>
              <w:t> </w:t>
            </w:r>
          </w:p>
        </w:tc>
        <w:tc>
          <w:tcPr>
            <w:tcW w:w="976" w:type="dxa"/>
            <w:tcBorders>
              <w:top w:val="nil"/>
              <w:left w:val="nil"/>
              <w:bottom w:val="single" w:sz="4" w:space="0" w:color="auto"/>
              <w:right w:val="nil"/>
            </w:tcBorders>
            <w:shd w:val="clear" w:color="000000" w:fill="FFFFFF"/>
            <w:hideMark/>
          </w:tcPr>
          <w:p w:rsidR="00B622F9" w:rsidRPr="00B622F9" w:rsidRDefault="00B622F9" w:rsidP="00B622F9">
            <w:pPr>
              <w:spacing w:after="0" w:line="240" w:lineRule="auto"/>
              <w:jc w:val="right"/>
              <w:rPr>
                <w:rFonts w:ascii="Arial" w:hAnsi="Arial" w:cs="Arial"/>
                <w:color w:val="000000"/>
              </w:rPr>
            </w:pPr>
            <w:r w:rsidRPr="00B622F9">
              <w:rPr>
                <w:rFonts w:ascii="Arial" w:hAnsi="Arial" w:cs="Arial"/>
                <w:color w:val="000000"/>
              </w:rPr>
              <w:t>$'000</w:t>
            </w:r>
          </w:p>
        </w:tc>
        <w:tc>
          <w:tcPr>
            <w:tcW w:w="977" w:type="dxa"/>
            <w:tcBorders>
              <w:top w:val="nil"/>
              <w:left w:val="nil"/>
              <w:bottom w:val="single" w:sz="4" w:space="0" w:color="auto"/>
              <w:right w:val="nil"/>
            </w:tcBorders>
            <w:shd w:val="clear" w:color="000000" w:fill="E6E6E6"/>
            <w:hideMark/>
          </w:tcPr>
          <w:p w:rsidR="00B622F9" w:rsidRPr="00B622F9" w:rsidRDefault="00B622F9" w:rsidP="00B622F9">
            <w:pPr>
              <w:spacing w:after="0" w:line="240" w:lineRule="auto"/>
              <w:jc w:val="right"/>
              <w:rPr>
                <w:rFonts w:ascii="Arial" w:hAnsi="Arial" w:cs="Arial"/>
                <w:color w:val="000000"/>
              </w:rPr>
            </w:pPr>
            <w:r w:rsidRPr="00B622F9">
              <w:rPr>
                <w:rFonts w:ascii="Arial" w:hAnsi="Arial" w:cs="Arial"/>
                <w:color w:val="000000"/>
              </w:rPr>
              <w:t>$'000</w:t>
            </w:r>
          </w:p>
        </w:tc>
        <w:tc>
          <w:tcPr>
            <w:tcW w:w="977" w:type="dxa"/>
            <w:tcBorders>
              <w:top w:val="nil"/>
              <w:left w:val="nil"/>
              <w:bottom w:val="single" w:sz="4" w:space="0" w:color="auto"/>
              <w:right w:val="nil"/>
            </w:tcBorders>
            <w:shd w:val="clear" w:color="auto" w:fill="auto"/>
            <w:hideMark/>
          </w:tcPr>
          <w:p w:rsidR="00B622F9" w:rsidRPr="00B622F9" w:rsidRDefault="00B622F9" w:rsidP="00B622F9">
            <w:pPr>
              <w:spacing w:after="0" w:line="240" w:lineRule="auto"/>
              <w:jc w:val="right"/>
              <w:rPr>
                <w:rFonts w:ascii="Arial" w:hAnsi="Arial" w:cs="Arial"/>
              </w:rPr>
            </w:pPr>
            <w:r w:rsidRPr="00B622F9">
              <w:rPr>
                <w:rFonts w:ascii="Arial" w:hAnsi="Arial" w:cs="Arial"/>
              </w:rPr>
              <w:t>$'000</w:t>
            </w:r>
          </w:p>
        </w:tc>
        <w:tc>
          <w:tcPr>
            <w:tcW w:w="977" w:type="dxa"/>
            <w:tcBorders>
              <w:top w:val="nil"/>
              <w:left w:val="nil"/>
              <w:bottom w:val="single" w:sz="4" w:space="0" w:color="auto"/>
              <w:right w:val="nil"/>
            </w:tcBorders>
            <w:shd w:val="clear" w:color="000000" w:fill="FFFFFF"/>
            <w:hideMark/>
          </w:tcPr>
          <w:p w:rsidR="00B622F9" w:rsidRPr="00B622F9" w:rsidRDefault="00B622F9" w:rsidP="00B622F9">
            <w:pPr>
              <w:spacing w:after="0" w:line="240" w:lineRule="auto"/>
              <w:jc w:val="right"/>
              <w:rPr>
                <w:rFonts w:ascii="Arial" w:hAnsi="Arial" w:cs="Arial"/>
              </w:rPr>
            </w:pPr>
            <w:r w:rsidRPr="00B622F9">
              <w:rPr>
                <w:rFonts w:ascii="Arial" w:hAnsi="Arial" w:cs="Arial"/>
              </w:rPr>
              <w:t>$'000</w:t>
            </w:r>
          </w:p>
        </w:tc>
        <w:tc>
          <w:tcPr>
            <w:tcW w:w="977" w:type="dxa"/>
            <w:tcBorders>
              <w:top w:val="nil"/>
              <w:left w:val="nil"/>
              <w:bottom w:val="single" w:sz="4" w:space="0" w:color="auto"/>
              <w:right w:val="nil"/>
            </w:tcBorders>
            <w:shd w:val="clear" w:color="000000" w:fill="FFFFFF"/>
            <w:hideMark/>
          </w:tcPr>
          <w:p w:rsidR="00B622F9" w:rsidRPr="00B622F9" w:rsidRDefault="00B622F9" w:rsidP="00B622F9">
            <w:pPr>
              <w:spacing w:after="0" w:line="240" w:lineRule="auto"/>
              <w:jc w:val="right"/>
              <w:rPr>
                <w:rFonts w:ascii="Arial" w:hAnsi="Arial" w:cs="Arial"/>
              </w:rPr>
            </w:pPr>
            <w:r w:rsidRPr="00B622F9">
              <w:rPr>
                <w:rFonts w:ascii="Arial" w:hAnsi="Arial" w:cs="Arial"/>
              </w:rPr>
              <w:t>$'000</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b/>
                <w:bCs/>
                <w:color w:val="000000"/>
                <w:sz w:val="15"/>
                <w:szCs w:val="15"/>
              </w:rPr>
            </w:pPr>
            <w:r w:rsidRPr="00B622F9">
              <w:rPr>
                <w:rFonts w:ascii="Arial" w:hAnsi="Arial" w:cs="Arial"/>
                <w:b/>
                <w:bCs/>
                <w:color w:val="000000"/>
                <w:sz w:val="15"/>
                <w:szCs w:val="15"/>
              </w:rPr>
              <w:t>Cash used</w:t>
            </w:r>
          </w:p>
        </w:tc>
        <w:tc>
          <w:tcPr>
            <w:tcW w:w="9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50"/>
              <w:jc w:val="left"/>
              <w:rPr>
                <w:rFonts w:ascii="Arial" w:hAnsi="Arial" w:cs="Arial"/>
                <w:color w:val="000000"/>
                <w:sz w:val="15"/>
                <w:szCs w:val="15"/>
              </w:rPr>
            </w:pPr>
            <w:r w:rsidRPr="00B622F9">
              <w:rPr>
                <w:rFonts w:ascii="Arial" w:hAnsi="Arial" w:cs="Arial"/>
                <w:color w:val="000000"/>
                <w:sz w:val="15"/>
                <w:szCs w:val="15"/>
              </w:rPr>
              <w:t>Purchase of property, plant</w:t>
            </w:r>
          </w:p>
        </w:tc>
        <w:tc>
          <w:tcPr>
            <w:tcW w:w="976"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EAEAEA"/>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200" w:firstLine="300"/>
              <w:jc w:val="left"/>
              <w:rPr>
                <w:rFonts w:ascii="Arial" w:hAnsi="Arial" w:cs="Arial"/>
                <w:color w:val="000000"/>
                <w:sz w:val="15"/>
                <w:szCs w:val="15"/>
              </w:rPr>
            </w:pPr>
            <w:r w:rsidRPr="00B622F9">
              <w:rPr>
                <w:rFonts w:ascii="Arial" w:hAnsi="Arial" w:cs="Arial"/>
                <w:color w:val="000000"/>
                <w:sz w:val="15"/>
                <w:szCs w:val="15"/>
              </w:rPr>
              <w:t>and equipment</w:t>
            </w:r>
          </w:p>
        </w:tc>
        <w:tc>
          <w:tcPr>
            <w:tcW w:w="9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4,311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4,822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3,890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3,336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3,384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50"/>
              <w:jc w:val="left"/>
              <w:rPr>
                <w:rFonts w:ascii="Arial" w:hAnsi="Arial" w:cs="Arial"/>
                <w:color w:val="000000"/>
                <w:sz w:val="15"/>
                <w:szCs w:val="15"/>
              </w:rPr>
            </w:pPr>
            <w:r w:rsidRPr="00B622F9">
              <w:rPr>
                <w:rFonts w:ascii="Arial" w:hAnsi="Arial" w:cs="Arial"/>
                <w:color w:val="000000"/>
                <w:sz w:val="15"/>
                <w:szCs w:val="15"/>
              </w:rPr>
              <w:t xml:space="preserve">Purchase of buildings </w:t>
            </w:r>
          </w:p>
        </w:tc>
        <w:tc>
          <w:tcPr>
            <w:tcW w:w="9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11,712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10,320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9,945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11,094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11,244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50"/>
              <w:jc w:val="left"/>
              <w:rPr>
                <w:rFonts w:ascii="Arial" w:hAnsi="Arial" w:cs="Arial"/>
                <w:color w:val="000000"/>
                <w:sz w:val="15"/>
                <w:szCs w:val="15"/>
              </w:rPr>
            </w:pPr>
            <w:r w:rsidRPr="00B622F9">
              <w:rPr>
                <w:rFonts w:ascii="Arial" w:hAnsi="Arial" w:cs="Arial"/>
                <w:color w:val="000000"/>
                <w:sz w:val="15"/>
                <w:szCs w:val="15"/>
              </w:rPr>
              <w:t xml:space="preserve">Purchase of investments </w:t>
            </w:r>
          </w:p>
        </w:tc>
        <w:tc>
          <w:tcPr>
            <w:tcW w:w="9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6,936,779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5,724,177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19,977,849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7,590,024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13,678,909 </w:t>
            </w:r>
          </w:p>
        </w:tc>
      </w:tr>
      <w:tr w:rsidR="00B622F9" w:rsidRPr="00B622F9" w:rsidTr="00B622F9">
        <w:trPr>
          <w:trHeight w:val="225"/>
        </w:trPr>
        <w:tc>
          <w:tcPr>
            <w:tcW w:w="2576"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b/>
                <w:bCs/>
                <w:color w:val="000000"/>
                <w:sz w:val="15"/>
                <w:szCs w:val="15"/>
              </w:rPr>
            </w:pPr>
            <w:r w:rsidRPr="00B622F9">
              <w:rPr>
                <w:rFonts w:ascii="Arial" w:hAnsi="Arial" w:cs="Arial"/>
                <w:b/>
                <w:bCs/>
                <w:color w:val="000000"/>
                <w:sz w:val="15"/>
                <w:szCs w:val="15"/>
              </w:rPr>
              <w:t>Total cash used</w:t>
            </w:r>
          </w:p>
        </w:tc>
        <w:tc>
          <w:tcPr>
            <w:tcW w:w="976" w:type="dxa"/>
            <w:tcBorders>
              <w:top w:val="single" w:sz="4" w:space="0" w:color="000000"/>
              <w:left w:val="nil"/>
              <w:bottom w:val="single" w:sz="4" w:space="0" w:color="000000"/>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6,952,802 </w:t>
            </w:r>
          </w:p>
        </w:tc>
        <w:tc>
          <w:tcPr>
            <w:tcW w:w="977" w:type="dxa"/>
            <w:tcBorders>
              <w:top w:val="single" w:sz="4" w:space="0" w:color="000000"/>
              <w:left w:val="nil"/>
              <w:bottom w:val="single" w:sz="4" w:space="0" w:color="000000"/>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5,739,318 </w:t>
            </w:r>
          </w:p>
        </w:tc>
        <w:tc>
          <w:tcPr>
            <w:tcW w:w="977" w:type="dxa"/>
            <w:tcBorders>
              <w:top w:val="single" w:sz="4" w:space="0" w:color="000000"/>
              <w:left w:val="nil"/>
              <w:bottom w:val="single" w:sz="4" w:space="0" w:color="000000"/>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19,991,683 </w:t>
            </w:r>
          </w:p>
        </w:tc>
        <w:tc>
          <w:tcPr>
            <w:tcW w:w="977" w:type="dxa"/>
            <w:tcBorders>
              <w:top w:val="single" w:sz="4" w:space="0" w:color="000000"/>
              <w:left w:val="nil"/>
              <w:bottom w:val="single" w:sz="4" w:space="0" w:color="000000"/>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7,604,454 </w:t>
            </w:r>
          </w:p>
        </w:tc>
        <w:tc>
          <w:tcPr>
            <w:tcW w:w="977" w:type="dxa"/>
            <w:tcBorders>
              <w:top w:val="single" w:sz="4" w:space="0" w:color="000000"/>
              <w:left w:val="nil"/>
              <w:bottom w:val="single" w:sz="4" w:space="0" w:color="000000"/>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13,693,537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b/>
                <w:bCs/>
                <w:color w:val="000000"/>
                <w:sz w:val="15"/>
                <w:szCs w:val="15"/>
              </w:rPr>
            </w:pPr>
            <w:r w:rsidRPr="00B622F9">
              <w:rPr>
                <w:rFonts w:ascii="Arial" w:hAnsi="Arial" w:cs="Arial"/>
                <w:b/>
                <w:bCs/>
                <w:color w:val="000000"/>
                <w:sz w:val="15"/>
                <w:szCs w:val="15"/>
              </w:rPr>
              <w:t>Net cash from/(used by)</w:t>
            </w:r>
          </w:p>
        </w:tc>
        <w:tc>
          <w:tcPr>
            <w:tcW w:w="976"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w:t>
            </w:r>
          </w:p>
        </w:tc>
        <w:tc>
          <w:tcPr>
            <w:tcW w:w="977"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51"/>
              <w:jc w:val="left"/>
              <w:rPr>
                <w:rFonts w:ascii="Arial" w:hAnsi="Arial" w:cs="Arial"/>
                <w:b/>
                <w:bCs/>
                <w:color w:val="000000"/>
                <w:sz w:val="15"/>
                <w:szCs w:val="15"/>
              </w:rPr>
            </w:pPr>
            <w:r w:rsidRPr="00B622F9">
              <w:rPr>
                <w:rFonts w:ascii="Arial" w:hAnsi="Arial" w:cs="Arial"/>
                <w:b/>
                <w:bCs/>
                <w:color w:val="000000"/>
                <w:sz w:val="15"/>
                <w:szCs w:val="15"/>
              </w:rPr>
              <w:t>investing activities</w:t>
            </w:r>
          </w:p>
        </w:tc>
        <w:tc>
          <w:tcPr>
            <w:tcW w:w="976" w:type="dxa"/>
            <w:tcBorders>
              <w:top w:val="nil"/>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(3,991,750)</w:t>
            </w:r>
          </w:p>
        </w:tc>
        <w:tc>
          <w:tcPr>
            <w:tcW w:w="977" w:type="dxa"/>
            <w:tcBorders>
              <w:top w:val="nil"/>
              <w:left w:val="nil"/>
              <w:bottom w:val="single" w:sz="4" w:space="0" w:color="000000"/>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(3,109,171)</w:t>
            </w:r>
          </w:p>
        </w:tc>
        <w:tc>
          <w:tcPr>
            <w:tcW w:w="977" w:type="dxa"/>
            <w:tcBorders>
              <w:top w:val="nil"/>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(5,989,031)</w:t>
            </w:r>
          </w:p>
        </w:tc>
        <w:tc>
          <w:tcPr>
            <w:tcW w:w="977" w:type="dxa"/>
            <w:tcBorders>
              <w:top w:val="nil"/>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3,553,014 </w:t>
            </w:r>
          </w:p>
        </w:tc>
        <w:tc>
          <w:tcPr>
            <w:tcW w:w="977" w:type="dxa"/>
            <w:tcBorders>
              <w:top w:val="nil"/>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(8,181,040)</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b/>
                <w:bCs/>
                <w:color w:val="000000"/>
                <w:sz w:val="15"/>
                <w:szCs w:val="15"/>
              </w:rPr>
            </w:pPr>
            <w:r w:rsidRPr="00B622F9">
              <w:rPr>
                <w:rFonts w:ascii="Arial" w:hAnsi="Arial" w:cs="Arial"/>
                <w:b/>
                <w:bCs/>
                <w:color w:val="000000"/>
                <w:sz w:val="15"/>
                <w:szCs w:val="15"/>
              </w:rPr>
              <w:t>FINANCING ACTIVITIES</w:t>
            </w:r>
          </w:p>
        </w:tc>
        <w:tc>
          <w:tcPr>
            <w:tcW w:w="9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b/>
                <w:bCs/>
                <w:color w:val="000000"/>
                <w:sz w:val="15"/>
                <w:szCs w:val="15"/>
              </w:rPr>
            </w:pPr>
            <w:r w:rsidRPr="00B622F9">
              <w:rPr>
                <w:rFonts w:ascii="Arial" w:hAnsi="Arial" w:cs="Arial"/>
                <w:b/>
                <w:bCs/>
                <w:color w:val="000000"/>
                <w:sz w:val="15"/>
                <w:szCs w:val="15"/>
              </w:rPr>
              <w:t>Cash received</w:t>
            </w:r>
          </w:p>
        </w:tc>
        <w:tc>
          <w:tcPr>
            <w:tcW w:w="9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50"/>
              <w:jc w:val="left"/>
              <w:rPr>
                <w:rFonts w:ascii="Arial" w:hAnsi="Arial" w:cs="Arial"/>
                <w:color w:val="000000"/>
                <w:sz w:val="15"/>
                <w:szCs w:val="15"/>
              </w:rPr>
            </w:pPr>
            <w:r w:rsidRPr="00B622F9">
              <w:rPr>
                <w:rFonts w:ascii="Arial" w:hAnsi="Arial" w:cs="Arial"/>
                <w:color w:val="000000"/>
                <w:sz w:val="15"/>
                <w:szCs w:val="15"/>
              </w:rPr>
              <w:t xml:space="preserve">Contributions to the </w:t>
            </w:r>
          </w:p>
        </w:tc>
        <w:tc>
          <w:tcPr>
            <w:tcW w:w="976"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200" w:firstLine="300"/>
              <w:jc w:val="left"/>
              <w:rPr>
                <w:rFonts w:ascii="Arial" w:hAnsi="Arial" w:cs="Arial"/>
                <w:color w:val="000000"/>
                <w:sz w:val="15"/>
                <w:szCs w:val="15"/>
              </w:rPr>
            </w:pPr>
            <w:r w:rsidRPr="00B622F9">
              <w:rPr>
                <w:rFonts w:ascii="Arial" w:hAnsi="Arial" w:cs="Arial"/>
                <w:color w:val="000000"/>
                <w:sz w:val="15"/>
                <w:szCs w:val="15"/>
              </w:rPr>
              <w:t>Investment  Funds</w:t>
            </w:r>
          </w:p>
        </w:tc>
        <w:tc>
          <w:tcPr>
            <w:tcW w:w="976"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6,598,851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5,253,149 </w:t>
            </w:r>
          </w:p>
        </w:tc>
        <w:tc>
          <w:tcPr>
            <w:tcW w:w="977"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19,294,695 </w:t>
            </w:r>
          </w:p>
        </w:tc>
        <w:tc>
          <w:tcPr>
            <w:tcW w:w="977"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6,887,000 </w:t>
            </w:r>
          </w:p>
        </w:tc>
        <w:tc>
          <w:tcPr>
            <w:tcW w:w="977"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12,653,999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50"/>
              <w:jc w:val="left"/>
              <w:rPr>
                <w:rFonts w:ascii="Arial" w:hAnsi="Arial" w:cs="Arial"/>
                <w:color w:val="000000"/>
                <w:sz w:val="15"/>
                <w:szCs w:val="15"/>
              </w:rPr>
            </w:pPr>
            <w:r w:rsidRPr="00B622F9">
              <w:rPr>
                <w:rFonts w:ascii="Arial" w:hAnsi="Arial" w:cs="Arial"/>
                <w:color w:val="000000"/>
                <w:sz w:val="15"/>
                <w:szCs w:val="15"/>
              </w:rPr>
              <w:t xml:space="preserve">Appropriations - contributed </w:t>
            </w:r>
          </w:p>
        </w:tc>
        <w:tc>
          <w:tcPr>
            <w:tcW w:w="976"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200" w:firstLine="300"/>
              <w:jc w:val="left"/>
              <w:rPr>
                <w:rFonts w:ascii="Arial" w:hAnsi="Arial" w:cs="Arial"/>
                <w:color w:val="000000"/>
                <w:sz w:val="15"/>
                <w:szCs w:val="15"/>
              </w:rPr>
            </w:pPr>
            <w:r w:rsidRPr="00B622F9">
              <w:rPr>
                <w:rFonts w:ascii="Arial" w:hAnsi="Arial" w:cs="Arial"/>
                <w:color w:val="000000"/>
                <w:sz w:val="15"/>
                <w:szCs w:val="15"/>
              </w:rPr>
              <w:t>equity</w:t>
            </w:r>
          </w:p>
        </w:tc>
        <w:tc>
          <w:tcPr>
            <w:tcW w:w="976"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1,864,088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1,901,844 </w:t>
            </w:r>
          </w:p>
        </w:tc>
        <w:tc>
          <w:tcPr>
            <w:tcW w:w="977"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1,926,186 </w:t>
            </w:r>
          </w:p>
        </w:tc>
        <w:tc>
          <w:tcPr>
            <w:tcW w:w="977"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1,940,235 </w:t>
            </w:r>
          </w:p>
        </w:tc>
        <w:tc>
          <w:tcPr>
            <w:tcW w:w="977"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1,946,394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b/>
                <w:bCs/>
                <w:color w:val="000000"/>
                <w:sz w:val="15"/>
                <w:szCs w:val="15"/>
              </w:rPr>
            </w:pPr>
            <w:r w:rsidRPr="00B622F9">
              <w:rPr>
                <w:rFonts w:ascii="Arial" w:hAnsi="Arial" w:cs="Arial"/>
                <w:b/>
                <w:bCs/>
                <w:color w:val="000000"/>
                <w:sz w:val="15"/>
                <w:szCs w:val="15"/>
              </w:rPr>
              <w:t>Total cash received</w:t>
            </w:r>
          </w:p>
        </w:tc>
        <w:tc>
          <w:tcPr>
            <w:tcW w:w="976" w:type="dxa"/>
            <w:tcBorders>
              <w:top w:val="single" w:sz="4" w:space="0" w:color="000000"/>
              <w:left w:val="nil"/>
              <w:bottom w:val="single" w:sz="4" w:space="0" w:color="000000"/>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8,462,939 </w:t>
            </w:r>
          </w:p>
        </w:tc>
        <w:tc>
          <w:tcPr>
            <w:tcW w:w="977" w:type="dxa"/>
            <w:tcBorders>
              <w:top w:val="single" w:sz="4" w:space="0" w:color="000000"/>
              <w:left w:val="nil"/>
              <w:bottom w:val="single" w:sz="4" w:space="0" w:color="000000"/>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7,154,993 </w:t>
            </w:r>
          </w:p>
        </w:tc>
        <w:tc>
          <w:tcPr>
            <w:tcW w:w="977" w:type="dxa"/>
            <w:tcBorders>
              <w:top w:val="single" w:sz="4" w:space="0" w:color="000000"/>
              <w:left w:val="nil"/>
              <w:bottom w:val="single" w:sz="4" w:space="0" w:color="000000"/>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21,220,881 </w:t>
            </w:r>
          </w:p>
        </w:tc>
        <w:tc>
          <w:tcPr>
            <w:tcW w:w="977" w:type="dxa"/>
            <w:tcBorders>
              <w:top w:val="single" w:sz="4" w:space="0" w:color="000000"/>
              <w:left w:val="nil"/>
              <w:bottom w:val="single" w:sz="4" w:space="0" w:color="000000"/>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8,827,235 </w:t>
            </w:r>
          </w:p>
        </w:tc>
        <w:tc>
          <w:tcPr>
            <w:tcW w:w="977" w:type="dxa"/>
            <w:tcBorders>
              <w:top w:val="single" w:sz="4" w:space="0" w:color="000000"/>
              <w:left w:val="nil"/>
              <w:bottom w:val="single" w:sz="4" w:space="0" w:color="000000"/>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14,600,393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b/>
                <w:bCs/>
                <w:color w:val="000000"/>
                <w:sz w:val="15"/>
                <w:szCs w:val="15"/>
              </w:rPr>
            </w:pPr>
            <w:r w:rsidRPr="00B622F9">
              <w:rPr>
                <w:rFonts w:ascii="Arial" w:hAnsi="Arial" w:cs="Arial"/>
                <w:b/>
                <w:bCs/>
                <w:color w:val="000000"/>
                <w:sz w:val="15"/>
                <w:szCs w:val="15"/>
              </w:rPr>
              <w:t>Cash used</w:t>
            </w:r>
          </w:p>
        </w:tc>
        <w:tc>
          <w:tcPr>
            <w:tcW w:w="9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50"/>
              <w:jc w:val="left"/>
              <w:rPr>
                <w:rFonts w:ascii="Arial" w:hAnsi="Arial" w:cs="Arial"/>
                <w:color w:val="000000"/>
                <w:sz w:val="15"/>
                <w:szCs w:val="15"/>
              </w:rPr>
            </w:pPr>
            <w:r w:rsidRPr="00B622F9">
              <w:rPr>
                <w:rFonts w:ascii="Arial" w:hAnsi="Arial" w:cs="Arial"/>
                <w:color w:val="000000"/>
                <w:sz w:val="15"/>
                <w:szCs w:val="15"/>
              </w:rPr>
              <w:t>Distributions from the</w:t>
            </w:r>
          </w:p>
        </w:tc>
        <w:tc>
          <w:tcPr>
            <w:tcW w:w="976"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EAEAEA"/>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r>
      <w:tr w:rsidR="00B622F9" w:rsidRPr="00B622F9" w:rsidTr="00B622F9">
        <w:trPr>
          <w:trHeight w:val="240"/>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200" w:firstLine="300"/>
              <w:jc w:val="left"/>
              <w:rPr>
                <w:rFonts w:ascii="Arial" w:hAnsi="Arial" w:cs="Arial"/>
                <w:color w:val="000000"/>
                <w:sz w:val="15"/>
                <w:szCs w:val="15"/>
              </w:rPr>
            </w:pPr>
            <w:r w:rsidRPr="00B622F9">
              <w:rPr>
                <w:rFonts w:ascii="Arial" w:hAnsi="Arial" w:cs="Arial"/>
                <w:color w:val="000000"/>
                <w:sz w:val="15"/>
                <w:szCs w:val="15"/>
              </w:rPr>
              <w:t xml:space="preserve"> Investment Funds </w:t>
            </w:r>
            <w:r w:rsidRPr="00B622F9">
              <w:rPr>
                <w:rFonts w:ascii="Arial" w:hAnsi="Arial" w:cs="Arial"/>
                <w:color w:val="000000"/>
                <w:sz w:val="15"/>
                <w:szCs w:val="15"/>
                <w:vertAlign w:val="superscript"/>
              </w:rPr>
              <w:t>(e)</w:t>
            </w:r>
          </w:p>
        </w:tc>
        <w:tc>
          <w:tcPr>
            <w:tcW w:w="9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2,745,635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2,110,364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11,119,674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6,503,582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3,923,586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b/>
                <w:bCs/>
                <w:color w:val="000000"/>
                <w:sz w:val="15"/>
                <w:szCs w:val="15"/>
              </w:rPr>
            </w:pPr>
            <w:r w:rsidRPr="00B622F9">
              <w:rPr>
                <w:rFonts w:ascii="Arial" w:hAnsi="Arial" w:cs="Arial"/>
                <w:b/>
                <w:bCs/>
                <w:color w:val="000000"/>
                <w:sz w:val="15"/>
                <w:szCs w:val="15"/>
              </w:rPr>
              <w:t>Total cash used</w:t>
            </w:r>
          </w:p>
        </w:tc>
        <w:tc>
          <w:tcPr>
            <w:tcW w:w="976" w:type="dxa"/>
            <w:tcBorders>
              <w:top w:val="single" w:sz="4" w:space="0" w:color="000000"/>
              <w:left w:val="nil"/>
              <w:bottom w:val="single" w:sz="4" w:space="0" w:color="000000"/>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2,745,635 </w:t>
            </w:r>
          </w:p>
        </w:tc>
        <w:tc>
          <w:tcPr>
            <w:tcW w:w="977" w:type="dxa"/>
            <w:tcBorders>
              <w:top w:val="single" w:sz="4" w:space="0" w:color="000000"/>
              <w:left w:val="nil"/>
              <w:bottom w:val="single" w:sz="4" w:space="0" w:color="000000"/>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2,110,364 </w:t>
            </w:r>
          </w:p>
        </w:tc>
        <w:tc>
          <w:tcPr>
            <w:tcW w:w="977" w:type="dxa"/>
            <w:tcBorders>
              <w:top w:val="single" w:sz="4" w:space="0" w:color="000000"/>
              <w:left w:val="nil"/>
              <w:bottom w:val="single" w:sz="4" w:space="0" w:color="000000"/>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11,119,674 </w:t>
            </w:r>
          </w:p>
        </w:tc>
        <w:tc>
          <w:tcPr>
            <w:tcW w:w="977" w:type="dxa"/>
            <w:tcBorders>
              <w:top w:val="single" w:sz="4" w:space="0" w:color="000000"/>
              <w:left w:val="nil"/>
              <w:bottom w:val="single" w:sz="4" w:space="0" w:color="000000"/>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6,503,582 </w:t>
            </w:r>
          </w:p>
        </w:tc>
        <w:tc>
          <w:tcPr>
            <w:tcW w:w="977" w:type="dxa"/>
            <w:tcBorders>
              <w:top w:val="single" w:sz="4" w:space="0" w:color="000000"/>
              <w:left w:val="nil"/>
              <w:bottom w:val="single" w:sz="4" w:space="0" w:color="000000"/>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3,923,586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b/>
                <w:bCs/>
                <w:color w:val="000000"/>
                <w:sz w:val="15"/>
                <w:szCs w:val="15"/>
              </w:rPr>
            </w:pPr>
            <w:r w:rsidRPr="00B622F9">
              <w:rPr>
                <w:rFonts w:ascii="Arial" w:hAnsi="Arial" w:cs="Arial"/>
                <w:b/>
                <w:bCs/>
                <w:color w:val="000000"/>
                <w:sz w:val="15"/>
                <w:szCs w:val="15"/>
              </w:rPr>
              <w:t>Net cash from/(used by)</w:t>
            </w:r>
          </w:p>
        </w:tc>
        <w:tc>
          <w:tcPr>
            <w:tcW w:w="976"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EAEAEA"/>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51"/>
              <w:jc w:val="left"/>
              <w:rPr>
                <w:rFonts w:ascii="Arial" w:hAnsi="Arial" w:cs="Arial"/>
                <w:b/>
                <w:bCs/>
                <w:color w:val="000000"/>
                <w:sz w:val="15"/>
                <w:szCs w:val="15"/>
              </w:rPr>
            </w:pPr>
            <w:r w:rsidRPr="00B622F9">
              <w:rPr>
                <w:rFonts w:ascii="Arial" w:hAnsi="Arial" w:cs="Arial"/>
                <w:b/>
                <w:bCs/>
                <w:color w:val="000000"/>
                <w:sz w:val="15"/>
                <w:szCs w:val="15"/>
              </w:rPr>
              <w:t>Financing activities</w:t>
            </w:r>
          </w:p>
        </w:tc>
        <w:tc>
          <w:tcPr>
            <w:tcW w:w="976" w:type="dxa"/>
            <w:tcBorders>
              <w:top w:val="nil"/>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5,717,304 </w:t>
            </w:r>
          </w:p>
        </w:tc>
        <w:tc>
          <w:tcPr>
            <w:tcW w:w="977" w:type="dxa"/>
            <w:tcBorders>
              <w:top w:val="nil"/>
              <w:left w:val="nil"/>
              <w:bottom w:val="single" w:sz="4" w:space="0" w:color="auto"/>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5,044,629 </w:t>
            </w:r>
          </w:p>
        </w:tc>
        <w:tc>
          <w:tcPr>
            <w:tcW w:w="977" w:type="dxa"/>
            <w:tcBorders>
              <w:top w:val="nil"/>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10,101,207 </w:t>
            </w:r>
          </w:p>
        </w:tc>
        <w:tc>
          <w:tcPr>
            <w:tcW w:w="977" w:type="dxa"/>
            <w:tcBorders>
              <w:top w:val="nil"/>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2,323,653 </w:t>
            </w:r>
          </w:p>
        </w:tc>
        <w:tc>
          <w:tcPr>
            <w:tcW w:w="977" w:type="dxa"/>
            <w:tcBorders>
              <w:top w:val="nil"/>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10,676,807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b/>
                <w:bCs/>
                <w:color w:val="000000"/>
                <w:sz w:val="15"/>
                <w:szCs w:val="15"/>
              </w:rPr>
            </w:pPr>
            <w:r w:rsidRPr="00B622F9">
              <w:rPr>
                <w:rFonts w:ascii="Arial" w:hAnsi="Arial" w:cs="Arial"/>
                <w:b/>
                <w:bCs/>
                <w:color w:val="000000"/>
                <w:sz w:val="15"/>
                <w:szCs w:val="15"/>
              </w:rPr>
              <w:t>Net increase/(decrease) in</w:t>
            </w:r>
          </w:p>
        </w:tc>
        <w:tc>
          <w:tcPr>
            <w:tcW w:w="976" w:type="dxa"/>
            <w:tcBorders>
              <w:top w:val="single" w:sz="4" w:space="0" w:color="auto"/>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w:t>
            </w:r>
          </w:p>
        </w:tc>
        <w:tc>
          <w:tcPr>
            <w:tcW w:w="977" w:type="dxa"/>
            <w:tcBorders>
              <w:top w:val="single" w:sz="4" w:space="0" w:color="auto"/>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w:t>
            </w:r>
          </w:p>
        </w:tc>
        <w:tc>
          <w:tcPr>
            <w:tcW w:w="977" w:type="dxa"/>
            <w:tcBorders>
              <w:top w:val="single" w:sz="4" w:space="0" w:color="auto"/>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w:t>
            </w:r>
          </w:p>
        </w:tc>
        <w:tc>
          <w:tcPr>
            <w:tcW w:w="977" w:type="dxa"/>
            <w:tcBorders>
              <w:top w:val="single" w:sz="4" w:space="0" w:color="auto"/>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w:t>
            </w:r>
          </w:p>
        </w:tc>
        <w:tc>
          <w:tcPr>
            <w:tcW w:w="977" w:type="dxa"/>
            <w:tcBorders>
              <w:top w:val="single" w:sz="4" w:space="0" w:color="auto"/>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51"/>
              <w:jc w:val="left"/>
              <w:rPr>
                <w:rFonts w:ascii="Arial" w:hAnsi="Arial" w:cs="Arial"/>
                <w:b/>
                <w:bCs/>
                <w:color w:val="000000"/>
                <w:sz w:val="15"/>
                <w:szCs w:val="15"/>
              </w:rPr>
            </w:pPr>
            <w:r w:rsidRPr="00B622F9">
              <w:rPr>
                <w:rFonts w:ascii="Arial" w:hAnsi="Arial" w:cs="Arial"/>
                <w:b/>
                <w:bCs/>
                <w:color w:val="000000"/>
                <w:sz w:val="15"/>
                <w:szCs w:val="15"/>
              </w:rPr>
              <w:t>cash held</w:t>
            </w:r>
          </w:p>
        </w:tc>
        <w:tc>
          <w:tcPr>
            <w:tcW w:w="976" w:type="dxa"/>
            <w:tcBorders>
              <w:top w:val="nil"/>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(1,517,303)</w:t>
            </w:r>
          </w:p>
        </w:tc>
        <w:tc>
          <w:tcPr>
            <w:tcW w:w="977" w:type="dxa"/>
            <w:tcBorders>
              <w:top w:val="nil"/>
              <w:left w:val="nil"/>
              <w:bottom w:val="single" w:sz="4" w:space="0" w:color="auto"/>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(1,558,126)</w:t>
            </w:r>
          </w:p>
        </w:tc>
        <w:tc>
          <w:tcPr>
            <w:tcW w:w="977" w:type="dxa"/>
            <w:tcBorders>
              <w:top w:val="nil"/>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(1,850,131)</w:t>
            </w:r>
          </w:p>
        </w:tc>
        <w:tc>
          <w:tcPr>
            <w:tcW w:w="977" w:type="dxa"/>
            <w:tcBorders>
              <w:top w:val="nil"/>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(2,140,006)</w:t>
            </w:r>
          </w:p>
        </w:tc>
        <w:tc>
          <w:tcPr>
            <w:tcW w:w="977" w:type="dxa"/>
            <w:tcBorders>
              <w:top w:val="nil"/>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(2,454,460)</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xml:space="preserve">Cash and cash equivalents at </w:t>
            </w:r>
          </w:p>
        </w:tc>
        <w:tc>
          <w:tcPr>
            <w:tcW w:w="976"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EAEAEA"/>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r>
      <w:tr w:rsidR="00B622F9" w:rsidRPr="00B622F9" w:rsidTr="00B622F9">
        <w:trPr>
          <w:trHeight w:val="240"/>
        </w:trPr>
        <w:tc>
          <w:tcPr>
            <w:tcW w:w="2576" w:type="dxa"/>
            <w:tcBorders>
              <w:top w:val="nil"/>
              <w:left w:val="nil"/>
              <w:bottom w:val="nil"/>
              <w:right w:val="nil"/>
            </w:tcBorders>
            <w:shd w:val="clear" w:color="000000" w:fill="FFFFFF"/>
            <w:vAlign w:val="bottom"/>
            <w:hideMark/>
          </w:tcPr>
          <w:p w:rsidR="00B622F9" w:rsidRPr="00B622F9" w:rsidRDefault="00B622F9" w:rsidP="00B622F9">
            <w:pPr>
              <w:spacing w:after="0" w:line="240" w:lineRule="auto"/>
              <w:ind w:firstLineChars="100" w:firstLine="150"/>
              <w:jc w:val="left"/>
              <w:rPr>
                <w:rFonts w:ascii="Arial" w:hAnsi="Arial" w:cs="Arial"/>
                <w:color w:val="000000"/>
                <w:sz w:val="15"/>
                <w:szCs w:val="15"/>
              </w:rPr>
            </w:pPr>
            <w:r w:rsidRPr="00B622F9">
              <w:rPr>
                <w:rFonts w:ascii="Arial" w:hAnsi="Arial" w:cs="Arial"/>
                <w:color w:val="000000"/>
                <w:sz w:val="15"/>
                <w:szCs w:val="15"/>
              </w:rPr>
              <w:t xml:space="preserve">beginning of reporting period </w:t>
            </w:r>
            <w:r w:rsidRPr="00B622F9">
              <w:rPr>
                <w:rFonts w:ascii="Arial" w:hAnsi="Arial" w:cs="Arial"/>
                <w:color w:val="000000"/>
                <w:sz w:val="15"/>
                <w:szCs w:val="15"/>
                <w:vertAlign w:val="superscript"/>
              </w:rPr>
              <w:t>(g)</w:t>
            </w:r>
          </w:p>
        </w:tc>
        <w:tc>
          <w:tcPr>
            <w:tcW w:w="9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4,567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xml:space="preserve">Cash from Official Public Account for </w:t>
            </w:r>
          </w:p>
        </w:tc>
        <w:tc>
          <w:tcPr>
            <w:tcW w:w="9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50"/>
              <w:jc w:val="left"/>
              <w:rPr>
                <w:rFonts w:ascii="Arial" w:hAnsi="Arial" w:cs="Arial"/>
                <w:color w:val="000000"/>
                <w:sz w:val="15"/>
                <w:szCs w:val="15"/>
              </w:rPr>
            </w:pPr>
            <w:r w:rsidRPr="00B622F9">
              <w:rPr>
                <w:rFonts w:ascii="Arial" w:hAnsi="Arial" w:cs="Arial"/>
                <w:color w:val="000000"/>
                <w:sz w:val="15"/>
                <w:szCs w:val="15"/>
              </w:rPr>
              <w:t>Appropriations</w:t>
            </w:r>
          </w:p>
        </w:tc>
        <w:tc>
          <w:tcPr>
            <w:tcW w:w="9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4,809,807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4,925,960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5,163,101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5,418,966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xml:space="preserve">5,692,191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Cash to Official Public Account for:</w:t>
            </w:r>
          </w:p>
        </w:tc>
        <w:tc>
          <w:tcPr>
            <w:tcW w:w="9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 </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50"/>
              <w:jc w:val="left"/>
              <w:rPr>
                <w:rFonts w:ascii="Arial" w:hAnsi="Arial" w:cs="Arial"/>
                <w:color w:val="000000"/>
                <w:sz w:val="15"/>
                <w:szCs w:val="15"/>
              </w:rPr>
            </w:pPr>
            <w:r w:rsidRPr="00B622F9">
              <w:rPr>
                <w:rFonts w:ascii="Arial" w:hAnsi="Arial" w:cs="Arial"/>
                <w:color w:val="000000"/>
                <w:sz w:val="15"/>
                <w:szCs w:val="15"/>
              </w:rPr>
              <w:t xml:space="preserve"> Appropriations</w:t>
            </w:r>
          </w:p>
        </w:tc>
        <w:tc>
          <w:tcPr>
            <w:tcW w:w="9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(3,297,071)</w:t>
            </w:r>
          </w:p>
        </w:tc>
        <w:tc>
          <w:tcPr>
            <w:tcW w:w="977" w:type="dxa"/>
            <w:tcBorders>
              <w:top w:val="nil"/>
              <w:left w:val="nil"/>
              <w:bottom w:val="nil"/>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(3,367,834)</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(3,312,970)</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(3,278,960)</w:t>
            </w:r>
          </w:p>
        </w:tc>
        <w:tc>
          <w:tcPr>
            <w:tcW w:w="97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color w:val="000000"/>
                <w:sz w:val="15"/>
                <w:szCs w:val="15"/>
              </w:rPr>
            </w:pPr>
            <w:r w:rsidRPr="00B622F9">
              <w:rPr>
                <w:rFonts w:ascii="Arial" w:hAnsi="Arial" w:cs="Arial"/>
                <w:color w:val="000000"/>
                <w:sz w:val="15"/>
                <w:szCs w:val="15"/>
              </w:rPr>
              <w:t>(3,237,731)</w:t>
            </w:r>
          </w:p>
        </w:tc>
      </w:tr>
      <w:tr w:rsidR="00B622F9" w:rsidRPr="00B622F9" w:rsidTr="00B622F9">
        <w:trPr>
          <w:trHeight w:val="225"/>
        </w:trPr>
        <w:tc>
          <w:tcPr>
            <w:tcW w:w="257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b/>
                <w:bCs/>
                <w:color w:val="000000"/>
                <w:sz w:val="15"/>
                <w:szCs w:val="15"/>
              </w:rPr>
            </w:pPr>
            <w:r w:rsidRPr="00B622F9">
              <w:rPr>
                <w:rFonts w:ascii="Arial" w:hAnsi="Arial" w:cs="Arial"/>
                <w:b/>
                <w:bCs/>
                <w:color w:val="000000"/>
                <w:sz w:val="15"/>
                <w:szCs w:val="15"/>
              </w:rPr>
              <w:t>Cash and cash equivalents</w:t>
            </w:r>
          </w:p>
        </w:tc>
        <w:tc>
          <w:tcPr>
            <w:tcW w:w="976" w:type="dxa"/>
            <w:tcBorders>
              <w:top w:val="single" w:sz="4" w:space="0" w:color="auto"/>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c>
          <w:tcPr>
            <w:tcW w:w="977" w:type="dxa"/>
            <w:tcBorders>
              <w:top w:val="single" w:sz="4" w:space="0" w:color="auto"/>
              <w:left w:val="nil"/>
              <w:bottom w:val="nil"/>
              <w:right w:val="nil"/>
            </w:tcBorders>
            <w:shd w:val="clear" w:color="000000" w:fill="EAEAEA"/>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c>
          <w:tcPr>
            <w:tcW w:w="977" w:type="dxa"/>
            <w:tcBorders>
              <w:top w:val="single" w:sz="4" w:space="0" w:color="auto"/>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c>
          <w:tcPr>
            <w:tcW w:w="977" w:type="dxa"/>
            <w:tcBorders>
              <w:top w:val="single" w:sz="4" w:space="0" w:color="auto"/>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c>
          <w:tcPr>
            <w:tcW w:w="977" w:type="dxa"/>
            <w:tcBorders>
              <w:top w:val="single" w:sz="4" w:space="0" w:color="auto"/>
              <w:left w:val="nil"/>
              <w:bottom w:val="nil"/>
              <w:right w:val="nil"/>
            </w:tcBorders>
            <w:shd w:val="clear" w:color="000000" w:fill="FFFFFF"/>
            <w:noWrap/>
            <w:vAlign w:val="center"/>
            <w:hideMark/>
          </w:tcPr>
          <w:p w:rsidR="00B622F9" w:rsidRPr="00B622F9" w:rsidRDefault="00B622F9" w:rsidP="00B622F9">
            <w:pPr>
              <w:spacing w:after="0" w:line="240" w:lineRule="auto"/>
              <w:jc w:val="left"/>
              <w:rPr>
                <w:rFonts w:ascii="Arial" w:hAnsi="Arial" w:cs="Arial"/>
                <w:color w:val="000000"/>
                <w:sz w:val="15"/>
                <w:szCs w:val="15"/>
              </w:rPr>
            </w:pPr>
            <w:r w:rsidRPr="00B622F9">
              <w:rPr>
                <w:rFonts w:ascii="Arial" w:hAnsi="Arial" w:cs="Arial"/>
                <w:color w:val="000000"/>
                <w:sz w:val="15"/>
                <w:szCs w:val="15"/>
              </w:rPr>
              <w:t> </w:t>
            </w:r>
          </w:p>
        </w:tc>
      </w:tr>
      <w:tr w:rsidR="00B622F9" w:rsidRPr="00B622F9" w:rsidTr="00B622F9">
        <w:trPr>
          <w:trHeight w:val="225"/>
        </w:trPr>
        <w:tc>
          <w:tcPr>
            <w:tcW w:w="2576" w:type="dxa"/>
            <w:tcBorders>
              <w:top w:val="nil"/>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ind w:firstLineChars="100" w:firstLine="151"/>
              <w:jc w:val="left"/>
              <w:rPr>
                <w:rFonts w:ascii="Arial" w:hAnsi="Arial" w:cs="Arial"/>
                <w:b/>
                <w:bCs/>
                <w:color w:val="000000"/>
                <w:sz w:val="15"/>
                <w:szCs w:val="15"/>
              </w:rPr>
            </w:pPr>
            <w:r w:rsidRPr="00B622F9">
              <w:rPr>
                <w:rFonts w:ascii="Arial" w:hAnsi="Arial" w:cs="Arial"/>
                <w:b/>
                <w:bCs/>
                <w:color w:val="000000"/>
                <w:sz w:val="15"/>
                <w:szCs w:val="15"/>
              </w:rPr>
              <w:t>at end of reporting period</w:t>
            </w:r>
          </w:p>
        </w:tc>
        <w:tc>
          <w:tcPr>
            <w:tcW w:w="976" w:type="dxa"/>
            <w:tcBorders>
              <w:top w:val="nil"/>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 </w:t>
            </w:r>
          </w:p>
        </w:tc>
        <w:tc>
          <w:tcPr>
            <w:tcW w:w="977" w:type="dxa"/>
            <w:tcBorders>
              <w:top w:val="nil"/>
              <w:left w:val="nil"/>
              <w:bottom w:val="single" w:sz="4" w:space="0" w:color="auto"/>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 </w:t>
            </w:r>
          </w:p>
        </w:tc>
        <w:tc>
          <w:tcPr>
            <w:tcW w:w="977" w:type="dxa"/>
            <w:tcBorders>
              <w:top w:val="nil"/>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 </w:t>
            </w:r>
          </w:p>
        </w:tc>
        <w:tc>
          <w:tcPr>
            <w:tcW w:w="977" w:type="dxa"/>
            <w:tcBorders>
              <w:top w:val="nil"/>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 </w:t>
            </w:r>
          </w:p>
        </w:tc>
        <w:tc>
          <w:tcPr>
            <w:tcW w:w="977" w:type="dxa"/>
            <w:tcBorders>
              <w:top w:val="nil"/>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color w:val="000000"/>
                <w:sz w:val="15"/>
                <w:szCs w:val="15"/>
              </w:rPr>
            </w:pPr>
            <w:r w:rsidRPr="00B622F9">
              <w:rPr>
                <w:rFonts w:ascii="Arial" w:hAnsi="Arial" w:cs="Arial"/>
                <w:b/>
                <w:bCs/>
                <w:color w:val="000000"/>
                <w:sz w:val="15"/>
                <w:szCs w:val="15"/>
              </w:rPr>
              <w:t xml:space="preserve">- </w:t>
            </w:r>
          </w:p>
        </w:tc>
      </w:tr>
    </w:tbl>
    <w:p w:rsidR="006853B4" w:rsidRPr="003B036A" w:rsidRDefault="00B94ADF" w:rsidP="00086FF5">
      <w:pPr>
        <w:spacing w:after="0" w:line="240" w:lineRule="auto"/>
        <w:jc w:val="left"/>
      </w:pPr>
      <w:proofErr w:type="gramStart"/>
      <w:r w:rsidRPr="003B036A">
        <w:rPr>
          <w:rFonts w:ascii="Arial" w:hAnsi="Arial" w:cs="Arial"/>
        </w:rPr>
        <w:t>Prepared on Australian Accounting Standards basis.</w:t>
      </w:r>
      <w:proofErr w:type="gramEnd"/>
    </w:p>
    <w:p w:rsidR="006853B4" w:rsidRPr="003B036A" w:rsidRDefault="006853B4" w:rsidP="0051401E">
      <w:pPr>
        <w:pStyle w:val="ChartandTableFootnoteAlpha"/>
        <w:numPr>
          <w:ilvl w:val="0"/>
          <w:numId w:val="28"/>
        </w:numPr>
        <w:jc w:val="left"/>
        <w:rPr>
          <w:szCs w:val="16"/>
        </w:rPr>
      </w:pPr>
      <w:r w:rsidRPr="003B036A">
        <w:rPr>
          <w:szCs w:val="16"/>
        </w:rPr>
        <w:t>Estimates include interest earnings for the Australian Government Investment Funds. For more detail on the interest estimates for each fund</w:t>
      </w:r>
      <w:r w:rsidR="00B85012">
        <w:rPr>
          <w:szCs w:val="16"/>
        </w:rPr>
        <w:t>,</w:t>
      </w:r>
      <w:r w:rsidRPr="003B036A">
        <w:rPr>
          <w:szCs w:val="16"/>
        </w:rPr>
        <w:t xml:space="preserve"> refer to Tables 2.2.1.1-6.</w:t>
      </w:r>
    </w:p>
    <w:p w:rsidR="006853B4" w:rsidRPr="003B036A" w:rsidRDefault="006853B4" w:rsidP="00086FF5">
      <w:pPr>
        <w:pStyle w:val="ChartandTableFootnoteAlpha"/>
        <w:jc w:val="left"/>
        <w:rPr>
          <w:rFonts w:cs="Arial"/>
          <w:szCs w:val="16"/>
        </w:rPr>
      </w:pPr>
      <w:r w:rsidRPr="003B036A">
        <w:rPr>
          <w:rFonts w:cs="Arial"/>
          <w:szCs w:val="16"/>
        </w:rPr>
        <w:t>Primarily represents the CSS and PSS notional employer contributions.</w:t>
      </w:r>
    </w:p>
    <w:p w:rsidR="006853B4" w:rsidRPr="003B036A" w:rsidRDefault="006853B4" w:rsidP="00086FF5">
      <w:pPr>
        <w:pStyle w:val="ChartandTableFootnoteAlpha"/>
        <w:jc w:val="left"/>
        <w:rPr>
          <w:rFonts w:cs="Arial"/>
          <w:szCs w:val="16"/>
        </w:rPr>
      </w:pPr>
      <w:r w:rsidRPr="003B036A">
        <w:rPr>
          <w:rFonts w:cs="Arial"/>
          <w:szCs w:val="16"/>
        </w:rPr>
        <w:t>Primarily represents offsets from the CSS and PSS funds and return of overpaid benefits.</w:t>
      </w:r>
    </w:p>
    <w:p w:rsidR="006853B4" w:rsidRPr="003B036A" w:rsidRDefault="006853B4" w:rsidP="00086FF5">
      <w:pPr>
        <w:pStyle w:val="ChartandTableFootnoteAlpha"/>
        <w:jc w:val="left"/>
        <w:rPr>
          <w:rFonts w:cs="Arial"/>
          <w:szCs w:val="16"/>
        </w:rPr>
      </w:pPr>
      <w:r w:rsidRPr="003B036A">
        <w:rPr>
          <w:rFonts w:cs="Arial"/>
          <w:szCs w:val="16"/>
        </w:rPr>
        <w:t xml:space="preserve">Represents expenditure on staff employed under the </w:t>
      </w:r>
      <w:r w:rsidR="00B85012">
        <w:rPr>
          <w:rFonts w:cs="Arial"/>
          <w:i/>
          <w:szCs w:val="16"/>
        </w:rPr>
        <w:t>Members of Parliament (Staff) Act 1984</w:t>
      </w:r>
      <w:r w:rsidRPr="003B036A">
        <w:rPr>
          <w:rFonts w:cs="Arial"/>
          <w:szCs w:val="16"/>
        </w:rPr>
        <w:t>.</w:t>
      </w:r>
    </w:p>
    <w:p w:rsidR="006853B4" w:rsidRPr="003B036A" w:rsidRDefault="006853B4" w:rsidP="00086FF5">
      <w:pPr>
        <w:pStyle w:val="ChartandTableFootnoteAlpha"/>
        <w:jc w:val="left"/>
        <w:rPr>
          <w:rFonts w:cs="Arial"/>
          <w:szCs w:val="16"/>
        </w:rPr>
      </w:pPr>
      <w:r w:rsidRPr="003B036A">
        <w:rPr>
          <w:rFonts w:cs="Arial"/>
          <w:szCs w:val="16"/>
        </w:rPr>
        <w:t xml:space="preserve">‘Distributions from the Investment Funds’ </w:t>
      </w:r>
      <w:proofErr w:type="gramStart"/>
      <w:r w:rsidRPr="003B036A">
        <w:rPr>
          <w:rFonts w:cs="Arial"/>
          <w:szCs w:val="16"/>
        </w:rPr>
        <w:t>represents</w:t>
      </w:r>
      <w:proofErr w:type="gramEnd"/>
      <w:r w:rsidRPr="003B036A">
        <w:rPr>
          <w:rFonts w:cs="Arial"/>
          <w:szCs w:val="16"/>
        </w:rPr>
        <w:t xml:space="preserve"> estimates of cash payments from the Funds to other entities and the Consolidated Revenue Fund.</w:t>
      </w:r>
    </w:p>
    <w:p w:rsidR="006853B4" w:rsidRPr="003B036A" w:rsidRDefault="006853B4" w:rsidP="00086FF5">
      <w:pPr>
        <w:pStyle w:val="ChartandTableFootnoteAlpha"/>
        <w:jc w:val="left"/>
        <w:rPr>
          <w:rFonts w:cs="Arial"/>
          <w:szCs w:val="16"/>
        </w:rPr>
      </w:pPr>
      <w:r w:rsidRPr="003B036A">
        <w:rPr>
          <w:rFonts w:cs="Arial"/>
          <w:szCs w:val="16"/>
        </w:rPr>
        <w:t>Expenditure associated with unfunded liabilities for the government’s civilian superannuation schemes.</w:t>
      </w:r>
    </w:p>
    <w:p w:rsidR="006853B4" w:rsidRPr="003B036A" w:rsidRDefault="006853B4" w:rsidP="00086FF5">
      <w:pPr>
        <w:pStyle w:val="ChartandTableFootnoteAlpha"/>
        <w:jc w:val="left"/>
        <w:rPr>
          <w:rFonts w:cs="Arial"/>
          <w:szCs w:val="16"/>
        </w:rPr>
      </w:pPr>
      <w:r w:rsidRPr="003B036A">
        <w:rPr>
          <w:rFonts w:cs="Arial"/>
          <w:szCs w:val="16"/>
        </w:rPr>
        <w:t>The 201</w:t>
      </w:r>
      <w:r w:rsidR="0099190E" w:rsidRPr="003B036A">
        <w:rPr>
          <w:rFonts w:cs="Arial"/>
          <w:szCs w:val="16"/>
        </w:rPr>
        <w:t>5</w:t>
      </w:r>
      <w:r w:rsidRPr="003B036A">
        <w:rPr>
          <w:rFonts w:cs="Arial"/>
          <w:szCs w:val="16"/>
        </w:rPr>
        <w:t>-1</w:t>
      </w:r>
      <w:r w:rsidR="0099190E" w:rsidRPr="003B036A">
        <w:rPr>
          <w:rFonts w:cs="Arial"/>
          <w:szCs w:val="16"/>
        </w:rPr>
        <w:t>6</w:t>
      </w:r>
      <w:r w:rsidRPr="003B036A">
        <w:rPr>
          <w:rFonts w:cs="Arial"/>
          <w:szCs w:val="16"/>
        </w:rPr>
        <w:t xml:space="preserve"> figures for cash at the beginning and end of the reporting period excludes cash held in the </w:t>
      </w:r>
      <w:r w:rsidR="00B85012">
        <w:rPr>
          <w:rFonts w:cs="Arial"/>
          <w:szCs w:val="16"/>
        </w:rPr>
        <w:t xml:space="preserve">Official Public Account </w:t>
      </w:r>
      <w:r w:rsidRPr="003B036A">
        <w:rPr>
          <w:rFonts w:cs="Arial"/>
          <w:szCs w:val="16"/>
        </w:rPr>
        <w:t>as this is not included as part of our estimates.</w:t>
      </w:r>
    </w:p>
    <w:p w:rsidR="00B622F9" w:rsidRPr="00930B30" w:rsidRDefault="000A24C4" w:rsidP="000A1227">
      <w:pPr>
        <w:pStyle w:val="Heading5"/>
        <w:spacing w:after="0"/>
      </w:pPr>
      <w:r w:rsidRPr="003B036A">
        <w:rPr>
          <w:sz w:val="16"/>
          <w:szCs w:val="16"/>
        </w:rPr>
        <w:br w:type="page"/>
      </w:r>
      <w:r w:rsidR="00FF1A8D">
        <w:lastRenderedPageBreak/>
        <w:t>Table 3.</w:t>
      </w:r>
      <w:r w:rsidR="00715A32" w:rsidRPr="00930B30">
        <w:t>1</w:t>
      </w:r>
      <w:r w:rsidR="00F81CE4" w:rsidRPr="00930B30">
        <w:t>0</w:t>
      </w:r>
      <w:r w:rsidR="00715A32" w:rsidRPr="00930B30">
        <w:t xml:space="preserve">: </w:t>
      </w:r>
      <w:r w:rsidR="00B510D4" w:rsidRPr="00930B30">
        <w:t>A</w:t>
      </w:r>
      <w:r w:rsidR="00715A32" w:rsidRPr="00930B30">
        <w:t xml:space="preserve">dministered </w:t>
      </w:r>
      <w:r w:rsidR="00B510D4" w:rsidRPr="00930B30">
        <w:t>C</w:t>
      </w:r>
      <w:r w:rsidR="00A20C5D" w:rsidRPr="00930B30">
        <w:t xml:space="preserve">apital </w:t>
      </w:r>
      <w:r w:rsidR="00B510D4" w:rsidRPr="00930B30">
        <w:t>Budget S</w:t>
      </w:r>
      <w:r w:rsidR="00A20C5D" w:rsidRPr="00930B30">
        <w:t>tatement</w:t>
      </w:r>
      <w:r w:rsidR="00691B0A" w:rsidRPr="00930B30">
        <w:t xml:space="preserve"> </w:t>
      </w:r>
      <w:r w:rsidR="008960E6">
        <w:t>(</w:t>
      </w:r>
      <w:r w:rsidR="00691B0A" w:rsidRPr="00930B30">
        <w:t>for the P</w:t>
      </w:r>
      <w:r w:rsidR="00EB1B80" w:rsidRPr="00930B30">
        <w:t xml:space="preserve">eriod </w:t>
      </w:r>
      <w:r w:rsidR="00691B0A" w:rsidRPr="00930B30">
        <w:t>E</w:t>
      </w:r>
      <w:r w:rsidR="001B7BAD" w:rsidRPr="00930B30">
        <w:t>nded</w:t>
      </w:r>
      <w:r w:rsidR="00691B0A" w:rsidRPr="00930B30">
        <w:t xml:space="preserve"> 3</w:t>
      </w:r>
      <w:r w:rsidR="002E615F">
        <w:t>0 </w:t>
      </w:r>
      <w:r w:rsidR="00691B0A" w:rsidRPr="00930B30">
        <w:t>June</w:t>
      </w:r>
      <w:r w:rsidR="008960E6">
        <w:t>)</w:t>
      </w:r>
    </w:p>
    <w:tbl>
      <w:tblPr>
        <w:tblW w:w="7460" w:type="dxa"/>
        <w:tblInd w:w="108" w:type="dxa"/>
        <w:tblLook w:val="04A0"/>
      </w:tblPr>
      <w:tblGrid>
        <w:gridCol w:w="2836"/>
        <w:gridCol w:w="995"/>
        <w:gridCol w:w="928"/>
        <w:gridCol w:w="928"/>
        <w:gridCol w:w="928"/>
        <w:gridCol w:w="996"/>
      </w:tblGrid>
      <w:tr w:rsidR="00B622F9" w:rsidRPr="00B622F9" w:rsidTr="00B622F9">
        <w:trPr>
          <w:trHeight w:val="900"/>
        </w:trPr>
        <w:tc>
          <w:tcPr>
            <w:tcW w:w="2836" w:type="dxa"/>
            <w:tcBorders>
              <w:top w:val="single" w:sz="4" w:space="0" w:color="auto"/>
              <w:left w:val="nil"/>
              <w:bottom w:val="nil"/>
              <w:right w:val="nil"/>
            </w:tcBorders>
            <w:shd w:val="clear" w:color="000000" w:fill="FFFFFF"/>
            <w:noWrap/>
            <w:hideMark/>
          </w:tcPr>
          <w:p w:rsidR="00B622F9" w:rsidRPr="00B622F9" w:rsidRDefault="00B622F9" w:rsidP="00B622F9">
            <w:pPr>
              <w:spacing w:after="0" w:line="240" w:lineRule="auto"/>
              <w:jc w:val="left"/>
              <w:rPr>
                <w:rFonts w:ascii="Arial" w:hAnsi="Arial" w:cs="Arial"/>
                <w:b/>
                <w:bCs/>
              </w:rPr>
            </w:pPr>
            <w:r w:rsidRPr="00B622F9">
              <w:rPr>
                <w:rFonts w:ascii="Arial" w:hAnsi="Arial" w:cs="Arial"/>
                <w:b/>
                <w:bCs/>
              </w:rPr>
              <w:t> </w:t>
            </w:r>
          </w:p>
        </w:tc>
        <w:tc>
          <w:tcPr>
            <w:tcW w:w="995" w:type="dxa"/>
            <w:tcBorders>
              <w:top w:val="single" w:sz="4" w:space="0" w:color="auto"/>
              <w:left w:val="nil"/>
              <w:bottom w:val="single" w:sz="4" w:space="0" w:color="auto"/>
              <w:right w:val="nil"/>
            </w:tcBorders>
            <w:shd w:val="clear" w:color="000000" w:fill="FFFFFF"/>
            <w:hideMark/>
          </w:tcPr>
          <w:p w:rsidR="00B622F9" w:rsidRPr="00B622F9" w:rsidRDefault="00B622F9" w:rsidP="00B622F9">
            <w:pPr>
              <w:spacing w:after="0" w:line="240" w:lineRule="auto"/>
              <w:jc w:val="right"/>
              <w:rPr>
                <w:rFonts w:ascii="Arial" w:hAnsi="Arial" w:cs="Arial"/>
              </w:rPr>
            </w:pPr>
            <w:r w:rsidRPr="00B622F9">
              <w:rPr>
                <w:rFonts w:ascii="Arial" w:hAnsi="Arial" w:cs="Arial"/>
              </w:rPr>
              <w:t>2015-16 Estimated actual</w:t>
            </w:r>
            <w:r w:rsidRPr="00B622F9">
              <w:rPr>
                <w:rFonts w:ascii="Arial" w:hAnsi="Arial" w:cs="Arial"/>
              </w:rPr>
              <w:br/>
              <w:t>$'000</w:t>
            </w:r>
          </w:p>
        </w:tc>
        <w:tc>
          <w:tcPr>
            <w:tcW w:w="877" w:type="dxa"/>
            <w:tcBorders>
              <w:top w:val="single" w:sz="4" w:space="0" w:color="auto"/>
              <w:left w:val="nil"/>
              <w:bottom w:val="single" w:sz="4" w:space="0" w:color="auto"/>
              <w:right w:val="nil"/>
            </w:tcBorders>
            <w:shd w:val="clear" w:color="000000" w:fill="E6E6E6"/>
            <w:hideMark/>
          </w:tcPr>
          <w:p w:rsidR="00B622F9" w:rsidRPr="00B622F9" w:rsidRDefault="00B622F9" w:rsidP="00B622F9">
            <w:pPr>
              <w:spacing w:after="0" w:line="240" w:lineRule="auto"/>
              <w:jc w:val="right"/>
              <w:rPr>
                <w:rFonts w:ascii="Arial" w:hAnsi="Arial" w:cs="Arial"/>
              </w:rPr>
            </w:pPr>
            <w:r w:rsidRPr="00B622F9">
              <w:rPr>
                <w:rFonts w:ascii="Arial" w:hAnsi="Arial" w:cs="Arial"/>
              </w:rPr>
              <w:t>2016-17</w:t>
            </w:r>
            <w:r w:rsidRPr="00B622F9">
              <w:rPr>
                <w:rFonts w:ascii="Arial" w:hAnsi="Arial" w:cs="Arial"/>
              </w:rPr>
              <w:br/>
              <w:t>Budget</w:t>
            </w:r>
            <w:r w:rsidRPr="00B622F9">
              <w:rPr>
                <w:rFonts w:ascii="Arial" w:hAnsi="Arial" w:cs="Arial"/>
              </w:rPr>
              <w:br/>
            </w:r>
            <w:r w:rsidRPr="00B622F9">
              <w:rPr>
                <w:rFonts w:ascii="Arial" w:hAnsi="Arial" w:cs="Arial"/>
              </w:rPr>
              <w:br/>
              <w:t>$'000</w:t>
            </w:r>
          </w:p>
        </w:tc>
        <w:tc>
          <w:tcPr>
            <w:tcW w:w="878" w:type="dxa"/>
            <w:tcBorders>
              <w:top w:val="single" w:sz="4" w:space="0" w:color="auto"/>
              <w:left w:val="nil"/>
              <w:bottom w:val="single" w:sz="4" w:space="0" w:color="auto"/>
              <w:right w:val="nil"/>
            </w:tcBorders>
            <w:shd w:val="clear" w:color="000000" w:fill="FFFFFF"/>
            <w:hideMark/>
          </w:tcPr>
          <w:p w:rsidR="00B622F9" w:rsidRPr="00B622F9" w:rsidRDefault="00B622F9" w:rsidP="00B622F9">
            <w:pPr>
              <w:spacing w:after="0" w:line="240" w:lineRule="auto"/>
              <w:jc w:val="right"/>
              <w:rPr>
                <w:rFonts w:ascii="Arial" w:hAnsi="Arial" w:cs="Arial"/>
              </w:rPr>
            </w:pPr>
            <w:r w:rsidRPr="00B622F9">
              <w:rPr>
                <w:rFonts w:ascii="Arial" w:hAnsi="Arial" w:cs="Arial"/>
              </w:rPr>
              <w:t>2017-18 Forward estimate</w:t>
            </w:r>
            <w:r w:rsidRPr="00B622F9">
              <w:rPr>
                <w:rFonts w:ascii="Arial" w:hAnsi="Arial" w:cs="Arial"/>
              </w:rPr>
              <w:br/>
              <w:t>$'000</w:t>
            </w:r>
          </w:p>
        </w:tc>
        <w:tc>
          <w:tcPr>
            <w:tcW w:w="878" w:type="dxa"/>
            <w:tcBorders>
              <w:top w:val="single" w:sz="4" w:space="0" w:color="auto"/>
              <w:left w:val="nil"/>
              <w:bottom w:val="single" w:sz="4" w:space="0" w:color="auto"/>
              <w:right w:val="nil"/>
            </w:tcBorders>
            <w:shd w:val="clear" w:color="000000" w:fill="FFFFFF"/>
            <w:hideMark/>
          </w:tcPr>
          <w:p w:rsidR="00B622F9" w:rsidRPr="00B622F9" w:rsidRDefault="00B622F9" w:rsidP="00B622F9">
            <w:pPr>
              <w:spacing w:after="0" w:line="240" w:lineRule="auto"/>
              <w:jc w:val="right"/>
              <w:rPr>
                <w:rFonts w:ascii="Arial" w:hAnsi="Arial" w:cs="Arial"/>
              </w:rPr>
            </w:pPr>
            <w:r w:rsidRPr="00B622F9">
              <w:rPr>
                <w:rFonts w:ascii="Arial" w:hAnsi="Arial" w:cs="Arial"/>
              </w:rPr>
              <w:t>2018-19 Forward estimate</w:t>
            </w:r>
            <w:r w:rsidRPr="00B622F9">
              <w:rPr>
                <w:rFonts w:ascii="Arial" w:hAnsi="Arial" w:cs="Arial"/>
              </w:rPr>
              <w:br/>
              <w:t>$'000</w:t>
            </w:r>
          </w:p>
        </w:tc>
        <w:tc>
          <w:tcPr>
            <w:tcW w:w="996" w:type="dxa"/>
            <w:tcBorders>
              <w:top w:val="single" w:sz="4" w:space="0" w:color="auto"/>
              <w:left w:val="nil"/>
              <w:bottom w:val="single" w:sz="4" w:space="0" w:color="auto"/>
              <w:right w:val="nil"/>
            </w:tcBorders>
            <w:shd w:val="clear" w:color="000000" w:fill="FFFFFF"/>
            <w:hideMark/>
          </w:tcPr>
          <w:p w:rsidR="00B622F9" w:rsidRPr="00B622F9" w:rsidRDefault="00B622F9" w:rsidP="00B622F9">
            <w:pPr>
              <w:spacing w:after="0" w:line="240" w:lineRule="auto"/>
              <w:jc w:val="right"/>
              <w:rPr>
                <w:rFonts w:ascii="Arial" w:hAnsi="Arial" w:cs="Arial"/>
              </w:rPr>
            </w:pPr>
            <w:r w:rsidRPr="00B622F9">
              <w:rPr>
                <w:rFonts w:ascii="Arial" w:hAnsi="Arial" w:cs="Arial"/>
              </w:rPr>
              <w:t>2019-20</w:t>
            </w:r>
            <w:r w:rsidRPr="00B622F9">
              <w:rPr>
                <w:rFonts w:ascii="Arial" w:hAnsi="Arial" w:cs="Arial"/>
              </w:rPr>
              <w:br/>
              <w:t>Forward estimate</w:t>
            </w:r>
            <w:r w:rsidRPr="00B622F9">
              <w:rPr>
                <w:rFonts w:ascii="Arial" w:hAnsi="Arial" w:cs="Arial"/>
              </w:rPr>
              <w:br/>
              <w:t>$'000</w:t>
            </w:r>
          </w:p>
        </w:tc>
      </w:tr>
      <w:tr w:rsidR="00B622F9" w:rsidRPr="00B622F9" w:rsidTr="00B622F9">
        <w:trPr>
          <w:trHeight w:val="225"/>
        </w:trPr>
        <w:tc>
          <w:tcPr>
            <w:tcW w:w="283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b/>
                <w:bCs/>
              </w:rPr>
            </w:pPr>
            <w:r w:rsidRPr="00B622F9">
              <w:rPr>
                <w:rFonts w:ascii="Arial" w:hAnsi="Arial" w:cs="Arial"/>
                <w:b/>
                <w:bCs/>
              </w:rPr>
              <w:t>NEW CAPITAL APPROPRIATIONS</w:t>
            </w:r>
          </w:p>
        </w:tc>
        <w:tc>
          <w:tcPr>
            <w:tcW w:w="995"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77" w:type="dxa"/>
            <w:tcBorders>
              <w:top w:val="nil"/>
              <w:left w:val="nil"/>
              <w:bottom w:val="nil"/>
              <w:right w:val="nil"/>
            </w:tcBorders>
            <w:shd w:val="clear" w:color="000000" w:fill="E6E6E6"/>
            <w:noWrap/>
            <w:vAlign w:val="center"/>
            <w:hideMark/>
          </w:tcPr>
          <w:p w:rsidR="00B622F9" w:rsidRPr="00B622F9" w:rsidRDefault="00B622F9" w:rsidP="00B622F9">
            <w:pPr>
              <w:spacing w:after="0" w:line="240" w:lineRule="auto"/>
              <w:jc w:val="right"/>
              <w:rPr>
                <w:rFonts w:ascii="Arial" w:hAnsi="Arial" w:cs="Arial"/>
                <w:color w:val="000000"/>
              </w:rPr>
            </w:pPr>
            <w:r w:rsidRPr="00B622F9">
              <w:rPr>
                <w:rFonts w:ascii="Arial" w:hAnsi="Arial" w:cs="Arial"/>
                <w:color w:val="000000"/>
              </w:rPr>
              <w:t>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r>
      <w:tr w:rsidR="00B622F9" w:rsidRPr="00B622F9" w:rsidTr="00B622F9">
        <w:trPr>
          <w:trHeight w:val="225"/>
        </w:trPr>
        <w:tc>
          <w:tcPr>
            <w:tcW w:w="2836" w:type="dxa"/>
            <w:tcBorders>
              <w:top w:val="nil"/>
              <w:left w:val="nil"/>
              <w:bottom w:val="nil"/>
              <w:right w:val="nil"/>
            </w:tcBorders>
            <w:shd w:val="clear" w:color="000000" w:fill="FFFFFF"/>
            <w:noWrap/>
            <w:hideMark/>
          </w:tcPr>
          <w:p w:rsidR="00B622F9" w:rsidRPr="00B622F9" w:rsidRDefault="00B622F9" w:rsidP="00B622F9">
            <w:pPr>
              <w:spacing w:after="0" w:line="240" w:lineRule="auto"/>
              <w:ind w:firstLineChars="100" w:firstLine="160"/>
              <w:jc w:val="left"/>
              <w:rPr>
                <w:rFonts w:ascii="Arial" w:hAnsi="Arial" w:cs="Arial"/>
              </w:rPr>
            </w:pPr>
            <w:r w:rsidRPr="00B622F9">
              <w:rPr>
                <w:rFonts w:ascii="Arial" w:hAnsi="Arial" w:cs="Arial"/>
              </w:rPr>
              <w:t xml:space="preserve">Administered Capital </w:t>
            </w:r>
          </w:p>
        </w:tc>
        <w:tc>
          <w:tcPr>
            <w:tcW w:w="995"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77" w:type="dxa"/>
            <w:tcBorders>
              <w:top w:val="nil"/>
              <w:left w:val="nil"/>
              <w:bottom w:val="nil"/>
              <w:right w:val="nil"/>
            </w:tcBorders>
            <w:shd w:val="clear" w:color="000000" w:fill="E6E6E6"/>
            <w:noWrap/>
            <w:vAlign w:val="center"/>
            <w:hideMark/>
          </w:tcPr>
          <w:p w:rsidR="00B622F9" w:rsidRPr="00B622F9" w:rsidRDefault="00B622F9" w:rsidP="00B622F9">
            <w:pPr>
              <w:spacing w:after="0" w:line="240" w:lineRule="auto"/>
              <w:jc w:val="right"/>
              <w:rPr>
                <w:rFonts w:ascii="Arial" w:hAnsi="Arial" w:cs="Arial"/>
                <w:color w:val="000000"/>
              </w:rPr>
            </w:pPr>
            <w:r w:rsidRPr="00B622F9">
              <w:rPr>
                <w:rFonts w:ascii="Arial" w:hAnsi="Arial" w:cs="Arial"/>
                <w:color w:val="000000"/>
              </w:rPr>
              <w:t>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r>
      <w:tr w:rsidR="00B622F9" w:rsidRPr="00B622F9" w:rsidTr="00B622F9">
        <w:trPr>
          <w:trHeight w:val="240"/>
        </w:trPr>
        <w:tc>
          <w:tcPr>
            <w:tcW w:w="2836" w:type="dxa"/>
            <w:tcBorders>
              <w:top w:val="nil"/>
              <w:left w:val="nil"/>
              <w:bottom w:val="nil"/>
              <w:right w:val="nil"/>
            </w:tcBorders>
            <w:shd w:val="clear" w:color="000000" w:fill="FFFFFF"/>
            <w:noWrap/>
            <w:hideMark/>
          </w:tcPr>
          <w:p w:rsidR="00B622F9" w:rsidRPr="00B622F9" w:rsidRDefault="00B622F9" w:rsidP="00B622F9">
            <w:pPr>
              <w:spacing w:after="0" w:line="240" w:lineRule="auto"/>
              <w:ind w:firstLineChars="200" w:firstLine="320"/>
              <w:jc w:val="left"/>
              <w:rPr>
                <w:rFonts w:ascii="Arial" w:hAnsi="Arial" w:cs="Arial"/>
              </w:rPr>
            </w:pPr>
            <w:r w:rsidRPr="00B622F9">
              <w:rPr>
                <w:rFonts w:ascii="Arial" w:hAnsi="Arial" w:cs="Arial"/>
              </w:rPr>
              <w:t xml:space="preserve">Budget (ACB) - Bill 1 </w:t>
            </w:r>
            <w:r w:rsidRPr="00B622F9">
              <w:rPr>
                <w:rFonts w:ascii="Arial" w:hAnsi="Arial" w:cs="Arial"/>
                <w:vertAlign w:val="superscript"/>
              </w:rPr>
              <w:t>(a)</w:t>
            </w:r>
          </w:p>
        </w:tc>
        <w:tc>
          <w:tcPr>
            <w:tcW w:w="995"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4,832 </w:t>
            </w:r>
          </w:p>
        </w:tc>
        <w:tc>
          <w:tcPr>
            <w:tcW w:w="877" w:type="dxa"/>
            <w:tcBorders>
              <w:top w:val="nil"/>
              <w:left w:val="nil"/>
              <w:bottom w:val="nil"/>
              <w:right w:val="nil"/>
            </w:tcBorders>
            <w:shd w:val="clear" w:color="000000" w:fill="E6E6E6"/>
            <w:noWrap/>
            <w:vAlign w:val="center"/>
            <w:hideMark/>
          </w:tcPr>
          <w:p w:rsidR="00B622F9" w:rsidRPr="00B622F9" w:rsidRDefault="00B622F9" w:rsidP="00B622F9">
            <w:pPr>
              <w:spacing w:after="0" w:line="240" w:lineRule="auto"/>
              <w:jc w:val="right"/>
              <w:rPr>
                <w:rFonts w:ascii="Arial" w:hAnsi="Arial" w:cs="Arial"/>
                <w:color w:val="000000"/>
              </w:rPr>
            </w:pPr>
            <w:r w:rsidRPr="00B622F9">
              <w:rPr>
                <w:rFonts w:ascii="Arial" w:hAnsi="Arial" w:cs="Arial"/>
                <w:color w:val="000000"/>
              </w:rPr>
              <w:t xml:space="preserve">4,919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4,993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5,069 </w:t>
            </w:r>
          </w:p>
        </w:tc>
        <w:tc>
          <w:tcPr>
            <w:tcW w:w="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5,165 </w:t>
            </w:r>
          </w:p>
        </w:tc>
      </w:tr>
      <w:tr w:rsidR="00B622F9" w:rsidRPr="00B622F9" w:rsidTr="00B622F9">
        <w:trPr>
          <w:trHeight w:val="225"/>
        </w:trPr>
        <w:tc>
          <w:tcPr>
            <w:tcW w:w="2836" w:type="dxa"/>
            <w:tcBorders>
              <w:top w:val="nil"/>
              <w:left w:val="nil"/>
              <w:bottom w:val="nil"/>
              <w:right w:val="nil"/>
            </w:tcBorders>
            <w:shd w:val="clear" w:color="000000" w:fill="FFFFFF"/>
            <w:noWrap/>
            <w:hideMark/>
          </w:tcPr>
          <w:p w:rsidR="00B622F9" w:rsidRPr="00B622F9" w:rsidRDefault="00B622F9" w:rsidP="00B622F9">
            <w:pPr>
              <w:spacing w:after="0" w:line="240" w:lineRule="auto"/>
              <w:ind w:firstLineChars="100" w:firstLine="160"/>
              <w:jc w:val="left"/>
              <w:rPr>
                <w:rFonts w:ascii="Arial" w:hAnsi="Arial" w:cs="Arial"/>
              </w:rPr>
            </w:pPr>
            <w:r w:rsidRPr="00B622F9">
              <w:rPr>
                <w:rFonts w:ascii="Arial" w:hAnsi="Arial" w:cs="Arial"/>
              </w:rPr>
              <w:t>Administered Assets and</w:t>
            </w:r>
          </w:p>
        </w:tc>
        <w:tc>
          <w:tcPr>
            <w:tcW w:w="995"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77" w:type="dxa"/>
            <w:tcBorders>
              <w:top w:val="nil"/>
              <w:left w:val="nil"/>
              <w:bottom w:val="nil"/>
              <w:right w:val="nil"/>
            </w:tcBorders>
            <w:shd w:val="clear" w:color="000000" w:fill="E6E6E6"/>
            <w:noWrap/>
            <w:vAlign w:val="center"/>
            <w:hideMark/>
          </w:tcPr>
          <w:p w:rsidR="00B622F9" w:rsidRPr="00B622F9" w:rsidRDefault="00B622F9" w:rsidP="00B622F9">
            <w:pPr>
              <w:spacing w:after="0" w:line="240" w:lineRule="auto"/>
              <w:jc w:val="right"/>
              <w:rPr>
                <w:rFonts w:ascii="Arial" w:hAnsi="Arial" w:cs="Arial"/>
                <w:color w:val="000000"/>
              </w:rPr>
            </w:pPr>
            <w:r w:rsidRPr="00B622F9">
              <w:rPr>
                <w:rFonts w:ascii="Arial" w:hAnsi="Arial" w:cs="Arial"/>
                <w:color w:val="000000"/>
              </w:rPr>
              <w:t>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r>
      <w:tr w:rsidR="00B622F9" w:rsidRPr="00B622F9" w:rsidTr="00B622F9">
        <w:trPr>
          <w:trHeight w:val="240"/>
        </w:trPr>
        <w:tc>
          <w:tcPr>
            <w:tcW w:w="2836" w:type="dxa"/>
            <w:tcBorders>
              <w:top w:val="nil"/>
              <w:left w:val="nil"/>
              <w:bottom w:val="nil"/>
              <w:right w:val="nil"/>
            </w:tcBorders>
            <w:shd w:val="clear" w:color="000000" w:fill="FFFFFF"/>
            <w:noWrap/>
            <w:hideMark/>
          </w:tcPr>
          <w:p w:rsidR="00B622F9" w:rsidRPr="00B622F9" w:rsidRDefault="00B622F9" w:rsidP="00B622F9">
            <w:pPr>
              <w:spacing w:after="0" w:line="240" w:lineRule="auto"/>
              <w:ind w:firstLineChars="200" w:firstLine="320"/>
              <w:jc w:val="left"/>
              <w:rPr>
                <w:rFonts w:ascii="Arial" w:hAnsi="Arial" w:cs="Arial"/>
              </w:rPr>
            </w:pPr>
            <w:r w:rsidRPr="00B622F9">
              <w:rPr>
                <w:rFonts w:ascii="Arial" w:hAnsi="Arial" w:cs="Arial"/>
              </w:rPr>
              <w:t xml:space="preserve">Liabilities - Bill 2 </w:t>
            </w:r>
            <w:r w:rsidRPr="00B622F9">
              <w:rPr>
                <w:rFonts w:ascii="Arial" w:hAnsi="Arial" w:cs="Arial"/>
                <w:vertAlign w:val="superscript"/>
              </w:rPr>
              <w:t>(b)</w:t>
            </w:r>
          </w:p>
        </w:tc>
        <w:tc>
          <w:tcPr>
            <w:tcW w:w="995"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1,759 </w:t>
            </w:r>
          </w:p>
        </w:tc>
        <w:tc>
          <w:tcPr>
            <w:tcW w:w="877" w:type="dxa"/>
            <w:tcBorders>
              <w:top w:val="nil"/>
              <w:left w:val="nil"/>
              <w:bottom w:val="nil"/>
              <w:right w:val="nil"/>
            </w:tcBorders>
            <w:shd w:val="clear" w:color="000000" w:fill="E6E6E6"/>
            <w:noWrap/>
            <w:vAlign w:val="center"/>
            <w:hideMark/>
          </w:tcPr>
          <w:p w:rsidR="00B622F9" w:rsidRPr="00B622F9" w:rsidRDefault="00B622F9" w:rsidP="00B622F9">
            <w:pPr>
              <w:spacing w:after="0" w:line="240" w:lineRule="auto"/>
              <w:jc w:val="right"/>
              <w:rPr>
                <w:rFonts w:ascii="Arial" w:hAnsi="Arial" w:cs="Arial"/>
                <w:color w:val="000000"/>
              </w:rPr>
            </w:pPr>
            <w:r w:rsidRPr="00B622F9">
              <w:rPr>
                <w:rFonts w:ascii="Arial" w:hAnsi="Arial" w:cs="Arial"/>
                <w:color w:val="000000"/>
              </w:rPr>
              <w:t xml:space="preserve">1,672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1,755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996 </w:t>
            </w:r>
          </w:p>
        </w:tc>
        <w:tc>
          <w:tcPr>
            <w:tcW w:w="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1,091 </w:t>
            </w:r>
          </w:p>
        </w:tc>
      </w:tr>
      <w:tr w:rsidR="00B622F9" w:rsidRPr="00B622F9" w:rsidTr="00B622F9">
        <w:trPr>
          <w:trHeight w:val="240"/>
        </w:trPr>
        <w:tc>
          <w:tcPr>
            <w:tcW w:w="2836" w:type="dxa"/>
            <w:tcBorders>
              <w:top w:val="nil"/>
              <w:left w:val="nil"/>
              <w:bottom w:val="nil"/>
              <w:right w:val="nil"/>
            </w:tcBorders>
            <w:shd w:val="clear" w:color="000000" w:fill="FFFFFF"/>
            <w:noWrap/>
            <w:hideMark/>
          </w:tcPr>
          <w:p w:rsidR="00B622F9" w:rsidRPr="00B622F9" w:rsidRDefault="00B622F9" w:rsidP="00B622F9">
            <w:pPr>
              <w:spacing w:after="0" w:line="240" w:lineRule="auto"/>
              <w:ind w:firstLineChars="100" w:firstLine="160"/>
              <w:jc w:val="left"/>
              <w:rPr>
                <w:rFonts w:ascii="Arial" w:hAnsi="Arial" w:cs="Arial"/>
              </w:rPr>
            </w:pPr>
            <w:r w:rsidRPr="00B622F9">
              <w:rPr>
                <w:rFonts w:ascii="Arial" w:hAnsi="Arial" w:cs="Arial"/>
              </w:rPr>
              <w:t xml:space="preserve">Special capital appropriation </w:t>
            </w:r>
            <w:r w:rsidRPr="00B622F9">
              <w:rPr>
                <w:rFonts w:ascii="Arial" w:hAnsi="Arial" w:cs="Arial"/>
                <w:vertAlign w:val="superscript"/>
              </w:rPr>
              <w:t>(c)</w:t>
            </w:r>
          </w:p>
        </w:tc>
        <w:tc>
          <w:tcPr>
            <w:tcW w:w="995"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1,847,169 </w:t>
            </w:r>
          </w:p>
        </w:tc>
        <w:tc>
          <w:tcPr>
            <w:tcW w:w="877" w:type="dxa"/>
            <w:tcBorders>
              <w:top w:val="nil"/>
              <w:left w:val="nil"/>
              <w:bottom w:val="nil"/>
              <w:right w:val="nil"/>
            </w:tcBorders>
            <w:shd w:val="clear" w:color="000000" w:fill="E6E6E6"/>
            <w:noWrap/>
            <w:vAlign w:val="center"/>
            <w:hideMark/>
          </w:tcPr>
          <w:p w:rsidR="00B622F9" w:rsidRPr="00B622F9" w:rsidRDefault="00B622F9" w:rsidP="00B622F9">
            <w:pPr>
              <w:spacing w:after="0" w:line="240" w:lineRule="auto"/>
              <w:jc w:val="right"/>
              <w:rPr>
                <w:rFonts w:ascii="Arial" w:hAnsi="Arial" w:cs="Arial"/>
                <w:color w:val="000000"/>
              </w:rPr>
            </w:pPr>
            <w:r w:rsidRPr="00B622F9">
              <w:rPr>
                <w:rFonts w:ascii="Arial" w:hAnsi="Arial" w:cs="Arial"/>
                <w:color w:val="000000"/>
              </w:rPr>
              <w:t xml:space="preserve">1,886,740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1,911,459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1,924,825 </w:t>
            </w:r>
          </w:p>
        </w:tc>
        <w:tc>
          <w:tcPr>
            <w:tcW w:w="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1,930,692 </w:t>
            </w:r>
          </w:p>
        </w:tc>
      </w:tr>
      <w:tr w:rsidR="00B622F9" w:rsidRPr="00B622F9" w:rsidTr="00B622F9">
        <w:trPr>
          <w:trHeight w:val="282"/>
        </w:trPr>
        <w:tc>
          <w:tcPr>
            <w:tcW w:w="283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b/>
                <w:bCs/>
              </w:rPr>
            </w:pPr>
            <w:r w:rsidRPr="00B622F9">
              <w:rPr>
                <w:rFonts w:ascii="Arial" w:hAnsi="Arial" w:cs="Arial"/>
                <w:b/>
                <w:bCs/>
              </w:rPr>
              <w:t>Total new capital appropriations</w:t>
            </w:r>
          </w:p>
        </w:tc>
        <w:tc>
          <w:tcPr>
            <w:tcW w:w="995" w:type="dxa"/>
            <w:tcBorders>
              <w:top w:val="single" w:sz="4" w:space="0" w:color="auto"/>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xml:space="preserve">1,853,760 </w:t>
            </w:r>
          </w:p>
        </w:tc>
        <w:tc>
          <w:tcPr>
            <w:tcW w:w="877" w:type="dxa"/>
            <w:tcBorders>
              <w:top w:val="single" w:sz="4" w:space="0" w:color="auto"/>
              <w:left w:val="nil"/>
              <w:bottom w:val="single" w:sz="4" w:space="0" w:color="auto"/>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xml:space="preserve">1,893,331 </w:t>
            </w:r>
          </w:p>
        </w:tc>
        <w:tc>
          <w:tcPr>
            <w:tcW w:w="878" w:type="dxa"/>
            <w:tcBorders>
              <w:top w:val="single" w:sz="4" w:space="0" w:color="auto"/>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xml:space="preserve">1,918,207 </w:t>
            </w:r>
          </w:p>
        </w:tc>
        <w:tc>
          <w:tcPr>
            <w:tcW w:w="878" w:type="dxa"/>
            <w:tcBorders>
              <w:top w:val="single" w:sz="4" w:space="0" w:color="auto"/>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xml:space="preserve">1,930,890 </w:t>
            </w:r>
          </w:p>
        </w:tc>
        <w:tc>
          <w:tcPr>
            <w:tcW w:w="996" w:type="dxa"/>
            <w:tcBorders>
              <w:top w:val="single" w:sz="4" w:space="0" w:color="auto"/>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xml:space="preserve">1,936,948 </w:t>
            </w:r>
          </w:p>
        </w:tc>
      </w:tr>
      <w:tr w:rsidR="00B622F9" w:rsidRPr="00B622F9" w:rsidTr="00B622F9">
        <w:trPr>
          <w:trHeight w:val="225"/>
        </w:trPr>
        <w:tc>
          <w:tcPr>
            <w:tcW w:w="283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61"/>
              <w:jc w:val="left"/>
              <w:rPr>
                <w:rFonts w:ascii="Arial" w:hAnsi="Arial" w:cs="Arial"/>
                <w:b/>
                <w:bCs/>
              </w:rPr>
            </w:pPr>
            <w:r w:rsidRPr="00B622F9">
              <w:rPr>
                <w:rFonts w:ascii="Arial" w:hAnsi="Arial" w:cs="Arial"/>
                <w:b/>
                <w:bCs/>
              </w:rPr>
              <w:t>Provided for:</w:t>
            </w:r>
          </w:p>
        </w:tc>
        <w:tc>
          <w:tcPr>
            <w:tcW w:w="995"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77" w:type="dxa"/>
            <w:tcBorders>
              <w:top w:val="nil"/>
              <w:left w:val="nil"/>
              <w:bottom w:val="nil"/>
              <w:right w:val="nil"/>
            </w:tcBorders>
            <w:shd w:val="clear" w:color="000000" w:fill="E6E6E6"/>
            <w:noWrap/>
            <w:vAlign w:val="center"/>
            <w:hideMark/>
          </w:tcPr>
          <w:p w:rsidR="00B622F9" w:rsidRPr="00B622F9" w:rsidRDefault="00B622F9" w:rsidP="00B622F9">
            <w:pPr>
              <w:spacing w:after="0" w:line="240" w:lineRule="auto"/>
              <w:jc w:val="right"/>
              <w:rPr>
                <w:rFonts w:ascii="Arial" w:hAnsi="Arial" w:cs="Arial"/>
                <w:color w:val="000000"/>
              </w:rPr>
            </w:pPr>
            <w:r w:rsidRPr="00B622F9">
              <w:rPr>
                <w:rFonts w:ascii="Arial" w:hAnsi="Arial" w:cs="Arial"/>
                <w:color w:val="000000"/>
              </w:rPr>
              <w:t>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r>
      <w:tr w:rsidR="00B622F9" w:rsidRPr="00B622F9" w:rsidTr="00B622F9">
        <w:trPr>
          <w:trHeight w:val="225"/>
        </w:trPr>
        <w:tc>
          <w:tcPr>
            <w:tcW w:w="283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200" w:firstLine="320"/>
              <w:jc w:val="left"/>
              <w:rPr>
                <w:rFonts w:ascii="Arial" w:hAnsi="Arial" w:cs="Arial"/>
              </w:rPr>
            </w:pPr>
            <w:r w:rsidRPr="00B622F9">
              <w:rPr>
                <w:rFonts w:ascii="Arial" w:hAnsi="Arial" w:cs="Arial"/>
              </w:rPr>
              <w:t>Purchase of non-financial assets</w:t>
            </w:r>
          </w:p>
        </w:tc>
        <w:tc>
          <w:tcPr>
            <w:tcW w:w="995"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5,695 </w:t>
            </w:r>
          </w:p>
        </w:tc>
        <w:tc>
          <w:tcPr>
            <w:tcW w:w="877" w:type="dxa"/>
            <w:tcBorders>
              <w:top w:val="nil"/>
              <w:left w:val="nil"/>
              <w:bottom w:val="nil"/>
              <w:right w:val="nil"/>
            </w:tcBorders>
            <w:shd w:val="clear" w:color="000000" w:fill="E6E6E6"/>
            <w:noWrap/>
            <w:vAlign w:val="center"/>
            <w:hideMark/>
          </w:tcPr>
          <w:p w:rsidR="00B622F9" w:rsidRPr="00B622F9" w:rsidRDefault="00B622F9" w:rsidP="00B622F9">
            <w:pPr>
              <w:spacing w:after="0" w:line="240" w:lineRule="auto"/>
              <w:jc w:val="right"/>
              <w:rPr>
                <w:rFonts w:ascii="Arial" w:hAnsi="Arial" w:cs="Arial"/>
                <w:color w:val="000000"/>
              </w:rPr>
            </w:pPr>
            <w:r w:rsidRPr="00B622F9">
              <w:rPr>
                <w:rFonts w:ascii="Arial" w:hAnsi="Arial" w:cs="Arial"/>
                <w:color w:val="000000"/>
              </w:rPr>
              <w:t xml:space="preserve">5,782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5,856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5,085 </w:t>
            </w:r>
          </w:p>
        </w:tc>
        <w:tc>
          <w:tcPr>
            <w:tcW w:w="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5,181 </w:t>
            </w:r>
          </w:p>
        </w:tc>
      </w:tr>
      <w:tr w:rsidR="00B622F9" w:rsidRPr="00B622F9" w:rsidTr="00B622F9">
        <w:trPr>
          <w:trHeight w:val="225"/>
        </w:trPr>
        <w:tc>
          <w:tcPr>
            <w:tcW w:w="283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200" w:firstLine="320"/>
              <w:jc w:val="left"/>
              <w:rPr>
                <w:rFonts w:ascii="Arial" w:hAnsi="Arial" w:cs="Arial"/>
              </w:rPr>
            </w:pPr>
            <w:r w:rsidRPr="00B622F9">
              <w:rPr>
                <w:rFonts w:ascii="Arial" w:hAnsi="Arial" w:cs="Arial"/>
              </w:rPr>
              <w:t>Other Items</w:t>
            </w:r>
          </w:p>
        </w:tc>
        <w:tc>
          <w:tcPr>
            <w:tcW w:w="995"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1,848,065 </w:t>
            </w:r>
          </w:p>
        </w:tc>
        <w:tc>
          <w:tcPr>
            <w:tcW w:w="877" w:type="dxa"/>
            <w:tcBorders>
              <w:top w:val="nil"/>
              <w:left w:val="nil"/>
              <w:bottom w:val="nil"/>
              <w:right w:val="nil"/>
            </w:tcBorders>
            <w:shd w:val="clear" w:color="000000" w:fill="E6E6E6"/>
            <w:noWrap/>
            <w:vAlign w:val="center"/>
            <w:hideMark/>
          </w:tcPr>
          <w:p w:rsidR="00B622F9" w:rsidRPr="00B622F9" w:rsidRDefault="00B622F9" w:rsidP="00B622F9">
            <w:pPr>
              <w:spacing w:after="0" w:line="240" w:lineRule="auto"/>
              <w:jc w:val="right"/>
              <w:rPr>
                <w:rFonts w:ascii="Arial" w:hAnsi="Arial" w:cs="Arial"/>
                <w:color w:val="000000"/>
              </w:rPr>
            </w:pPr>
            <w:r w:rsidRPr="00B622F9">
              <w:rPr>
                <w:rFonts w:ascii="Arial" w:hAnsi="Arial" w:cs="Arial"/>
                <w:color w:val="000000"/>
              </w:rPr>
              <w:t xml:space="preserve">1,887,549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1,912,351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1,925,805 </w:t>
            </w:r>
          </w:p>
        </w:tc>
        <w:tc>
          <w:tcPr>
            <w:tcW w:w="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1,931,767 </w:t>
            </w:r>
          </w:p>
        </w:tc>
      </w:tr>
      <w:tr w:rsidR="00B622F9" w:rsidRPr="00B622F9" w:rsidTr="00B622F9">
        <w:trPr>
          <w:trHeight w:val="282"/>
        </w:trPr>
        <w:tc>
          <w:tcPr>
            <w:tcW w:w="283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61"/>
              <w:jc w:val="left"/>
              <w:rPr>
                <w:rFonts w:ascii="Arial" w:hAnsi="Arial" w:cs="Arial"/>
                <w:b/>
                <w:bCs/>
              </w:rPr>
            </w:pPr>
            <w:r w:rsidRPr="00B622F9">
              <w:rPr>
                <w:rFonts w:ascii="Arial" w:hAnsi="Arial" w:cs="Arial"/>
                <w:b/>
                <w:bCs/>
              </w:rPr>
              <w:t>Total items</w:t>
            </w:r>
          </w:p>
        </w:tc>
        <w:tc>
          <w:tcPr>
            <w:tcW w:w="995" w:type="dxa"/>
            <w:tcBorders>
              <w:top w:val="single" w:sz="4" w:space="0" w:color="auto"/>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xml:space="preserve">1,853,760 </w:t>
            </w:r>
          </w:p>
        </w:tc>
        <w:tc>
          <w:tcPr>
            <w:tcW w:w="877" w:type="dxa"/>
            <w:tcBorders>
              <w:top w:val="single" w:sz="4" w:space="0" w:color="auto"/>
              <w:left w:val="nil"/>
              <w:bottom w:val="single" w:sz="4" w:space="0" w:color="auto"/>
              <w:right w:val="nil"/>
            </w:tcBorders>
            <w:shd w:val="clear" w:color="000000" w:fill="E6E6E6"/>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xml:space="preserve">1,893,331 </w:t>
            </w:r>
          </w:p>
        </w:tc>
        <w:tc>
          <w:tcPr>
            <w:tcW w:w="878" w:type="dxa"/>
            <w:tcBorders>
              <w:top w:val="single" w:sz="4" w:space="0" w:color="auto"/>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xml:space="preserve">1,918,207 </w:t>
            </w:r>
          </w:p>
        </w:tc>
        <w:tc>
          <w:tcPr>
            <w:tcW w:w="878" w:type="dxa"/>
            <w:tcBorders>
              <w:top w:val="single" w:sz="4" w:space="0" w:color="auto"/>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xml:space="preserve">1,930,890 </w:t>
            </w:r>
          </w:p>
        </w:tc>
        <w:tc>
          <w:tcPr>
            <w:tcW w:w="996" w:type="dxa"/>
            <w:tcBorders>
              <w:top w:val="single" w:sz="4" w:space="0" w:color="auto"/>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xml:space="preserve">1,936,948 </w:t>
            </w:r>
          </w:p>
        </w:tc>
      </w:tr>
      <w:tr w:rsidR="00B622F9" w:rsidRPr="00B622F9" w:rsidTr="00B622F9">
        <w:trPr>
          <w:trHeight w:val="225"/>
        </w:trPr>
        <w:tc>
          <w:tcPr>
            <w:tcW w:w="283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b/>
                <w:bCs/>
              </w:rPr>
            </w:pPr>
            <w:r w:rsidRPr="00B622F9">
              <w:rPr>
                <w:rFonts w:ascii="Arial" w:hAnsi="Arial" w:cs="Arial"/>
                <w:b/>
                <w:bCs/>
              </w:rPr>
              <w:t>PURCHASE OF NON-FINANCIAL</w:t>
            </w:r>
          </w:p>
        </w:tc>
        <w:tc>
          <w:tcPr>
            <w:tcW w:w="995"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77" w:type="dxa"/>
            <w:tcBorders>
              <w:top w:val="nil"/>
              <w:left w:val="nil"/>
              <w:bottom w:val="nil"/>
              <w:right w:val="nil"/>
            </w:tcBorders>
            <w:shd w:val="clear" w:color="000000" w:fill="E6E6E6"/>
            <w:noWrap/>
            <w:vAlign w:val="center"/>
            <w:hideMark/>
          </w:tcPr>
          <w:p w:rsidR="00B622F9" w:rsidRPr="00B622F9" w:rsidRDefault="00B622F9" w:rsidP="00B622F9">
            <w:pPr>
              <w:spacing w:after="0" w:line="240" w:lineRule="auto"/>
              <w:jc w:val="right"/>
              <w:rPr>
                <w:rFonts w:ascii="Arial" w:hAnsi="Arial" w:cs="Arial"/>
                <w:color w:val="000000"/>
              </w:rPr>
            </w:pPr>
            <w:r w:rsidRPr="00B622F9">
              <w:rPr>
                <w:rFonts w:ascii="Arial" w:hAnsi="Arial" w:cs="Arial"/>
                <w:color w:val="000000"/>
              </w:rPr>
              <w:t>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r>
      <w:tr w:rsidR="00B622F9" w:rsidRPr="00B622F9" w:rsidTr="00B622F9">
        <w:trPr>
          <w:trHeight w:val="225"/>
        </w:trPr>
        <w:tc>
          <w:tcPr>
            <w:tcW w:w="283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61"/>
              <w:jc w:val="left"/>
              <w:rPr>
                <w:rFonts w:ascii="Arial" w:hAnsi="Arial" w:cs="Arial"/>
                <w:b/>
                <w:bCs/>
              </w:rPr>
            </w:pPr>
            <w:r w:rsidRPr="00B622F9">
              <w:rPr>
                <w:rFonts w:ascii="Arial" w:hAnsi="Arial" w:cs="Arial"/>
                <w:b/>
                <w:bCs/>
              </w:rPr>
              <w:t>ASSETS</w:t>
            </w:r>
          </w:p>
        </w:tc>
        <w:tc>
          <w:tcPr>
            <w:tcW w:w="995"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77" w:type="dxa"/>
            <w:tcBorders>
              <w:top w:val="nil"/>
              <w:left w:val="nil"/>
              <w:bottom w:val="nil"/>
              <w:right w:val="nil"/>
            </w:tcBorders>
            <w:shd w:val="clear" w:color="000000" w:fill="E6E6E6"/>
            <w:noWrap/>
            <w:vAlign w:val="center"/>
            <w:hideMark/>
          </w:tcPr>
          <w:p w:rsidR="00B622F9" w:rsidRPr="00B622F9" w:rsidRDefault="00B622F9" w:rsidP="00B622F9">
            <w:pPr>
              <w:spacing w:after="0" w:line="240" w:lineRule="auto"/>
              <w:jc w:val="right"/>
              <w:rPr>
                <w:rFonts w:ascii="Arial" w:hAnsi="Arial" w:cs="Arial"/>
                <w:color w:val="000000"/>
              </w:rPr>
            </w:pPr>
            <w:r w:rsidRPr="00B622F9">
              <w:rPr>
                <w:rFonts w:ascii="Arial" w:hAnsi="Arial" w:cs="Arial"/>
                <w:color w:val="000000"/>
              </w:rPr>
              <w:t>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r>
      <w:tr w:rsidR="00B622F9" w:rsidRPr="00B622F9" w:rsidTr="00B622F9">
        <w:trPr>
          <w:trHeight w:val="225"/>
        </w:trPr>
        <w:tc>
          <w:tcPr>
            <w:tcW w:w="283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200" w:firstLine="320"/>
              <w:jc w:val="left"/>
              <w:rPr>
                <w:rFonts w:ascii="Arial" w:hAnsi="Arial" w:cs="Arial"/>
              </w:rPr>
            </w:pPr>
            <w:r w:rsidRPr="00B622F9">
              <w:rPr>
                <w:rFonts w:ascii="Arial" w:hAnsi="Arial" w:cs="Arial"/>
              </w:rPr>
              <w:t xml:space="preserve">Funded by ACB - Bill 1 </w:t>
            </w:r>
          </w:p>
        </w:tc>
        <w:tc>
          <w:tcPr>
            <w:tcW w:w="995"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4,832 </w:t>
            </w:r>
          </w:p>
        </w:tc>
        <w:tc>
          <w:tcPr>
            <w:tcW w:w="877" w:type="dxa"/>
            <w:tcBorders>
              <w:top w:val="nil"/>
              <w:left w:val="nil"/>
              <w:bottom w:val="nil"/>
              <w:right w:val="nil"/>
            </w:tcBorders>
            <w:shd w:val="clear" w:color="000000" w:fill="EAEAEA"/>
            <w:noWrap/>
            <w:vAlign w:val="center"/>
            <w:hideMark/>
          </w:tcPr>
          <w:p w:rsidR="00B622F9" w:rsidRPr="00B622F9" w:rsidRDefault="00B622F9" w:rsidP="00B622F9">
            <w:pPr>
              <w:spacing w:after="0" w:line="240" w:lineRule="auto"/>
              <w:jc w:val="right"/>
              <w:rPr>
                <w:rFonts w:ascii="Arial" w:hAnsi="Arial" w:cs="Arial"/>
                <w:color w:val="000000"/>
              </w:rPr>
            </w:pPr>
            <w:r w:rsidRPr="00B622F9">
              <w:rPr>
                <w:rFonts w:ascii="Arial" w:hAnsi="Arial" w:cs="Arial"/>
                <w:color w:val="000000"/>
              </w:rPr>
              <w:t xml:space="preserve">4,919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4,993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5,069 </w:t>
            </w:r>
          </w:p>
        </w:tc>
        <w:tc>
          <w:tcPr>
            <w:tcW w:w="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5,165 </w:t>
            </w:r>
          </w:p>
        </w:tc>
      </w:tr>
      <w:tr w:rsidR="00B622F9" w:rsidRPr="00B622F9" w:rsidTr="00B622F9">
        <w:trPr>
          <w:trHeight w:val="225"/>
        </w:trPr>
        <w:tc>
          <w:tcPr>
            <w:tcW w:w="283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200" w:firstLine="320"/>
              <w:jc w:val="left"/>
              <w:rPr>
                <w:rFonts w:ascii="Arial" w:hAnsi="Arial" w:cs="Arial"/>
              </w:rPr>
            </w:pPr>
            <w:r w:rsidRPr="00B622F9">
              <w:rPr>
                <w:rFonts w:ascii="Arial" w:hAnsi="Arial" w:cs="Arial"/>
              </w:rPr>
              <w:t xml:space="preserve">Funded by Administered Assets </w:t>
            </w:r>
          </w:p>
        </w:tc>
        <w:tc>
          <w:tcPr>
            <w:tcW w:w="995"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77" w:type="dxa"/>
            <w:tcBorders>
              <w:top w:val="nil"/>
              <w:left w:val="nil"/>
              <w:bottom w:val="nil"/>
              <w:right w:val="nil"/>
            </w:tcBorders>
            <w:shd w:val="clear" w:color="000000" w:fill="EAEAEA"/>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r>
      <w:tr w:rsidR="00B622F9" w:rsidRPr="00B622F9" w:rsidTr="00B622F9">
        <w:trPr>
          <w:trHeight w:val="225"/>
        </w:trPr>
        <w:tc>
          <w:tcPr>
            <w:tcW w:w="283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300" w:firstLine="480"/>
              <w:jc w:val="left"/>
              <w:rPr>
                <w:rFonts w:ascii="Arial" w:hAnsi="Arial" w:cs="Arial"/>
              </w:rPr>
            </w:pPr>
            <w:r w:rsidRPr="00B622F9">
              <w:rPr>
                <w:rFonts w:ascii="Arial" w:hAnsi="Arial" w:cs="Arial"/>
              </w:rPr>
              <w:t>and Liabilities - Act 2</w:t>
            </w:r>
          </w:p>
        </w:tc>
        <w:tc>
          <w:tcPr>
            <w:tcW w:w="995"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863 </w:t>
            </w:r>
          </w:p>
        </w:tc>
        <w:tc>
          <w:tcPr>
            <w:tcW w:w="877" w:type="dxa"/>
            <w:tcBorders>
              <w:top w:val="nil"/>
              <w:left w:val="nil"/>
              <w:bottom w:val="nil"/>
              <w:right w:val="nil"/>
            </w:tcBorders>
            <w:shd w:val="clear" w:color="000000" w:fill="EAEAEA"/>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1,710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863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16 </w:t>
            </w:r>
          </w:p>
        </w:tc>
        <w:tc>
          <w:tcPr>
            <w:tcW w:w="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16 </w:t>
            </w:r>
          </w:p>
        </w:tc>
      </w:tr>
      <w:tr w:rsidR="00B622F9" w:rsidRPr="00B622F9" w:rsidTr="00B622F9">
        <w:trPr>
          <w:trHeight w:val="225"/>
        </w:trPr>
        <w:tc>
          <w:tcPr>
            <w:tcW w:w="283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200" w:firstLine="320"/>
              <w:jc w:val="left"/>
              <w:rPr>
                <w:rFonts w:ascii="Arial" w:hAnsi="Arial" w:cs="Arial"/>
              </w:rPr>
            </w:pPr>
            <w:r w:rsidRPr="00B622F9">
              <w:rPr>
                <w:rFonts w:ascii="Arial" w:hAnsi="Arial" w:cs="Arial"/>
              </w:rPr>
              <w:t xml:space="preserve">Funded by special appropriations </w:t>
            </w:r>
          </w:p>
        </w:tc>
        <w:tc>
          <w:tcPr>
            <w:tcW w:w="995"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10,328 </w:t>
            </w:r>
          </w:p>
        </w:tc>
        <w:tc>
          <w:tcPr>
            <w:tcW w:w="877" w:type="dxa"/>
            <w:tcBorders>
              <w:top w:val="nil"/>
              <w:left w:val="nil"/>
              <w:bottom w:val="nil"/>
              <w:right w:val="nil"/>
            </w:tcBorders>
            <w:shd w:val="clear" w:color="000000" w:fill="E6E6E6"/>
            <w:noWrap/>
            <w:vAlign w:val="center"/>
            <w:hideMark/>
          </w:tcPr>
          <w:p w:rsidR="00B622F9" w:rsidRPr="00B622F9" w:rsidRDefault="00B622F9" w:rsidP="00B622F9">
            <w:pPr>
              <w:spacing w:after="0" w:line="240" w:lineRule="auto"/>
              <w:jc w:val="right"/>
              <w:rPr>
                <w:rFonts w:ascii="Arial" w:hAnsi="Arial" w:cs="Arial"/>
                <w:color w:val="000000"/>
              </w:rPr>
            </w:pPr>
            <w:r w:rsidRPr="00B622F9">
              <w:rPr>
                <w:rFonts w:ascii="Arial" w:hAnsi="Arial" w:cs="Arial"/>
                <w:color w:val="000000"/>
              </w:rPr>
              <w:t xml:space="preserve">8,512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7,978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9,345 </w:t>
            </w:r>
          </w:p>
        </w:tc>
        <w:tc>
          <w:tcPr>
            <w:tcW w:w="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9,447 </w:t>
            </w:r>
          </w:p>
        </w:tc>
      </w:tr>
      <w:tr w:rsidR="00B622F9" w:rsidRPr="00B622F9" w:rsidTr="00B622F9">
        <w:trPr>
          <w:trHeight w:val="282"/>
        </w:trPr>
        <w:tc>
          <w:tcPr>
            <w:tcW w:w="283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b/>
                <w:bCs/>
              </w:rPr>
            </w:pPr>
            <w:r w:rsidRPr="00B622F9">
              <w:rPr>
                <w:rFonts w:ascii="Arial" w:hAnsi="Arial" w:cs="Arial"/>
                <w:b/>
                <w:bCs/>
              </w:rPr>
              <w:t>TOTAL</w:t>
            </w:r>
          </w:p>
        </w:tc>
        <w:tc>
          <w:tcPr>
            <w:tcW w:w="995" w:type="dxa"/>
            <w:tcBorders>
              <w:top w:val="single" w:sz="4" w:space="0" w:color="auto"/>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xml:space="preserve">16,023 </w:t>
            </w:r>
          </w:p>
        </w:tc>
        <w:tc>
          <w:tcPr>
            <w:tcW w:w="877" w:type="dxa"/>
            <w:tcBorders>
              <w:top w:val="single" w:sz="4" w:space="0" w:color="000000"/>
              <w:left w:val="nil"/>
              <w:bottom w:val="single" w:sz="4" w:space="0" w:color="auto"/>
              <w:right w:val="nil"/>
            </w:tcBorders>
            <w:shd w:val="clear" w:color="000000" w:fill="E6E6E6"/>
            <w:noWrap/>
            <w:vAlign w:val="center"/>
            <w:hideMark/>
          </w:tcPr>
          <w:p w:rsidR="00B622F9" w:rsidRPr="00B622F9" w:rsidRDefault="00B622F9" w:rsidP="00B622F9">
            <w:pPr>
              <w:spacing w:after="0" w:line="240" w:lineRule="auto"/>
              <w:jc w:val="right"/>
              <w:rPr>
                <w:rFonts w:ascii="Arial" w:hAnsi="Arial" w:cs="Arial"/>
                <w:b/>
                <w:bCs/>
                <w:color w:val="000000"/>
              </w:rPr>
            </w:pPr>
            <w:r w:rsidRPr="00B622F9">
              <w:rPr>
                <w:rFonts w:ascii="Arial" w:hAnsi="Arial" w:cs="Arial"/>
                <w:b/>
                <w:bCs/>
                <w:color w:val="000000"/>
              </w:rPr>
              <w:t xml:space="preserve">15,141 </w:t>
            </w:r>
          </w:p>
        </w:tc>
        <w:tc>
          <w:tcPr>
            <w:tcW w:w="878" w:type="dxa"/>
            <w:tcBorders>
              <w:top w:val="single" w:sz="4" w:space="0" w:color="auto"/>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xml:space="preserve">13,834 </w:t>
            </w:r>
          </w:p>
        </w:tc>
        <w:tc>
          <w:tcPr>
            <w:tcW w:w="878" w:type="dxa"/>
            <w:tcBorders>
              <w:top w:val="single" w:sz="4" w:space="0" w:color="auto"/>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xml:space="preserve">14,430 </w:t>
            </w:r>
          </w:p>
        </w:tc>
        <w:tc>
          <w:tcPr>
            <w:tcW w:w="996" w:type="dxa"/>
            <w:tcBorders>
              <w:top w:val="single" w:sz="4" w:space="0" w:color="auto"/>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xml:space="preserve">14,628 </w:t>
            </w:r>
          </w:p>
        </w:tc>
      </w:tr>
      <w:tr w:rsidR="00B622F9" w:rsidRPr="00B622F9" w:rsidTr="00B622F9">
        <w:trPr>
          <w:trHeight w:val="225"/>
        </w:trPr>
        <w:tc>
          <w:tcPr>
            <w:tcW w:w="283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b/>
                <w:bCs/>
              </w:rPr>
            </w:pPr>
            <w:r w:rsidRPr="00B622F9">
              <w:rPr>
                <w:rFonts w:ascii="Arial" w:hAnsi="Arial" w:cs="Arial"/>
                <w:b/>
                <w:bCs/>
              </w:rPr>
              <w:t xml:space="preserve">RECONCILIATION OF CASH USED </w:t>
            </w:r>
          </w:p>
        </w:tc>
        <w:tc>
          <w:tcPr>
            <w:tcW w:w="995"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77" w:type="dxa"/>
            <w:tcBorders>
              <w:top w:val="nil"/>
              <w:left w:val="nil"/>
              <w:bottom w:val="nil"/>
              <w:right w:val="nil"/>
            </w:tcBorders>
            <w:shd w:val="clear" w:color="000000" w:fill="E6E6E6"/>
            <w:noWrap/>
            <w:vAlign w:val="center"/>
            <w:hideMark/>
          </w:tcPr>
          <w:p w:rsidR="00B622F9" w:rsidRPr="00B622F9" w:rsidRDefault="00B622F9" w:rsidP="00B622F9">
            <w:pPr>
              <w:spacing w:after="0" w:line="240" w:lineRule="auto"/>
              <w:jc w:val="right"/>
              <w:rPr>
                <w:rFonts w:ascii="Arial" w:hAnsi="Arial" w:cs="Arial"/>
                <w:color w:val="000000"/>
              </w:rPr>
            </w:pPr>
            <w:r w:rsidRPr="00B622F9">
              <w:rPr>
                <w:rFonts w:ascii="Arial" w:hAnsi="Arial" w:cs="Arial"/>
                <w:color w:val="000000"/>
              </w:rPr>
              <w:t>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r>
      <w:tr w:rsidR="00B622F9" w:rsidRPr="00B622F9" w:rsidTr="00B622F9">
        <w:trPr>
          <w:trHeight w:val="225"/>
        </w:trPr>
        <w:tc>
          <w:tcPr>
            <w:tcW w:w="283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61"/>
              <w:jc w:val="left"/>
              <w:rPr>
                <w:rFonts w:ascii="Arial" w:hAnsi="Arial" w:cs="Arial"/>
                <w:b/>
                <w:bCs/>
              </w:rPr>
            </w:pPr>
            <w:r w:rsidRPr="00B622F9">
              <w:rPr>
                <w:rFonts w:ascii="Arial" w:hAnsi="Arial" w:cs="Arial"/>
                <w:b/>
                <w:bCs/>
              </w:rPr>
              <w:t xml:space="preserve">TO ACQUIRE ASSETS TO </w:t>
            </w:r>
          </w:p>
        </w:tc>
        <w:tc>
          <w:tcPr>
            <w:tcW w:w="995"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77" w:type="dxa"/>
            <w:tcBorders>
              <w:top w:val="nil"/>
              <w:left w:val="nil"/>
              <w:bottom w:val="nil"/>
              <w:right w:val="nil"/>
            </w:tcBorders>
            <w:shd w:val="clear" w:color="000000" w:fill="E6E6E6"/>
            <w:noWrap/>
            <w:vAlign w:val="center"/>
            <w:hideMark/>
          </w:tcPr>
          <w:p w:rsidR="00B622F9" w:rsidRPr="00B622F9" w:rsidRDefault="00B622F9" w:rsidP="00B622F9">
            <w:pPr>
              <w:spacing w:after="0" w:line="240" w:lineRule="auto"/>
              <w:jc w:val="right"/>
              <w:rPr>
                <w:rFonts w:ascii="Arial" w:hAnsi="Arial" w:cs="Arial"/>
                <w:color w:val="000000"/>
              </w:rPr>
            </w:pPr>
            <w:r w:rsidRPr="00B622F9">
              <w:rPr>
                <w:rFonts w:ascii="Arial" w:hAnsi="Arial" w:cs="Arial"/>
                <w:color w:val="000000"/>
              </w:rPr>
              <w:t>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r>
      <w:tr w:rsidR="00B622F9" w:rsidRPr="00B622F9" w:rsidTr="00B622F9">
        <w:trPr>
          <w:trHeight w:val="225"/>
        </w:trPr>
        <w:tc>
          <w:tcPr>
            <w:tcW w:w="283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61"/>
              <w:jc w:val="left"/>
              <w:rPr>
                <w:rFonts w:ascii="Arial" w:hAnsi="Arial" w:cs="Arial"/>
                <w:b/>
                <w:bCs/>
              </w:rPr>
            </w:pPr>
            <w:r w:rsidRPr="00B622F9">
              <w:rPr>
                <w:rFonts w:ascii="Arial" w:hAnsi="Arial" w:cs="Arial"/>
                <w:b/>
                <w:bCs/>
              </w:rPr>
              <w:t>ASSET MOVEMENT TABLE</w:t>
            </w:r>
          </w:p>
        </w:tc>
        <w:tc>
          <w:tcPr>
            <w:tcW w:w="995"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77" w:type="dxa"/>
            <w:tcBorders>
              <w:top w:val="nil"/>
              <w:left w:val="nil"/>
              <w:bottom w:val="nil"/>
              <w:right w:val="nil"/>
            </w:tcBorders>
            <w:shd w:val="clear" w:color="000000" w:fill="E6E6E6"/>
            <w:noWrap/>
            <w:vAlign w:val="center"/>
            <w:hideMark/>
          </w:tcPr>
          <w:p w:rsidR="00B622F9" w:rsidRPr="00B622F9" w:rsidRDefault="00B622F9" w:rsidP="00B622F9">
            <w:pPr>
              <w:spacing w:after="0" w:line="240" w:lineRule="auto"/>
              <w:jc w:val="right"/>
              <w:rPr>
                <w:rFonts w:ascii="Arial" w:hAnsi="Arial" w:cs="Arial"/>
                <w:color w:val="000000"/>
              </w:rPr>
            </w:pPr>
            <w:r w:rsidRPr="00B622F9">
              <w:rPr>
                <w:rFonts w:ascii="Arial" w:hAnsi="Arial" w:cs="Arial"/>
                <w:color w:val="000000"/>
              </w:rPr>
              <w:t>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r>
      <w:tr w:rsidR="00B622F9" w:rsidRPr="00B622F9" w:rsidTr="00B622F9">
        <w:trPr>
          <w:trHeight w:val="225"/>
        </w:trPr>
        <w:tc>
          <w:tcPr>
            <w:tcW w:w="283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200" w:firstLine="320"/>
              <w:jc w:val="left"/>
              <w:rPr>
                <w:rFonts w:ascii="Arial" w:hAnsi="Arial" w:cs="Arial"/>
              </w:rPr>
            </w:pPr>
            <w:r w:rsidRPr="00B622F9">
              <w:rPr>
                <w:rFonts w:ascii="Arial" w:hAnsi="Arial" w:cs="Arial"/>
              </w:rPr>
              <w:t>Total asset additions</w:t>
            </w:r>
          </w:p>
        </w:tc>
        <w:tc>
          <w:tcPr>
            <w:tcW w:w="995"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16,023 </w:t>
            </w:r>
          </w:p>
        </w:tc>
        <w:tc>
          <w:tcPr>
            <w:tcW w:w="877" w:type="dxa"/>
            <w:tcBorders>
              <w:top w:val="nil"/>
              <w:left w:val="nil"/>
              <w:bottom w:val="nil"/>
              <w:right w:val="nil"/>
            </w:tcBorders>
            <w:shd w:val="clear" w:color="000000" w:fill="E6E6E6"/>
            <w:noWrap/>
            <w:vAlign w:val="center"/>
            <w:hideMark/>
          </w:tcPr>
          <w:p w:rsidR="00B622F9" w:rsidRPr="00B622F9" w:rsidRDefault="00B622F9" w:rsidP="00B622F9">
            <w:pPr>
              <w:spacing w:after="0" w:line="240" w:lineRule="auto"/>
              <w:jc w:val="right"/>
              <w:rPr>
                <w:rFonts w:ascii="Arial" w:hAnsi="Arial" w:cs="Arial"/>
                <w:color w:val="000000"/>
              </w:rPr>
            </w:pPr>
            <w:r w:rsidRPr="00B622F9">
              <w:rPr>
                <w:rFonts w:ascii="Arial" w:hAnsi="Arial" w:cs="Arial"/>
                <w:color w:val="000000"/>
              </w:rPr>
              <w:t xml:space="preserve">15,141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13,834 </w:t>
            </w:r>
          </w:p>
        </w:tc>
        <w:tc>
          <w:tcPr>
            <w:tcW w:w="87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14,430 </w:t>
            </w:r>
          </w:p>
        </w:tc>
        <w:tc>
          <w:tcPr>
            <w:tcW w:w="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14,628 </w:t>
            </w:r>
          </w:p>
        </w:tc>
      </w:tr>
      <w:tr w:rsidR="00B622F9" w:rsidRPr="00B622F9" w:rsidTr="00B622F9">
        <w:trPr>
          <w:trHeight w:val="282"/>
        </w:trPr>
        <w:tc>
          <w:tcPr>
            <w:tcW w:w="2836" w:type="dxa"/>
            <w:tcBorders>
              <w:top w:val="nil"/>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b/>
                <w:bCs/>
              </w:rPr>
            </w:pPr>
            <w:r w:rsidRPr="00B622F9">
              <w:rPr>
                <w:rFonts w:ascii="Arial" w:hAnsi="Arial" w:cs="Arial"/>
                <w:b/>
                <w:bCs/>
              </w:rPr>
              <w:t>Total cash used to acquire assets</w:t>
            </w:r>
          </w:p>
        </w:tc>
        <w:tc>
          <w:tcPr>
            <w:tcW w:w="995" w:type="dxa"/>
            <w:tcBorders>
              <w:top w:val="single" w:sz="4" w:space="0" w:color="auto"/>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xml:space="preserve">16,023 </w:t>
            </w:r>
          </w:p>
        </w:tc>
        <w:tc>
          <w:tcPr>
            <w:tcW w:w="877" w:type="dxa"/>
            <w:tcBorders>
              <w:top w:val="single" w:sz="4" w:space="0" w:color="000000"/>
              <w:left w:val="nil"/>
              <w:bottom w:val="single" w:sz="4" w:space="0" w:color="auto"/>
              <w:right w:val="nil"/>
            </w:tcBorders>
            <w:shd w:val="clear" w:color="000000" w:fill="E6E6E6"/>
            <w:noWrap/>
            <w:vAlign w:val="center"/>
            <w:hideMark/>
          </w:tcPr>
          <w:p w:rsidR="00B622F9" w:rsidRPr="00B622F9" w:rsidRDefault="00B622F9" w:rsidP="00B622F9">
            <w:pPr>
              <w:spacing w:after="0" w:line="240" w:lineRule="auto"/>
              <w:jc w:val="right"/>
              <w:rPr>
                <w:rFonts w:ascii="Arial" w:hAnsi="Arial" w:cs="Arial"/>
                <w:b/>
                <w:bCs/>
                <w:color w:val="000000"/>
              </w:rPr>
            </w:pPr>
            <w:r w:rsidRPr="00B622F9">
              <w:rPr>
                <w:rFonts w:ascii="Arial" w:hAnsi="Arial" w:cs="Arial"/>
                <w:b/>
                <w:bCs/>
                <w:color w:val="000000"/>
              </w:rPr>
              <w:t xml:space="preserve">15,141 </w:t>
            </w:r>
          </w:p>
        </w:tc>
        <w:tc>
          <w:tcPr>
            <w:tcW w:w="878" w:type="dxa"/>
            <w:tcBorders>
              <w:top w:val="single" w:sz="4" w:space="0" w:color="auto"/>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xml:space="preserve">13,834 </w:t>
            </w:r>
          </w:p>
        </w:tc>
        <w:tc>
          <w:tcPr>
            <w:tcW w:w="878" w:type="dxa"/>
            <w:tcBorders>
              <w:top w:val="single" w:sz="4" w:space="0" w:color="auto"/>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xml:space="preserve">14,430 </w:t>
            </w:r>
          </w:p>
        </w:tc>
        <w:tc>
          <w:tcPr>
            <w:tcW w:w="996" w:type="dxa"/>
            <w:tcBorders>
              <w:top w:val="single" w:sz="4" w:space="0" w:color="auto"/>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xml:space="preserve">14,628 </w:t>
            </w:r>
          </w:p>
        </w:tc>
      </w:tr>
    </w:tbl>
    <w:p w:rsidR="00CA474A" w:rsidRPr="00F30CF5" w:rsidRDefault="00CA474A" w:rsidP="000A1227">
      <w:pPr>
        <w:tabs>
          <w:tab w:val="left" w:pos="0"/>
        </w:tabs>
        <w:spacing w:after="0" w:line="240" w:lineRule="auto"/>
        <w:contextualSpacing/>
        <w:jc w:val="both"/>
        <w:rPr>
          <w:sz w:val="2"/>
          <w:szCs w:val="2"/>
          <w:highlight w:val="yellow"/>
        </w:rPr>
      </w:pPr>
    </w:p>
    <w:p w:rsidR="00CC678E" w:rsidRPr="00F30CF5" w:rsidRDefault="00CC678E" w:rsidP="000A1227">
      <w:pPr>
        <w:pStyle w:val="ChartandTableFootnoteAlpha"/>
        <w:numPr>
          <w:ilvl w:val="0"/>
          <w:numId w:val="0"/>
        </w:numPr>
        <w:jc w:val="left"/>
        <w:rPr>
          <w:sz w:val="2"/>
          <w:szCs w:val="2"/>
        </w:rPr>
      </w:pPr>
    </w:p>
    <w:p w:rsidR="000712EE" w:rsidRPr="003B036A" w:rsidRDefault="00FA372A" w:rsidP="000A1227">
      <w:pPr>
        <w:pStyle w:val="ChartandTableFootnoteAlpha"/>
        <w:numPr>
          <w:ilvl w:val="0"/>
          <w:numId w:val="7"/>
        </w:numPr>
        <w:jc w:val="left"/>
        <w:rPr>
          <w:szCs w:val="16"/>
        </w:rPr>
      </w:pPr>
      <w:r w:rsidRPr="003B036A">
        <w:rPr>
          <w:szCs w:val="16"/>
        </w:rPr>
        <w:t xml:space="preserve">The ACB is used to fund the replacement of assets purchased through </w:t>
      </w:r>
      <w:r w:rsidR="00B85012">
        <w:rPr>
          <w:szCs w:val="16"/>
        </w:rPr>
        <w:t>a</w:t>
      </w:r>
      <w:r w:rsidRPr="003B036A">
        <w:rPr>
          <w:szCs w:val="16"/>
        </w:rPr>
        <w:t xml:space="preserve">dministered </w:t>
      </w:r>
      <w:r w:rsidR="00B85012">
        <w:rPr>
          <w:szCs w:val="16"/>
        </w:rPr>
        <w:t xml:space="preserve">annual </w:t>
      </w:r>
      <w:r w:rsidRPr="003B036A">
        <w:rPr>
          <w:szCs w:val="16"/>
        </w:rPr>
        <w:t>appropriations</w:t>
      </w:r>
      <w:r w:rsidR="000712EE" w:rsidRPr="003B036A">
        <w:rPr>
          <w:szCs w:val="16"/>
        </w:rPr>
        <w:t xml:space="preserve">. </w:t>
      </w:r>
    </w:p>
    <w:p w:rsidR="001A33F4" w:rsidRPr="003B036A" w:rsidRDefault="00FA372A" w:rsidP="000A1227">
      <w:pPr>
        <w:pStyle w:val="ChartandTableFootnoteAlpha"/>
        <w:numPr>
          <w:ilvl w:val="0"/>
          <w:numId w:val="7"/>
        </w:numPr>
        <w:jc w:val="left"/>
        <w:rPr>
          <w:szCs w:val="16"/>
        </w:rPr>
      </w:pPr>
      <w:r w:rsidRPr="003B036A">
        <w:rPr>
          <w:szCs w:val="16"/>
        </w:rPr>
        <w:t>Administered Assets and Liabilities includes a capital injection for Acts of Grace and liabilities and an injection for capital works on ICON, which is offset through entity contributions that are returned to the budget.</w:t>
      </w:r>
    </w:p>
    <w:p w:rsidR="00715A32" w:rsidRPr="003B036A" w:rsidRDefault="00FA372A" w:rsidP="000A1227">
      <w:pPr>
        <w:pStyle w:val="ChartandTableFootnoteAlpha"/>
        <w:numPr>
          <w:ilvl w:val="0"/>
          <w:numId w:val="7"/>
        </w:numPr>
        <w:jc w:val="left"/>
        <w:rPr>
          <w:szCs w:val="16"/>
        </w:rPr>
      </w:pPr>
      <w:r w:rsidRPr="003B036A">
        <w:rPr>
          <w:szCs w:val="16"/>
        </w:rPr>
        <w:t>Represents appropriation to pay unfunded component of superannuation benefits under the PSS and CSS.</w:t>
      </w:r>
    </w:p>
    <w:p w:rsidR="00FA372A" w:rsidRPr="00930B30" w:rsidRDefault="00FA372A" w:rsidP="00E05452">
      <w:pPr>
        <w:pStyle w:val="Source"/>
        <w:jc w:val="left"/>
        <w:rPr>
          <w:sz w:val="20"/>
          <w:szCs w:val="20"/>
        </w:rPr>
      </w:pPr>
    </w:p>
    <w:p w:rsidR="0061675B" w:rsidRPr="00930B30" w:rsidRDefault="0061675B" w:rsidP="001D7EBC">
      <w:pPr>
        <w:pStyle w:val="ExampleText0"/>
        <w:rPr>
          <w:sz w:val="20"/>
          <w:szCs w:val="20"/>
        </w:rPr>
        <w:sectPr w:rsidR="0061675B" w:rsidRPr="00930B30" w:rsidSect="0050346A">
          <w:headerReference w:type="even" r:id="rId18"/>
          <w:headerReference w:type="default" r:id="rId19"/>
          <w:headerReference w:type="first" r:id="rId20"/>
          <w:footerReference w:type="first" r:id="rId21"/>
          <w:pgSz w:w="11906" w:h="16838" w:code="9"/>
          <w:pgMar w:top="2466" w:right="2098" w:bottom="2466" w:left="2098" w:header="1899" w:footer="1899" w:gutter="0"/>
          <w:cols w:space="708"/>
          <w:titlePg/>
          <w:docGrid w:linePitch="360"/>
        </w:sectPr>
      </w:pPr>
    </w:p>
    <w:p w:rsidR="00B622F9" w:rsidRDefault="00B622F9">
      <w:pPr>
        <w:spacing w:after="0" w:line="240" w:lineRule="auto"/>
        <w:jc w:val="left"/>
        <w:rPr>
          <w:rFonts w:ascii="Arial" w:hAnsi="Arial"/>
          <w:b/>
          <w:bCs/>
          <w:iCs/>
          <w:sz w:val="20"/>
          <w:szCs w:val="26"/>
        </w:rPr>
      </w:pPr>
      <w:r>
        <w:lastRenderedPageBreak/>
        <w:br w:type="page"/>
      </w:r>
    </w:p>
    <w:p w:rsidR="004B2E73" w:rsidRPr="00930B30" w:rsidRDefault="00FF1A8D" w:rsidP="000A1227">
      <w:pPr>
        <w:pStyle w:val="Heading5"/>
        <w:spacing w:after="0"/>
      </w:pPr>
      <w:r>
        <w:lastRenderedPageBreak/>
        <w:t>Table 3.</w:t>
      </w:r>
      <w:r w:rsidR="00B93884" w:rsidRPr="00930B30">
        <w:t>1</w:t>
      </w:r>
      <w:r w:rsidR="00F81CE4" w:rsidRPr="00930B30">
        <w:t>1</w:t>
      </w:r>
      <w:r w:rsidR="00CC4867" w:rsidRPr="00930B30">
        <w:t xml:space="preserve">: </w:t>
      </w:r>
      <w:r w:rsidR="00B510D4" w:rsidRPr="00930B30">
        <w:t>S</w:t>
      </w:r>
      <w:r w:rsidR="00AF3811" w:rsidRPr="00930B30">
        <w:t>tatement</w:t>
      </w:r>
      <w:r w:rsidR="00CC4867" w:rsidRPr="00930B30">
        <w:t xml:space="preserve"> of </w:t>
      </w:r>
      <w:r w:rsidR="00B510D4" w:rsidRPr="00930B30">
        <w:t>A</w:t>
      </w:r>
      <w:r w:rsidR="00A20C5D" w:rsidRPr="00930B30">
        <w:t xml:space="preserve">dministered </w:t>
      </w:r>
      <w:r w:rsidR="00B510D4" w:rsidRPr="00930B30">
        <w:t>A</w:t>
      </w:r>
      <w:r w:rsidR="00A20C5D" w:rsidRPr="00930B30">
        <w:t xml:space="preserve">sset </w:t>
      </w:r>
      <w:r w:rsidR="00B510D4" w:rsidRPr="00930B30">
        <w:t>M</w:t>
      </w:r>
      <w:r w:rsidR="00A20C5D" w:rsidRPr="00930B30">
        <w:t xml:space="preserve">ovements </w:t>
      </w:r>
      <w:r w:rsidR="00AF3811" w:rsidRPr="00930B30">
        <w:t>(</w:t>
      </w:r>
      <w:r w:rsidR="00925F57">
        <w:t>Budget Y</w:t>
      </w:r>
      <w:r w:rsidR="00B70C9E" w:rsidRPr="00930B30">
        <w:t xml:space="preserve">ear </w:t>
      </w:r>
      <w:r w:rsidR="000768A5" w:rsidRPr="00930B30">
        <w:t>2016</w:t>
      </w:r>
      <w:r w:rsidR="008E07C6" w:rsidRPr="00930B30">
        <w:t>-</w:t>
      </w:r>
      <w:r w:rsidR="000768A5" w:rsidRPr="00930B30">
        <w:t>17</w:t>
      </w:r>
      <w:r w:rsidR="00AF3811" w:rsidRPr="00930B30">
        <w:t>)</w:t>
      </w:r>
      <w:r w:rsidR="004B2E73" w:rsidRPr="00930B30">
        <w:t xml:space="preserve"> </w:t>
      </w:r>
    </w:p>
    <w:tbl>
      <w:tblPr>
        <w:tblW w:w="6360" w:type="dxa"/>
        <w:tblInd w:w="108" w:type="dxa"/>
        <w:tblLook w:val="04A0"/>
      </w:tblPr>
      <w:tblGrid>
        <w:gridCol w:w="2996"/>
        <w:gridCol w:w="866"/>
        <w:gridCol w:w="964"/>
        <w:gridCol w:w="990"/>
        <w:gridCol w:w="853"/>
      </w:tblGrid>
      <w:tr w:rsidR="00B622F9" w:rsidRPr="00B622F9" w:rsidTr="00B622F9">
        <w:trPr>
          <w:trHeight w:val="225"/>
        </w:trPr>
        <w:tc>
          <w:tcPr>
            <w:tcW w:w="2996" w:type="dxa"/>
            <w:tcBorders>
              <w:top w:val="single" w:sz="4" w:space="0" w:color="auto"/>
              <w:left w:val="nil"/>
              <w:bottom w:val="nil"/>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rPr>
            </w:pPr>
            <w:r w:rsidRPr="00B622F9">
              <w:rPr>
                <w:rFonts w:ascii="Arial" w:hAnsi="Arial" w:cs="Arial"/>
              </w:rPr>
              <w:t> </w:t>
            </w:r>
          </w:p>
        </w:tc>
        <w:tc>
          <w:tcPr>
            <w:tcW w:w="796" w:type="dxa"/>
            <w:tcBorders>
              <w:top w:val="single" w:sz="4" w:space="0" w:color="auto"/>
              <w:left w:val="nil"/>
              <w:bottom w:val="nil"/>
              <w:right w:val="nil"/>
            </w:tcBorders>
            <w:shd w:val="clear" w:color="000000" w:fill="FFFFFF"/>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Buildings</w:t>
            </w:r>
          </w:p>
        </w:tc>
        <w:tc>
          <w:tcPr>
            <w:tcW w:w="857" w:type="dxa"/>
            <w:tcBorders>
              <w:top w:val="single" w:sz="4" w:space="0" w:color="auto"/>
              <w:left w:val="nil"/>
              <w:bottom w:val="nil"/>
              <w:right w:val="nil"/>
            </w:tcBorders>
            <w:shd w:val="clear" w:color="000000" w:fill="FFFFFF"/>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Other</w:t>
            </w:r>
          </w:p>
        </w:tc>
        <w:tc>
          <w:tcPr>
            <w:tcW w:w="858" w:type="dxa"/>
            <w:tcBorders>
              <w:top w:val="single" w:sz="4" w:space="0" w:color="auto"/>
              <w:left w:val="nil"/>
              <w:bottom w:val="nil"/>
              <w:right w:val="nil"/>
            </w:tcBorders>
            <w:shd w:val="clear" w:color="000000" w:fill="FFFFFF"/>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Intangibles</w:t>
            </w:r>
          </w:p>
        </w:tc>
        <w:tc>
          <w:tcPr>
            <w:tcW w:w="853" w:type="dxa"/>
            <w:tcBorders>
              <w:top w:val="single" w:sz="4" w:space="0" w:color="auto"/>
              <w:left w:val="nil"/>
              <w:bottom w:val="nil"/>
              <w:right w:val="nil"/>
            </w:tcBorders>
            <w:shd w:val="clear" w:color="000000" w:fill="FFFFFF"/>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Total</w:t>
            </w:r>
          </w:p>
        </w:tc>
      </w:tr>
      <w:tr w:rsidR="00B622F9" w:rsidRPr="00B622F9" w:rsidTr="00B622F9">
        <w:trPr>
          <w:trHeight w:val="225"/>
        </w:trPr>
        <w:tc>
          <w:tcPr>
            <w:tcW w:w="2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rPr>
            </w:pPr>
            <w:r w:rsidRPr="00B622F9">
              <w:rPr>
                <w:rFonts w:ascii="Arial" w:hAnsi="Arial" w:cs="Arial"/>
              </w:rPr>
              <w:t> </w:t>
            </w:r>
          </w:p>
        </w:tc>
        <w:tc>
          <w:tcPr>
            <w:tcW w:w="796" w:type="dxa"/>
            <w:tcBorders>
              <w:top w:val="nil"/>
              <w:left w:val="nil"/>
              <w:bottom w:val="nil"/>
              <w:right w:val="nil"/>
            </w:tcBorders>
            <w:shd w:val="clear" w:color="000000" w:fill="FFFFFF"/>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57" w:type="dxa"/>
            <w:tcBorders>
              <w:top w:val="nil"/>
              <w:left w:val="nil"/>
              <w:bottom w:val="nil"/>
              <w:right w:val="nil"/>
            </w:tcBorders>
            <w:shd w:val="clear" w:color="000000" w:fill="FFFFFF"/>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property,</w:t>
            </w:r>
          </w:p>
        </w:tc>
        <w:tc>
          <w:tcPr>
            <w:tcW w:w="858" w:type="dxa"/>
            <w:tcBorders>
              <w:top w:val="nil"/>
              <w:left w:val="nil"/>
              <w:bottom w:val="nil"/>
              <w:right w:val="nil"/>
            </w:tcBorders>
            <w:shd w:val="clear" w:color="000000" w:fill="FFFFFF"/>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53" w:type="dxa"/>
            <w:tcBorders>
              <w:top w:val="nil"/>
              <w:left w:val="nil"/>
              <w:bottom w:val="nil"/>
              <w:right w:val="nil"/>
            </w:tcBorders>
            <w:shd w:val="clear" w:color="000000" w:fill="FFFFFF"/>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r>
      <w:tr w:rsidR="00B622F9" w:rsidRPr="00B622F9" w:rsidTr="00B622F9">
        <w:trPr>
          <w:trHeight w:val="225"/>
        </w:trPr>
        <w:tc>
          <w:tcPr>
            <w:tcW w:w="2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rPr>
            </w:pPr>
            <w:r w:rsidRPr="00B622F9">
              <w:rPr>
                <w:rFonts w:ascii="Arial" w:hAnsi="Arial" w:cs="Arial"/>
              </w:rPr>
              <w:t> </w:t>
            </w:r>
          </w:p>
        </w:tc>
        <w:tc>
          <w:tcPr>
            <w:tcW w:w="796" w:type="dxa"/>
            <w:tcBorders>
              <w:top w:val="nil"/>
              <w:left w:val="nil"/>
              <w:bottom w:val="nil"/>
              <w:right w:val="nil"/>
            </w:tcBorders>
            <w:shd w:val="clear" w:color="000000" w:fill="FFFFFF"/>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57" w:type="dxa"/>
            <w:tcBorders>
              <w:top w:val="nil"/>
              <w:left w:val="nil"/>
              <w:bottom w:val="nil"/>
              <w:right w:val="nil"/>
            </w:tcBorders>
            <w:shd w:val="clear" w:color="000000" w:fill="FFFFFF"/>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plant and</w:t>
            </w:r>
          </w:p>
        </w:tc>
        <w:tc>
          <w:tcPr>
            <w:tcW w:w="858" w:type="dxa"/>
            <w:tcBorders>
              <w:top w:val="nil"/>
              <w:left w:val="nil"/>
              <w:bottom w:val="nil"/>
              <w:right w:val="nil"/>
            </w:tcBorders>
            <w:shd w:val="clear" w:color="000000" w:fill="FFFFFF"/>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53" w:type="dxa"/>
            <w:tcBorders>
              <w:top w:val="nil"/>
              <w:left w:val="nil"/>
              <w:bottom w:val="nil"/>
              <w:right w:val="nil"/>
            </w:tcBorders>
            <w:shd w:val="clear" w:color="000000" w:fill="FFFFFF"/>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r>
      <w:tr w:rsidR="00B622F9" w:rsidRPr="00B622F9" w:rsidTr="00B622F9">
        <w:trPr>
          <w:trHeight w:val="225"/>
        </w:trPr>
        <w:tc>
          <w:tcPr>
            <w:tcW w:w="2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rPr>
            </w:pPr>
            <w:r w:rsidRPr="00B622F9">
              <w:rPr>
                <w:rFonts w:ascii="Arial" w:hAnsi="Arial" w:cs="Arial"/>
              </w:rPr>
              <w:t> </w:t>
            </w:r>
          </w:p>
        </w:tc>
        <w:tc>
          <w:tcPr>
            <w:tcW w:w="796" w:type="dxa"/>
            <w:tcBorders>
              <w:top w:val="nil"/>
              <w:left w:val="nil"/>
              <w:bottom w:val="nil"/>
              <w:right w:val="nil"/>
            </w:tcBorders>
            <w:shd w:val="clear" w:color="000000" w:fill="FFFFFF"/>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57" w:type="dxa"/>
            <w:tcBorders>
              <w:top w:val="nil"/>
              <w:left w:val="nil"/>
              <w:bottom w:val="nil"/>
              <w:right w:val="nil"/>
            </w:tcBorders>
            <w:shd w:val="clear" w:color="000000" w:fill="FFFFFF"/>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equipment</w:t>
            </w:r>
          </w:p>
        </w:tc>
        <w:tc>
          <w:tcPr>
            <w:tcW w:w="858" w:type="dxa"/>
            <w:tcBorders>
              <w:top w:val="nil"/>
              <w:left w:val="nil"/>
              <w:bottom w:val="nil"/>
              <w:right w:val="nil"/>
            </w:tcBorders>
            <w:shd w:val="clear" w:color="000000" w:fill="FFFFFF"/>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53" w:type="dxa"/>
            <w:tcBorders>
              <w:top w:val="nil"/>
              <w:left w:val="nil"/>
              <w:bottom w:val="nil"/>
              <w:right w:val="nil"/>
            </w:tcBorders>
            <w:shd w:val="clear" w:color="000000" w:fill="FFFFFF"/>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r>
      <w:tr w:rsidR="00B622F9" w:rsidRPr="00B622F9" w:rsidTr="00B622F9">
        <w:trPr>
          <w:trHeight w:val="225"/>
        </w:trPr>
        <w:tc>
          <w:tcPr>
            <w:tcW w:w="2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rPr>
            </w:pPr>
            <w:r w:rsidRPr="00B622F9">
              <w:rPr>
                <w:rFonts w:ascii="Arial" w:hAnsi="Arial" w:cs="Arial"/>
              </w:rPr>
              <w:t> </w:t>
            </w:r>
          </w:p>
        </w:tc>
        <w:tc>
          <w:tcPr>
            <w:tcW w:w="796" w:type="dxa"/>
            <w:tcBorders>
              <w:top w:val="nil"/>
              <w:left w:val="nil"/>
              <w:bottom w:val="single" w:sz="4" w:space="0" w:color="auto"/>
              <w:right w:val="nil"/>
            </w:tcBorders>
            <w:shd w:val="clear" w:color="000000" w:fill="FFFFFF"/>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$'000</w:t>
            </w:r>
          </w:p>
        </w:tc>
        <w:tc>
          <w:tcPr>
            <w:tcW w:w="857" w:type="dxa"/>
            <w:tcBorders>
              <w:top w:val="nil"/>
              <w:left w:val="nil"/>
              <w:bottom w:val="single" w:sz="4" w:space="0" w:color="auto"/>
              <w:right w:val="nil"/>
            </w:tcBorders>
            <w:shd w:val="clear" w:color="000000" w:fill="FFFFFF"/>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$'000</w:t>
            </w:r>
          </w:p>
        </w:tc>
        <w:tc>
          <w:tcPr>
            <w:tcW w:w="858" w:type="dxa"/>
            <w:tcBorders>
              <w:top w:val="nil"/>
              <w:left w:val="nil"/>
              <w:bottom w:val="single" w:sz="4" w:space="0" w:color="auto"/>
              <w:right w:val="nil"/>
            </w:tcBorders>
            <w:shd w:val="clear" w:color="000000" w:fill="FFFFFF"/>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$'000</w:t>
            </w:r>
          </w:p>
        </w:tc>
        <w:tc>
          <w:tcPr>
            <w:tcW w:w="853" w:type="dxa"/>
            <w:tcBorders>
              <w:top w:val="nil"/>
              <w:left w:val="nil"/>
              <w:bottom w:val="single" w:sz="4" w:space="0" w:color="auto"/>
              <w:right w:val="nil"/>
            </w:tcBorders>
            <w:shd w:val="clear" w:color="000000" w:fill="FFFFFF"/>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$'000</w:t>
            </w:r>
          </w:p>
        </w:tc>
      </w:tr>
      <w:tr w:rsidR="00B622F9" w:rsidRPr="00B622F9" w:rsidTr="00B622F9">
        <w:trPr>
          <w:trHeight w:val="210"/>
        </w:trPr>
        <w:tc>
          <w:tcPr>
            <w:tcW w:w="2996" w:type="dxa"/>
            <w:tcBorders>
              <w:top w:val="nil"/>
              <w:left w:val="nil"/>
              <w:bottom w:val="nil"/>
              <w:right w:val="nil"/>
            </w:tcBorders>
            <w:shd w:val="clear" w:color="000000" w:fill="FFFFFF"/>
            <w:vAlign w:val="bottom"/>
            <w:hideMark/>
          </w:tcPr>
          <w:p w:rsidR="00B622F9" w:rsidRPr="00B622F9" w:rsidRDefault="00B622F9" w:rsidP="00B622F9">
            <w:pPr>
              <w:spacing w:after="0" w:line="240" w:lineRule="auto"/>
              <w:jc w:val="left"/>
              <w:rPr>
                <w:rFonts w:ascii="Arial" w:hAnsi="Arial" w:cs="Arial"/>
                <w:b/>
                <w:bCs/>
              </w:rPr>
            </w:pPr>
            <w:r w:rsidRPr="00B622F9">
              <w:rPr>
                <w:rFonts w:ascii="Arial" w:hAnsi="Arial" w:cs="Arial"/>
                <w:b/>
                <w:bCs/>
              </w:rPr>
              <w:t>As at 1 July 2016</w:t>
            </w:r>
          </w:p>
        </w:tc>
        <w:tc>
          <w:tcPr>
            <w:tcW w:w="7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5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5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53"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r>
      <w:tr w:rsidR="00B622F9" w:rsidRPr="00B622F9" w:rsidTr="00B622F9">
        <w:trPr>
          <w:trHeight w:val="210"/>
        </w:trPr>
        <w:tc>
          <w:tcPr>
            <w:tcW w:w="2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60"/>
              <w:jc w:val="left"/>
              <w:rPr>
                <w:rFonts w:ascii="Arial" w:hAnsi="Arial" w:cs="Arial"/>
              </w:rPr>
            </w:pPr>
            <w:r w:rsidRPr="00B622F9">
              <w:rPr>
                <w:rFonts w:ascii="Arial" w:hAnsi="Arial" w:cs="Arial"/>
              </w:rPr>
              <w:t xml:space="preserve">Gross book value </w:t>
            </w:r>
          </w:p>
        </w:tc>
        <w:tc>
          <w:tcPr>
            <w:tcW w:w="7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61,910 </w:t>
            </w:r>
          </w:p>
        </w:tc>
        <w:tc>
          <w:tcPr>
            <w:tcW w:w="85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86,583 </w:t>
            </w:r>
          </w:p>
        </w:tc>
        <w:tc>
          <w:tcPr>
            <w:tcW w:w="85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3,194 </w:t>
            </w:r>
          </w:p>
        </w:tc>
        <w:tc>
          <w:tcPr>
            <w:tcW w:w="853"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151,687 </w:t>
            </w:r>
          </w:p>
        </w:tc>
      </w:tr>
      <w:tr w:rsidR="00B622F9" w:rsidRPr="00B622F9" w:rsidTr="00B622F9">
        <w:trPr>
          <w:trHeight w:val="210"/>
        </w:trPr>
        <w:tc>
          <w:tcPr>
            <w:tcW w:w="2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60"/>
              <w:jc w:val="left"/>
              <w:rPr>
                <w:rFonts w:ascii="Arial" w:hAnsi="Arial" w:cs="Arial"/>
              </w:rPr>
            </w:pPr>
            <w:r w:rsidRPr="00B622F9">
              <w:rPr>
                <w:rFonts w:ascii="Arial" w:hAnsi="Arial" w:cs="Arial"/>
              </w:rPr>
              <w:t>Accumulated depreciation/</w:t>
            </w:r>
          </w:p>
        </w:tc>
        <w:tc>
          <w:tcPr>
            <w:tcW w:w="7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5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5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53"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r>
      <w:tr w:rsidR="00B622F9" w:rsidRPr="00B622F9" w:rsidTr="00B622F9">
        <w:trPr>
          <w:trHeight w:val="210"/>
        </w:trPr>
        <w:tc>
          <w:tcPr>
            <w:tcW w:w="2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200" w:firstLine="320"/>
              <w:jc w:val="left"/>
              <w:rPr>
                <w:rFonts w:ascii="Arial" w:hAnsi="Arial" w:cs="Arial"/>
              </w:rPr>
            </w:pPr>
            <w:r w:rsidRPr="00B622F9">
              <w:rPr>
                <w:rFonts w:ascii="Arial" w:hAnsi="Arial" w:cs="Arial"/>
              </w:rPr>
              <w:t>amortisation and impairment</w:t>
            </w:r>
          </w:p>
        </w:tc>
        <w:tc>
          <w:tcPr>
            <w:tcW w:w="7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(38,877)</w:t>
            </w:r>
          </w:p>
        </w:tc>
        <w:tc>
          <w:tcPr>
            <w:tcW w:w="85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(14,715)</w:t>
            </w:r>
          </w:p>
        </w:tc>
        <w:tc>
          <w:tcPr>
            <w:tcW w:w="85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(1,161)</w:t>
            </w:r>
          </w:p>
        </w:tc>
        <w:tc>
          <w:tcPr>
            <w:tcW w:w="853"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(54,753)</w:t>
            </w:r>
          </w:p>
        </w:tc>
      </w:tr>
      <w:tr w:rsidR="00B622F9" w:rsidRPr="00B622F9" w:rsidTr="00B622F9">
        <w:trPr>
          <w:trHeight w:val="282"/>
        </w:trPr>
        <w:tc>
          <w:tcPr>
            <w:tcW w:w="2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b/>
                <w:bCs/>
              </w:rPr>
            </w:pPr>
            <w:r w:rsidRPr="00B622F9">
              <w:rPr>
                <w:rFonts w:ascii="Arial" w:hAnsi="Arial" w:cs="Arial"/>
                <w:b/>
                <w:bCs/>
              </w:rPr>
              <w:t>Opening net book balance</w:t>
            </w:r>
          </w:p>
        </w:tc>
        <w:tc>
          <w:tcPr>
            <w:tcW w:w="796" w:type="dxa"/>
            <w:tcBorders>
              <w:top w:val="single" w:sz="4" w:space="0" w:color="auto"/>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xml:space="preserve">23,033 </w:t>
            </w:r>
          </w:p>
        </w:tc>
        <w:tc>
          <w:tcPr>
            <w:tcW w:w="857" w:type="dxa"/>
            <w:tcBorders>
              <w:top w:val="single" w:sz="4" w:space="0" w:color="auto"/>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xml:space="preserve">71,868 </w:t>
            </w:r>
          </w:p>
        </w:tc>
        <w:tc>
          <w:tcPr>
            <w:tcW w:w="858" w:type="dxa"/>
            <w:tcBorders>
              <w:top w:val="single" w:sz="4" w:space="0" w:color="auto"/>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xml:space="preserve">2,033 </w:t>
            </w:r>
          </w:p>
        </w:tc>
        <w:tc>
          <w:tcPr>
            <w:tcW w:w="853" w:type="dxa"/>
            <w:tcBorders>
              <w:top w:val="single" w:sz="4" w:space="0" w:color="auto"/>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xml:space="preserve">96,934 </w:t>
            </w:r>
          </w:p>
        </w:tc>
      </w:tr>
      <w:tr w:rsidR="00B622F9" w:rsidRPr="00B622F9" w:rsidTr="00B622F9">
        <w:trPr>
          <w:trHeight w:val="210"/>
        </w:trPr>
        <w:tc>
          <w:tcPr>
            <w:tcW w:w="2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b/>
                <w:bCs/>
              </w:rPr>
            </w:pPr>
            <w:r w:rsidRPr="00B622F9">
              <w:rPr>
                <w:rFonts w:ascii="Arial" w:hAnsi="Arial" w:cs="Arial"/>
                <w:b/>
                <w:bCs/>
              </w:rPr>
              <w:t>CAPITAL ASSET ADDITIONS</w:t>
            </w:r>
          </w:p>
        </w:tc>
        <w:tc>
          <w:tcPr>
            <w:tcW w:w="796" w:type="dxa"/>
            <w:tcBorders>
              <w:top w:val="single" w:sz="4" w:space="0" w:color="auto"/>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57" w:type="dxa"/>
            <w:tcBorders>
              <w:top w:val="single" w:sz="4" w:space="0" w:color="auto"/>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58" w:type="dxa"/>
            <w:tcBorders>
              <w:top w:val="single" w:sz="4" w:space="0" w:color="auto"/>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53"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r>
      <w:tr w:rsidR="00B622F9" w:rsidRPr="00B622F9" w:rsidTr="00B622F9">
        <w:trPr>
          <w:trHeight w:val="282"/>
        </w:trPr>
        <w:tc>
          <w:tcPr>
            <w:tcW w:w="2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61"/>
              <w:jc w:val="left"/>
              <w:rPr>
                <w:rFonts w:ascii="Arial" w:hAnsi="Arial" w:cs="Arial"/>
                <w:b/>
                <w:bCs/>
              </w:rPr>
            </w:pPr>
            <w:r w:rsidRPr="00B622F9">
              <w:rPr>
                <w:rFonts w:ascii="Arial" w:hAnsi="Arial" w:cs="Arial"/>
                <w:b/>
                <w:bCs/>
              </w:rPr>
              <w:t>Estimated expenditure on</w:t>
            </w:r>
          </w:p>
        </w:tc>
        <w:tc>
          <w:tcPr>
            <w:tcW w:w="7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w:t>
            </w:r>
          </w:p>
        </w:tc>
        <w:tc>
          <w:tcPr>
            <w:tcW w:w="85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w:t>
            </w:r>
          </w:p>
        </w:tc>
        <w:tc>
          <w:tcPr>
            <w:tcW w:w="85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w:t>
            </w:r>
          </w:p>
        </w:tc>
        <w:tc>
          <w:tcPr>
            <w:tcW w:w="853"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w:t>
            </w:r>
          </w:p>
        </w:tc>
      </w:tr>
      <w:tr w:rsidR="00B622F9" w:rsidRPr="00B622F9" w:rsidTr="00B622F9">
        <w:trPr>
          <w:trHeight w:val="225"/>
        </w:trPr>
        <w:tc>
          <w:tcPr>
            <w:tcW w:w="2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200" w:firstLine="321"/>
              <w:jc w:val="left"/>
              <w:rPr>
                <w:rFonts w:ascii="Arial" w:hAnsi="Arial" w:cs="Arial"/>
                <w:b/>
                <w:bCs/>
              </w:rPr>
            </w:pPr>
            <w:r w:rsidRPr="00B622F9">
              <w:rPr>
                <w:rFonts w:ascii="Arial" w:hAnsi="Arial" w:cs="Arial"/>
                <w:b/>
                <w:bCs/>
              </w:rPr>
              <w:t>new or replacement assets</w:t>
            </w:r>
          </w:p>
        </w:tc>
        <w:tc>
          <w:tcPr>
            <w:tcW w:w="7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5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5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53"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r>
      <w:tr w:rsidR="00B622F9" w:rsidRPr="00B622F9" w:rsidTr="00B622F9">
        <w:trPr>
          <w:trHeight w:val="210"/>
        </w:trPr>
        <w:tc>
          <w:tcPr>
            <w:tcW w:w="2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60"/>
              <w:jc w:val="left"/>
              <w:rPr>
                <w:rFonts w:ascii="Arial" w:hAnsi="Arial" w:cs="Arial"/>
              </w:rPr>
            </w:pPr>
            <w:r w:rsidRPr="00B622F9">
              <w:rPr>
                <w:rFonts w:ascii="Arial" w:hAnsi="Arial" w:cs="Arial"/>
              </w:rPr>
              <w:t xml:space="preserve">By purchase - appropriation equity </w:t>
            </w:r>
          </w:p>
        </w:tc>
        <w:tc>
          <w:tcPr>
            <w:tcW w:w="7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 </w:t>
            </w:r>
          </w:p>
        </w:tc>
        <w:tc>
          <w:tcPr>
            <w:tcW w:w="85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1,710 </w:t>
            </w:r>
          </w:p>
        </w:tc>
        <w:tc>
          <w:tcPr>
            <w:tcW w:w="85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 </w:t>
            </w:r>
          </w:p>
        </w:tc>
        <w:tc>
          <w:tcPr>
            <w:tcW w:w="853"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1,710 </w:t>
            </w:r>
          </w:p>
        </w:tc>
      </w:tr>
      <w:tr w:rsidR="00B622F9" w:rsidRPr="00B622F9" w:rsidTr="00B622F9">
        <w:trPr>
          <w:trHeight w:val="210"/>
        </w:trPr>
        <w:tc>
          <w:tcPr>
            <w:tcW w:w="2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60"/>
              <w:jc w:val="left"/>
              <w:rPr>
                <w:rFonts w:ascii="Arial" w:hAnsi="Arial" w:cs="Arial"/>
              </w:rPr>
            </w:pPr>
            <w:r w:rsidRPr="00B622F9">
              <w:rPr>
                <w:rFonts w:ascii="Arial" w:hAnsi="Arial" w:cs="Arial"/>
              </w:rPr>
              <w:t>By purchase - appropriation</w:t>
            </w:r>
          </w:p>
        </w:tc>
        <w:tc>
          <w:tcPr>
            <w:tcW w:w="7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5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5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53"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r>
      <w:tr w:rsidR="00B622F9" w:rsidRPr="00B622F9" w:rsidTr="00B622F9">
        <w:trPr>
          <w:trHeight w:val="225"/>
        </w:trPr>
        <w:tc>
          <w:tcPr>
            <w:tcW w:w="2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200" w:firstLine="320"/>
              <w:jc w:val="left"/>
              <w:rPr>
                <w:rFonts w:ascii="Arial" w:hAnsi="Arial" w:cs="Arial"/>
              </w:rPr>
            </w:pPr>
            <w:r w:rsidRPr="00B622F9">
              <w:rPr>
                <w:rFonts w:ascii="Arial" w:hAnsi="Arial" w:cs="Arial"/>
              </w:rPr>
              <w:t xml:space="preserve">ordinary annual services </w:t>
            </w:r>
          </w:p>
        </w:tc>
        <w:tc>
          <w:tcPr>
            <w:tcW w:w="7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3,502 </w:t>
            </w:r>
          </w:p>
        </w:tc>
        <w:tc>
          <w:tcPr>
            <w:tcW w:w="85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1,417 </w:t>
            </w:r>
          </w:p>
        </w:tc>
        <w:tc>
          <w:tcPr>
            <w:tcW w:w="85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 </w:t>
            </w:r>
          </w:p>
        </w:tc>
        <w:tc>
          <w:tcPr>
            <w:tcW w:w="853"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4,919 </w:t>
            </w:r>
          </w:p>
        </w:tc>
      </w:tr>
      <w:tr w:rsidR="00B622F9" w:rsidRPr="00B622F9" w:rsidTr="00B622F9">
        <w:trPr>
          <w:trHeight w:val="210"/>
        </w:trPr>
        <w:tc>
          <w:tcPr>
            <w:tcW w:w="2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60"/>
              <w:jc w:val="left"/>
              <w:rPr>
                <w:rFonts w:ascii="Arial" w:hAnsi="Arial" w:cs="Arial"/>
              </w:rPr>
            </w:pPr>
            <w:r w:rsidRPr="00B622F9">
              <w:rPr>
                <w:rFonts w:ascii="Arial" w:hAnsi="Arial" w:cs="Arial"/>
              </w:rPr>
              <w:t xml:space="preserve">By purchase - </w:t>
            </w:r>
          </w:p>
        </w:tc>
        <w:tc>
          <w:tcPr>
            <w:tcW w:w="7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5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5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53"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r>
      <w:tr w:rsidR="00B622F9" w:rsidRPr="00B622F9" w:rsidTr="00B622F9">
        <w:trPr>
          <w:trHeight w:val="210"/>
        </w:trPr>
        <w:tc>
          <w:tcPr>
            <w:tcW w:w="2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200" w:firstLine="320"/>
              <w:jc w:val="left"/>
              <w:rPr>
                <w:rFonts w:ascii="Arial" w:hAnsi="Arial" w:cs="Arial"/>
              </w:rPr>
            </w:pPr>
            <w:r w:rsidRPr="00B622F9">
              <w:rPr>
                <w:rFonts w:ascii="Arial" w:hAnsi="Arial" w:cs="Arial"/>
              </w:rPr>
              <w:t xml:space="preserve">special appropriations </w:t>
            </w:r>
          </w:p>
        </w:tc>
        <w:tc>
          <w:tcPr>
            <w:tcW w:w="7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6,818 </w:t>
            </w:r>
          </w:p>
        </w:tc>
        <w:tc>
          <w:tcPr>
            <w:tcW w:w="85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1,694 </w:t>
            </w:r>
          </w:p>
        </w:tc>
        <w:tc>
          <w:tcPr>
            <w:tcW w:w="85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 </w:t>
            </w:r>
          </w:p>
        </w:tc>
        <w:tc>
          <w:tcPr>
            <w:tcW w:w="853"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8,512 </w:t>
            </w:r>
          </w:p>
        </w:tc>
      </w:tr>
      <w:tr w:rsidR="00B622F9" w:rsidRPr="00B622F9" w:rsidTr="00B622F9">
        <w:trPr>
          <w:trHeight w:val="282"/>
        </w:trPr>
        <w:tc>
          <w:tcPr>
            <w:tcW w:w="2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61"/>
              <w:jc w:val="left"/>
              <w:rPr>
                <w:rFonts w:ascii="Arial" w:hAnsi="Arial" w:cs="Arial"/>
                <w:b/>
                <w:bCs/>
              </w:rPr>
            </w:pPr>
            <w:r w:rsidRPr="00B622F9">
              <w:rPr>
                <w:rFonts w:ascii="Arial" w:hAnsi="Arial" w:cs="Arial"/>
                <w:b/>
                <w:bCs/>
              </w:rPr>
              <w:t>Total additions</w:t>
            </w:r>
          </w:p>
        </w:tc>
        <w:tc>
          <w:tcPr>
            <w:tcW w:w="796" w:type="dxa"/>
            <w:tcBorders>
              <w:top w:val="single" w:sz="4" w:space="0" w:color="auto"/>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xml:space="preserve">10,320 </w:t>
            </w:r>
          </w:p>
        </w:tc>
        <w:tc>
          <w:tcPr>
            <w:tcW w:w="857" w:type="dxa"/>
            <w:tcBorders>
              <w:top w:val="single" w:sz="4" w:space="0" w:color="auto"/>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xml:space="preserve">4,822 </w:t>
            </w:r>
          </w:p>
        </w:tc>
        <w:tc>
          <w:tcPr>
            <w:tcW w:w="858" w:type="dxa"/>
            <w:tcBorders>
              <w:top w:val="single" w:sz="4" w:space="0" w:color="auto"/>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xml:space="preserve">- </w:t>
            </w:r>
          </w:p>
        </w:tc>
        <w:tc>
          <w:tcPr>
            <w:tcW w:w="853" w:type="dxa"/>
            <w:tcBorders>
              <w:top w:val="single" w:sz="4" w:space="0" w:color="auto"/>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xml:space="preserve">15,141 </w:t>
            </w:r>
          </w:p>
        </w:tc>
      </w:tr>
      <w:tr w:rsidR="00B622F9" w:rsidRPr="00B622F9" w:rsidTr="00B622F9">
        <w:trPr>
          <w:trHeight w:val="210"/>
        </w:trPr>
        <w:tc>
          <w:tcPr>
            <w:tcW w:w="2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61"/>
              <w:jc w:val="left"/>
              <w:rPr>
                <w:rFonts w:ascii="Arial" w:hAnsi="Arial" w:cs="Arial"/>
                <w:b/>
                <w:bCs/>
              </w:rPr>
            </w:pPr>
            <w:r w:rsidRPr="00B622F9">
              <w:rPr>
                <w:rFonts w:ascii="Arial" w:hAnsi="Arial" w:cs="Arial"/>
                <w:b/>
                <w:bCs/>
              </w:rPr>
              <w:t>Other movements</w:t>
            </w:r>
          </w:p>
        </w:tc>
        <w:tc>
          <w:tcPr>
            <w:tcW w:w="796" w:type="dxa"/>
            <w:tcBorders>
              <w:top w:val="single" w:sz="4" w:space="0" w:color="auto"/>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w:t>
            </w:r>
          </w:p>
        </w:tc>
        <w:tc>
          <w:tcPr>
            <w:tcW w:w="857" w:type="dxa"/>
            <w:tcBorders>
              <w:top w:val="single" w:sz="4" w:space="0" w:color="auto"/>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w:t>
            </w:r>
          </w:p>
        </w:tc>
        <w:tc>
          <w:tcPr>
            <w:tcW w:w="858" w:type="dxa"/>
            <w:tcBorders>
              <w:top w:val="single" w:sz="4" w:space="0" w:color="auto"/>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w:t>
            </w:r>
          </w:p>
        </w:tc>
        <w:tc>
          <w:tcPr>
            <w:tcW w:w="853" w:type="dxa"/>
            <w:tcBorders>
              <w:top w:val="single" w:sz="4" w:space="0" w:color="auto"/>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w:t>
            </w:r>
          </w:p>
        </w:tc>
      </w:tr>
      <w:tr w:rsidR="00B622F9" w:rsidRPr="00B622F9" w:rsidTr="00B622F9">
        <w:trPr>
          <w:trHeight w:val="210"/>
        </w:trPr>
        <w:tc>
          <w:tcPr>
            <w:tcW w:w="2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60"/>
              <w:jc w:val="left"/>
              <w:rPr>
                <w:rFonts w:ascii="Arial" w:hAnsi="Arial" w:cs="Arial"/>
              </w:rPr>
            </w:pPr>
            <w:r w:rsidRPr="00B622F9">
              <w:rPr>
                <w:rFonts w:ascii="Arial" w:hAnsi="Arial" w:cs="Arial"/>
              </w:rPr>
              <w:t>Depreciation/amortisation expense</w:t>
            </w:r>
          </w:p>
        </w:tc>
        <w:tc>
          <w:tcPr>
            <w:tcW w:w="7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(12,086)</w:t>
            </w:r>
          </w:p>
        </w:tc>
        <w:tc>
          <w:tcPr>
            <w:tcW w:w="85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(8,605)</w:t>
            </w:r>
          </w:p>
        </w:tc>
        <w:tc>
          <w:tcPr>
            <w:tcW w:w="85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 </w:t>
            </w:r>
          </w:p>
        </w:tc>
        <w:tc>
          <w:tcPr>
            <w:tcW w:w="853"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(20,691)</w:t>
            </w:r>
          </w:p>
        </w:tc>
      </w:tr>
      <w:tr w:rsidR="00B622F9" w:rsidRPr="00B622F9" w:rsidTr="00B622F9">
        <w:trPr>
          <w:trHeight w:val="210"/>
        </w:trPr>
        <w:tc>
          <w:tcPr>
            <w:tcW w:w="2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60"/>
              <w:jc w:val="left"/>
              <w:rPr>
                <w:rFonts w:ascii="Arial" w:hAnsi="Arial" w:cs="Arial"/>
              </w:rPr>
            </w:pPr>
            <w:r w:rsidRPr="00B622F9">
              <w:rPr>
                <w:rFonts w:ascii="Arial" w:hAnsi="Arial" w:cs="Arial"/>
              </w:rPr>
              <w:t>Disposals</w:t>
            </w:r>
          </w:p>
        </w:tc>
        <w:tc>
          <w:tcPr>
            <w:tcW w:w="7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(200)</w:t>
            </w:r>
          </w:p>
        </w:tc>
        <w:tc>
          <w:tcPr>
            <w:tcW w:w="85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 </w:t>
            </w:r>
          </w:p>
        </w:tc>
        <w:tc>
          <w:tcPr>
            <w:tcW w:w="85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 </w:t>
            </w:r>
          </w:p>
        </w:tc>
        <w:tc>
          <w:tcPr>
            <w:tcW w:w="853"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(200)</w:t>
            </w:r>
          </w:p>
        </w:tc>
      </w:tr>
      <w:tr w:rsidR="00B622F9" w:rsidRPr="00B622F9" w:rsidTr="00B622F9">
        <w:trPr>
          <w:trHeight w:val="282"/>
        </w:trPr>
        <w:tc>
          <w:tcPr>
            <w:tcW w:w="2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b/>
                <w:bCs/>
              </w:rPr>
            </w:pPr>
            <w:r w:rsidRPr="00B622F9">
              <w:rPr>
                <w:rFonts w:ascii="Arial" w:hAnsi="Arial" w:cs="Arial"/>
                <w:b/>
                <w:bCs/>
              </w:rPr>
              <w:t>Total other movements</w:t>
            </w:r>
          </w:p>
        </w:tc>
        <w:tc>
          <w:tcPr>
            <w:tcW w:w="796" w:type="dxa"/>
            <w:tcBorders>
              <w:top w:val="single" w:sz="4" w:space="0" w:color="auto"/>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(12,286)</w:t>
            </w:r>
          </w:p>
        </w:tc>
        <w:tc>
          <w:tcPr>
            <w:tcW w:w="857" w:type="dxa"/>
            <w:tcBorders>
              <w:top w:val="single" w:sz="4" w:space="0" w:color="auto"/>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(8,605)</w:t>
            </w:r>
          </w:p>
        </w:tc>
        <w:tc>
          <w:tcPr>
            <w:tcW w:w="858" w:type="dxa"/>
            <w:tcBorders>
              <w:top w:val="single" w:sz="4" w:space="0" w:color="auto"/>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xml:space="preserve">- </w:t>
            </w:r>
          </w:p>
        </w:tc>
        <w:tc>
          <w:tcPr>
            <w:tcW w:w="853" w:type="dxa"/>
            <w:tcBorders>
              <w:top w:val="single" w:sz="4" w:space="0" w:color="auto"/>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(20,891)</w:t>
            </w:r>
          </w:p>
        </w:tc>
      </w:tr>
      <w:tr w:rsidR="00B622F9" w:rsidRPr="00B622F9" w:rsidTr="00B622F9">
        <w:trPr>
          <w:trHeight w:val="210"/>
        </w:trPr>
        <w:tc>
          <w:tcPr>
            <w:tcW w:w="2996" w:type="dxa"/>
            <w:tcBorders>
              <w:top w:val="nil"/>
              <w:left w:val="nil"/>
              <w:bottom w:val="nil"/>
              <w:right w:val="nil"/>
            </w:tcBorders>
            <w:shd w:val="clear" w:color="000000" w:fill="FFFFFF"/>
            <w:vAlign w:val="bottom"/>
            <w:hideMark/>
          </w:tcPr>
          <w:p w:rsidR="00B622F9" w:rsidRPr="00B622F9" w:rsidRDefault="00B622F9" w:rsidP="00B622F9">
            <w:pPr>
              <w:spacing w:after="0" w:line="240" w:lineRule="auto"/>
              <w:jc w:val="left"/>
              <w:rPr>
                <w:rFonts w:ascii="Arial" w:hAnsi="Arial" w:cs="Arial"/>
                <w:b/>
                <w:bCs/>
              </w:rPr>
            </w:pPr>
            <w:r w:rsidRPr="00B622F9">
              <w:rPr>
                <w:rFonts w:ascii="Arial" w:hAnsi="Arial" w:cs="Arial"/>
                <w:b/>
                <w:bCs/>
              </w:rPr>
              <w:t>As at 30 June 2017</w:t>
            </w:r>
          </w:p>
        </w:tc>
        <w:tc>
          <w:tcPr>
            <w:tcW w:w="7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5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5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53"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r>
      <w:tr w:rsidR="00B622F9" w:rsidRPr="00B622F9" w:rsidTr="00B622F9">
        <w:trPr>
          <w:trHeight w:val="210"/>
        </w:trPr>
        <w:tc>
          <w:tcPr>
            <w:tcW w:w="2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60"/>
              <w:jc w:val="left"/>
              <w:rPr>
                <w:rFonts w:ascii="Arial" w:hAnsi="Arial" w:cs="Arial"/>
              </w:rPr>
            </w:pPr>
            <w:r w:rsidRPr="00B622F9">
              <w:rPr>
                <w:rFonts w:ascii="Arial" w:hAnsi="Arial" w:cs="Arial"/>
              </w:rPr>
              <w:t>Gross book value</w:t>
            </w:r>
          </w:p>
        </w:tc>
        <w:tc>
          <w:tcPr>
            <w:tcW w:w="7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72,030 </w:t>
            </w:r>
          </w:p>
        </w:tc>
        <w:tc>
          <w:tcPr>
            <w:tcW w:w="85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91,405 </w:t>
            </w:r>
          </w:p>
        </w:tc>
        <w:tc>
          <w:tcPr>
            <w:tcW w:w="85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3,194 </w:t>
            </w:r>
          </w:p>
        </w:tc>
        <w:tc>
          <w:tcPr>
            <w:tcW w:w="853"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xml:space="preserve">166,628 </w:t>
            </w:r>
          </w:p>
        </w:tc>
      </w:tr>
      <w:tr w:rsidR="00B622F9" w:rsidRPr="00B622F9" w:rsidTr="00B622F9">
        <w:trPr>
          <w:trHeight w:val="210"/>
        </w:trPr>
        <w:tc>
          <w:tcPr>
            <w:tcW w:w="29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ind w:firstLineChars="100" w:firstLine="160"/>
              <w:jc w:val="left"/>
              <w:rPr>
                <w:rFonts w:ascii="Arial" w:hAnsi="Arial" w:cs="Arial"/>
              </w:rPr>
            </w:pPr>
            <w:r w:rsidRPr="00B622F9">
              <w:rPr>
                <w:rFonts w:ascii="Arial" w:hAnsi="Arial" w:cs="Arial"/>
              </w:rPr>
              <w:t>Accumulated depreciation/</w:t>
            </w:r>
          </w:p>
        </w:tc>
        <w:tc>
          <w:tcPr>
            <w:tcW w:w="7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5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5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c>
          <w:tcPr>
            <w:tcW w:w="853"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 </w:t>
            </w:r>
          </w:p>
        </w:tc>
      </w:tr>
      <w:tr w:rsidR="00B622F9" w:rsidRPr="00B622F9" w:rsidTr="00B622F9">
        <w:trPr>
          <w:trHeight w:val="225"/>
        </w:trPr>
        <w:tc>
          <w:tcPr>
            <w:tcW w:w="2996" w:type="dxa"/>
            <w:tcBorders>
              <w:top w:val="nil"/>
              <w:left w:val="nil"/>
              <w:bottom w:val="nil"/>
              <w:right w:val="nil"/>
            </w:tcBorders>
            <w:shd w:val="clear" w:color="000000" w:fill="FFFFFF"/>
            <w:vAlign w:val="bottom"/>
            <w:hideMark/>
          </w:tcPr>
          <w:p w:rsidR="00B622F9" w:rsidRPr="00B622F9" w:rsidRDefault="00B622F9" w:rsidP="00B622F9">
            <w:pPr>
              <w:spacing w:after="0" w:line="240" w:lineRule="auto"/>
              <w:ind w:firstLineChars="200" w:firstLine="320"/>
              <w:jc w:val="left"/>
              <w:rPr>
                <w:rFonts w:ascii="Arial" w:hAnsi="Arial" w:cs="Arial"/>
              </w:rPr>
            </w:pPr>
            <w:r w:rsidRPr="00B622F9">
              <w:rPr>
                <w:rFonts w:ascii="Arial" w:hAnsi="Arial" w:cs="Arial"/>
              </w:rPr>
              <w:t>amortisation and impairment</w:t>
            </w:r>
          </w:p>
        </w:tc>
        <w:tc>
          <w:tcPr>
            <w:tcW w:w="796"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(50,963)</w:t>
            </w:r>
          </w:p>
        </w:tc>
        <w:tc>
          <w:tcPr>
            <w:tcW w:w="857"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(23,320)</w:t>
            </w:r>
          </w:p>
        </w:tc>
        <w:tc>
          <w:tcPr>
            <w:tcW w:w="858"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(1,161)</w:t>
            </w:r>
          </w:p>
        </w:tc>
        <w:tc>
          <w:tcPr>
            <w:tcW w:w="853" w:type="dxa"/>
            <w:tcBorders>
              <w:top w:val="nil"/>
              <w:left w:val="nil"/>
              <w:bottom w:val="nil"/>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rPr>
            </w:pPr>
            <w:r w:rsidRPr="00B622F9">
              <w:rPr>
                <w:rFonts w:ascii="Arial" w:hAnsi="Arial" w:cs="Arial"/>
              </w:rPr>
              <w:t>(75,444)</w:t>
            </w:r>
          </w:p>
        </w:tc>
      </w:tr>
      <w:tr w:rsidR="00B622F9" w:rsidRPr="00B622F9" w:rsidTr="00B622F9">
        <w:trPr>
          <w:trHeight w:val="282"/>
        </w:trPr>
        <w:tc>
          <w:tcPr>
            <w:tcW w:w="2996" w:type="dxa"/>
            <w:tcBorders>
              <w:top w:val="nil"/>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left"/>
              <w:rPr>
                <w:rFonts w:ascii="Arial" w:hAnsi="Arial" w:cs="Arial"/>
                <w:b/>
                <w:bCs/>
              </w:rPr>
            </w:pPr>
            <w:r w:rsidRPr="00B622F9">
              <w:rPr>
                <w:rFonts w:ascii="Arial" w:hAnsi="Arial" w:cs="Arial"/>
                <w:b/>
                <w:bCs/>
              </w:rPr>
              <w:t>Closing net book balance</w:t>
            </w:r>
          </w:p>
        </w:tc>
        <w:tc>
          <w:tcPr>
            <w:tcW w:w="796" w:type="dxa"/>
            <w:tcBorders>
              <w:top w:val="single" w:sz="4" w:space="0" w:color="auto"/>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xml:space="preserve">21,067 </w:t>
            </w:r>
          </w:p>
        </w:tc>
        <w:tc>
          <w:tcPr>
            <w:tcW w:w="857" w:type="dxa"/>
            <w:tcBorders>
              <w:top w:val="single" w:sz="4" w:space="0" w:color="auto"/>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xml:space="preserve">68,085 </w:t>
            </w:r>
          </w:p>
        </w:tc>
        <w:tc>
          <w:tcPr>
            <w:tcW w:w="858" w:type="dxa"/>
            <w:tcBorders>
              <w:top w:val="single" w:sz="4" w:space="0" w:color="auto"/>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xml:space="preserve">2,033 </w:t>
            </w:r>
          </w:p>
        </w:tc>
        <w:tc>
          <w:tcPr>
            <w:tcW w:w="853" w:type="dxa"/>
            <w:tcBorders>
              <w:top w:val="single" w:sz="4" w:space="0" w:color="auto"/>
              <w:left w:val="nil"/>
              <w:bottom w:val="single" w:sz="4" w:space="0" w:color="auto"/>
              <w:right w:val="nil"/>
            </w:tcBorders>
            <w:shd w:val="clear" w:color="000000" w:fill="FFFFFF"/>
            <w:noWrap/>
            <w:vAlign w:val="bottom"/>
            <w:hideMark/>
          </w:tcPr>
          <w:p w:rsidR="00B622F9" w:rsidRPr="00B622F9" w:rsidRDefault="00B622F9" w:rsidP="00B622F9">
            <w:pPr>
              <w:spacing w:after="0" w:line="240" w:lineRule="auto"/>
              <w:jc w:val="right"/>
              <w:rPr>
                <w:rFonts w:ascii="Arial" w:hAnsi="Arial" w:cs="Arial"/>
                <w:b/>
                <w:bCs/>
              </w:rPr>
            </w:pPr>
            <w:r w:rsidRPr="00B622F9">
              <w:rPr>
                <w:rFonts w:ascii="Arial" w:hAnsi="Arial" w:cs="Arial"/>
                <w:b/>
                <w:bCs/>
              </w:rPr>
              <w:t xml:space="preserve">91,184 </w:t>
            </w:r>
          </w:p>
        </w:tc>
      </w:tr>
    </w:tbl>
    <w:p w:rsidR="00CC4867" w:rsidRPr="003B036A" w:rsidRDefault="00587357" w:rsidP="004F0669">
      <w:pPr>
        <w:pStyle w:val="Heading4"/>
        <w:spacing w:before="0" w:after="0"/>
        <w:rPr>
          <w:sz w:val="16"/>
          <w:szCs w:val="16"/>
        </w:rPr>
      </w:pPr>
      <w:r>
        <w:rPr>
          <w:b w:val="0"/>
          <w:sz w:val="16"/>
          <w:szCs w:val="16"/>
        </w:rPr>
        <w:tab/>
      </w:r>
      <w:proofErr w:type="gramStart"/>
      <w:r w:rsidR="00CC4867" w:rsidRPr="003B036A">
        <w:rPr>
          <w:b w:val="0"/>
          <w:sz w:val="16"/>
          <w:szCs w:val="16"/>
        </w:rPr>
        <w:t>Prepared on Australian Accounting Standards basis.</w:t>
      </w:r>
      <w:proofErr w:type="gramEnd"/>
    </w:p>
    <w:p w:rsidR="00A101CB" w:rsidRDefault="00A101CB" w:rsidP="008443CD">
      <w:pPr>
        <w:pStyle w:val="Source"/>
        <w:jc w:val="left"/>
        <w:rPr>
          <w:sz w:val="20"/>
          <w:szCs w:val="20"/>
        </w:rPr>
        <w:sectPr w:rsidR="00A101CB" w:rsidSect="005736DA">
          <w:headerReference w:type="even" r:id="rId22"/>
          <w:headerReference w:type="first" r:id="rId23"/>
          <w:footerReference w:type="first" r:id="rId24"/>
          <w:type w:val="continuous"/>
          <w:pgSz w:w="11906" w:h="16838" w:code="9"/>
          <w:pgMar w:top="2466" w:right="2098" w:bottom="2466" w:left="2098" w:header="1899" w:footer="1899" w:gutter="0"/>
          <w:cols w:space="708"/>
          <w:titlePg/>
          <w:docGrid w:linePitch="360"/>
        </w:sectPr>
      </w:pPr>
    </w:p>
    <w:p w:rsidR="00666874" w:rsidRPr="00930B30" w:rsidRDefault="00666874" w:rsidP="00FA3A84">
      <w:pPr>
        <w:pStyle w:val="Source"/>
        <w:jc w:val="left"/>
        <w:rPr>
          <w:sz w:val="20"/>
          <w:szCs w:val="20"/>
        </w:rPr>
      </w:pPr>
    </w:p>
    <w:sectPr w:rsidR="00666874" w:rsidRPr="00930B30" w:rsidSect="00CB78E0">
      <w:headerReference w:type="even" r:id="rId25"/>
      <w:headerReference w:type="default" r:id="rId26"/>
      <w:headerReference w:type="first" r:id="rId27"/>
      <w:pgSz w:w="11906" w:h="16838" w:code="9"/>
      <w:pgMar w:top="2466" w:right="2098" w:bottom="2466" w:left="2098" w:header="1899" w:footer="189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8DC" w:rsidRDefault="00A778DC" w:rsidP="001D7EBC">
      <w:r>
        <w:separator/>
      </w:r>
    </w:p>
  </w:endnote>
  <w:endnote w:type="continuationSeparator" w:id="0">
    <w:p w:rsidR="00A778DC" w:rsidRDefault="00A778DC" w:rsidP="001D7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Pr="001808A4" w:rsidRDefault="00227B3A" w:rsidP="001808A4">
    <w:pPr>
      <w:pStyle w:val="Footer"/>
    </w:pPr>
    <w:fldSimple w:instr=" PAGE   \* MERGEFORMAT ">
      <w:r w:rsidR="00FA3A84">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Pr="001808A4" w:rsidRDefault="00227B3A" w:rsidP="001808A4">
    <w:pPr>
      <w:pStyle w:val="Footer"/>
    </w:pPr>
    <w:r>
      <w:rPr>
        <w:rStyle w:val="PageNumber"/>
      </w:rPr>
      <w:fldChar w:fldCharType="begin"/>
    </w:r>
    <w:r w:rsidR="00A778DC">
      <w:rPr>
        <w:rStyle w:val="PageNumber"/>
      </w:rPr>
      <w:instrText xml:space="preserve"> PAGE </w:instrText>
    </w:r>
    <w:r>
      <w:rPr>
        <w:rStyle w:val="PageNumber"/>
      </w:rPr>
      <w:fldChar w:fldCharType="separate"/>
    </w:r>
    <w:r w:rsidR="00FA3A84">
      <w:rPr>
        <w:rStyle w:val="PageNumber"/>
        <w:noProof/>
      </w:rPr>
      <w:t>58</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Pr="001808A4" w:rsidRDefault="00227B3A" w:rsidP="001808A4">
    <w:pPr>
      <w:pStyle w:val="Footer"/>
    </w:pPr>
    <w:fldSimple w:instr=" PAGE   \* MERGEFORMAT ">
      <w:r w:rsidR="00FA3A84">
        <w:rPr>
          <w:noProof/>
        </w:rPr>
        <w:t>64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8DC" w:rsidRDefault="00A778DC" w:rsidP="001D7EBC">
      <w:r>
        <w:separator/>
      </w:r>
    </w:p>
  </w:footnote>
  <w:footnote w:type="continuationSeparator" w:id="0">
    <w:p w:rsidR="00A778DC" w:rsidRDefault="00A778DC" w:rsidP="001D7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Default="00A778DC" w:rsidP="0025784D">
    <w:pPr>
      <w:pStyle w:val="HeaderEven"/>
      <w:jc w:val="both"/>
    </w:pPr>
    <w:r>
      <w:t>Finance Budget Statements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Default="00A778DC" w:rsidP="00840A68">
    <w:pPr>
      <w:pStyle w:val="HeaderEven"/>
      <w:jc w:val="right"/>
    </w:pPr>
    <w:r>
      <w:t>Glossary</w:t>
    </w:r>
  </w:p>
  <w:p w:rsidR="00A778DC" w:rsidRPr="00840A68" w:rsidRDefault="00A778DC" w:rsidP="00840A68">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Pr="00FA3A84" w:rsidRDefault="00A778DC" w:rsidP="00FA3A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Default="00A778DC" w:rsidP="0025784D">
    <w:pPr>
      <w:pStyle w:val="HeaderEven"/>
      <w:jc w:val="right"/>
    </w:pPr>
    <w:r>
      <w:t>Finance Budget Statements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Default="00A778DC" w:rsidP="003821EB">
    <w:pPr>
      <w:pStyle w:val="HeaderEven"/>
    </w:pPr>
    <w:r>
      <w:t>Finance Budget Statements</w:t>
    </w:r>
  </w:p>
  <w:p w:rsidR="00A778DC" w:rsidRDefault="00A778D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Default="00A778DC" w:rsidP="00DA17B2">
    <w:pPr>
      <w:pStyle w:val="HeaderEven"/>
    </w:pPr>
    <w:r>
      <w:t>Finance Budget Statements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Default="00A778DC" w:rsidP="00DA17B2">
    <w:pPr>
      <w:pStyle w:val="HeaderOdd"/>
      <w:ind w:left="5103"/>
      <w:jc w:val="left"/>
    </w:pPr>
    <w:r>
      <w:t>Finance Budget Statements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Default="00A778DC" w:rsidP="00A101CB">
    <w:pPr>
      <w:pStyle w:val="HeaderEven"/>
    </w:pPr>
    <w:r>
      <w:t>Finance Budget Statements</w:t>
    </w:r>
  </w:p>
  <w:p w:rsidR="00A778DC" w:rsidRPr="00A101CB" w:rsidRDefault="00A778DC" w:rsidP="00A101CB">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Pr="005736DA" w:rsidRDefault="00A778DC" w:rsidP="003864FA">
    <w:pPr>
      <w:pStyle w:val="Header"/>
    </w:pPr>
    <w:r>
      <w:t>Finance Budget Statements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Pr="00A101CB" w:rsidRDefault="00A778DC" w:rsidP="00A101CB">
    <w:pPr>
      <w:pStyle w:val="Header"/>
      <w:jc w:val="right"/>
    </w:pPr>
    <w:r>
      <w:t>Finance Budget Statements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Default="00A778DC" w:rsidP="00840A68">
    <w:pPr>
      <w:pStyle w:val="HeaderEven"/>
    </w:pPr>
    <w:r>
      <w:t>Glossary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5D4"/>
    <w:multiLevelType w:val="hybridMultilevel"/>
    <w:tmpl w:val="1DC8CD10"/>
    <w:lvl w:ilvl="0" w:tplc="C0BC642A">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B003A64"/>
    <w:multiLevelType w:val="hybridMultilevel"/>
    <w:tmpl w:val="C2E6A71A"/>
    <w:lvl w:ilvl="0" w:tplc="F75AFC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E0468A"/>
    <w:multiLevelType w:val="hybridMultilevel"/>
    <w:tmpl w:val="9CCA9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8B1916"/>
    <w:multiLevelType w:val="hybridMultilevel"/>
    <w:tmpl w:val="17346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7">
    <w:nsid w:val="11150D84"/>
    <w:multiLevelType w:val="hybridMultilevel"/>
    <w:tmpl w:val="D746585E"/>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2212D5A"/>
    <w:multiLevelType w:val="hybridMultilevel"/>
    <w:tmpl w:val="752A5C64"/>
    <w:lvl w:ilvl="0" w:tplc="554A4A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8BA52C9"/>
    <w:multiLevelType w:val="hybridMultilevel"/>
    <w:tmpl w:val="DF824252"/>
    <w:lvl w:ilvl="0" w:tplc="C34029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8C13F8"/>
    <w:multiLevelType w:val="hybridMultilevel"/>
    <w:tmpl w:val="BD5CE524"/>
    <w:lvl w:ilvl="0" w:tplc="41FA6406">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F3E38D8"/>
    <w:multiLevelType w:val="hybridMultilevel"/>
    <w:tmpl w:val="9724E81A"/>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FCE61C6"/>
    <w:multiLevelType w:val="hybridMultilevel"/>
    <w:tmpl w:val="512A183C"/>
    <w:lvl w:ilvl="0" w:tplc="FAE83AE0">
      <w:start w:val="1"/>
      <w:numFmt w:val="lowerLetter"/>
      <w:lvlText w:val="(%1)"/>
      <w:lvlJc w:val="left"/>
      <w:pPr>
        <w:ind w:left="360" w:hanging="360"/>
      </w:pPr>
      <w:rPr>
        <w:rFonts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64E4A8F"/>
    <w:multiLevelType w:val="hybridMultilevel"/>
    <w:tmpl w:val="E8CA2398"/>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7035C5D"/>
    <w:multiLevelType w:val="hybridMultilevel"/>
    <w:tmpl w:val="CCA209C2"/>
    <w:lvl w:ilvl="0" w:tplc="BF06E728">
      <w:start w:val="1"/>
      <w:numFmt w:val="lowerLetter"/>
      <w:lvlText w:val="(%1)"/>
      <w:lvlJc w:val="left"/>
      <w:pPr>
        <w:ind w:left="720" w:hanging="360"/>
      </w:pPr>
      <w:rPr>
        <w:rFonts w:ascii="Arial" w:eastAsia="Times New Roman" w:hAnsi="Arial" w:cs="Arial"/>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586FE4"/>
    <w:multiLevelType w:val="hybridMultilevel"/>
    <w:tmpl w:val="7AFA3634"/>
    <w:lvl w:ilvl="0" w:tplc="C30AE5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8922994"/>
    <w:multiLevelType w:val="hybridMultilevel"/>
    <w:tmpl w:val="787CB6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A5D6091"/>
    <w:multiLevelType w:val="hybridMultilevel"/>
    <w:tmpl w:val="EF0C40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nsid w:val="318A2FB6"/>
    <w:multiLevelType w:val="hybridMultilevel"/>
    <w:tmpl w:val="2CCA9CE2"/>
    <w:lvl w:ilvl="0" w:tplc="F75AFC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7014FF1"/>
    <w:multiLevelType w:val="hybridMultilevel"/>
    <w:tmpl w:val="2D04700A"/>
    <w:name w:val="ExampleTextBullet2"/>
    <w:lvl w:ilvl="0" w:tplc="944A5BDC">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1">
    <w:nsid w:val="370878E0"/>
    <w:multiLevelType w:val="hybridMultilevel"/>
    <w:tmpl w:val="FF02A3F8"/>
    <w:lvl w:ilvl="0" w:tplc="0928A0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94E3632"/>
    <w:multiLevelType w:val="hybridMultilevel"/>
    <w:tmpl w:val="D0EA3228"/>
    <w:lvl w:ilvl="0" w:tplc="554A4A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B2E19AC"/>
    <w:multiLevelType w:val="singleLevel"/>
    <w:tmpl w:val="00062756"/>
    <w:lvl w:ilvl="0">
      <w:start w:val="1"/>
      <w:numFmt w:val="lowerLetter"/>
      <w:lvlRestart w:val="0"/>
      <w:pStyle w:val="ChartandTableFootnoteAlpha"/>
      <w:lvlText w:val="(%1)"/>
      <w:lvlJc w:val="left"/>
      <w:pPr>
        <w:tabs>
          <w:tab w:val="num" w:pos="284"/>
        </w:tabs>
        <w:ind w:left="284" w:hanging="284"/>
      </w:pPr>
      <w:rPr>
        <w:rFonts w:ascii="Arial" w:hAnsi="Arial" w:cs="Arial" w:hint="default"/>
        <w:b w:val="0"/>
        <w:i w:val="0"/>
        <w:color w:val="000000"/>
        <w:sz w:val="16"/>
      </w:rPr>
    </w:lvl>
  </w:abstractNum>
  <w:abstractNum w:abstractNumId="24">
    <w:nsid w:val="3C427C96"/>
    <w:multiLevelType w:val="hybridMultilevel"/>
    <w:tmpl w:val="6A0A5B62"/>
    <w:lvl w:ilvl="0" w:tplc="49EE8A4E">
      <w:start w:val="1"/>
      <w:numFmt w:val="lowerLetter"/>
      <w:lvlText w:val="(%1)"/>
      <w:lvlJc w:val="left"/>
      <w:pPr>
        <w:ind w:left="360" w:hanging="360"/>
      </w:pPr>
      <w:rPr>
        <w:rFonts w:hint="default"/>
        <w:b w:val="0"/>
        <w:i w:val="0"/>
        <w:color w:val="auto"/>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E047112"/>
    <w:multiLevelType w:val="hybridMultilevel"/>
    <w:tmpl w:val="5278394E"/>
    <w:lvl w:ilvl="0" w:tplc="E8B03840">
      <w:start w:val="1"/>
      <w:numFmt w:val="lowerLetter"/>
      <w:lvlText w:val="(%1)"/>
      <w:lvlJc w:val="left"/>
      <w:pPr>
        <w:ind w:left="928" w:hanging="360"/>
      </w:pPr>
      <w:rPr>
        <w:rFonts w:ascii="Arial" w:hAnsi="Arial" w:cs="Arial" w:hint="default"/>
        <w:b w:val="0"/>
        <w:i w:val="0"/>
        <w:color w:val="auto"/>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2574E4C"/>
    <w:multiLevelType w:val="hybridMultilevel"/>
    <w:tmpl w:val="F822DC02"/>
    <w:lvl w:ilvl="0" w:tplc="9C18EFC2">
      <w:start w:val="1"/>
      <w:numFmt w:val="bullet"/>
      <w:lvlText w:val=""/>
      <w:lvlJc w:val="left"/>
      <w:pPr>
        <w:ind w:left="360" w:hanging="360"/>
      </w:pPr>
      <w:rPr>
        <w:rFonts w:ascii="Symbol" w:hAnsi="Symbol" w:hint="default"/>
        <w:color w:val="auto"/>
      </w:rPr>
    </w:lvl>
    <w:lvl w:ilvl="1" w:tplc="1C46F364">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8">
    <w:nsid w:val="4B7054EE"/>
    <w:multiLevelType w:val="hybridMultilevel"/>
    <w:tmpl w:val="6E260260"/>
    <w:lvl w:ilvl="0" w:tplc="0C090001">
      <w:start w:val="1"/>
      <w:numFmt w:val="bullet"/>
      <w:lvlText w:val=""/>
      <w:lvlJc w:val="left"/>
      <w:pPr>
        <w:ind w:left="360" w:hanging="360"/>
      </w:pPr>
      <w:rPr>
        <w:rFonts w:ascii="Symbol" w:hAnsi="Symbol" w:hint="default"/>
      </w:rPr>
    </w:lvl>
    <w:lvl w:ilvl="1" w:tplc="21D40EDC">
      <w:start w:val="1"/>
      <w:numFmt w:val="bullet"/>
      <w:lvlText w:val="–"/>
      <w:lvlJc w:val="left"/>
      <w:pPr>
        <w:ind w:left="501" w:hanging="360"/>
      </w:pPr>
      <w:rPr>
        <w:rFonts w:ascii="Calibri" w:hAnsi="Calibri" w:hint="default"/>
        <w:b w:val="0"/>
        <w:color w:val="auto"/>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nsid w:val="51C5322A"/>
    <w:multiLevelType w:val="hybridMultilevel"/>
    <w:tmpl w:val="57FA6FA8"/>
    <w:lvl w:ilvl="0" w:tplc="21D40EDC">
      <w:start w:val="1"/>
      <w:numFmt w:val="bullet"/>
      <w:lvlText w:val="–"/>
      <w:lvlJc w:val="left"/>
      <w:pPr>
        <w:ind w:left="927" w:hanging="360"/>
      </w:pPr>
      <w:rPr>
        <w:rFonts w:ascii="Calibri" w:hAnsi="Calibri" w:hint="default"/>
        <w:b w:val="0"/>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nsid w:val="51E57F69"/>
    <w:multiLevelType w:val="hybridMultilevel"/>
    <w:tmpl w:val="B80407B0"/>
    <w:lvl w:ilvl="0" w:tplc="0928A022">
      <w:start w:val="1"/>
      <w:numFmt w:val="lowerLetter"/>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1">
    <w:nsid w:val="53CD3643"/>
    <w:multiLevelType w:val="hybridMultilevel"/>
    <w:tmpl w:val="BA305E0A"/>
    <w:lvl w:ilvl="0" w:tplc="60D8CA4A">
      <w:start w:val="1"/>
      <w:numFmt w:val="bullet"/>
      <w:lvlText w:val="-"/>
      <w:lvlJc w:val="left"/>
      <w:pPr>
        <w:ind w:left="360" w:hanging="360"/>
      </w:pPr>
      <w:rPr>
        <w:rFonts w:ascii="Courier New" w:hAnsi="Courier New" w:hint="default"/>
      </w:rPr>
    </w:lvl>
    <w:lvl w:ilvl="1" w:tplc="CC602444">
      <w:start w:val="1"/>
      <w:numFmt w:val="bullet"/>
      <w:lvlText w:val=""/>
      <w:lvlJc w:val="left"/>
      <w:pPr>
        <w:ind w:left="1080" w:hanging="360"/>
      </w:pPr>
      <w:rPr>
        <w:rFonts w:ascii="Symbol" w:hAnsi="Symbol" w:hint="default"/>
      </w:rPr>
    </w:lvl>
    <w:lvl w:ilvl="2" w:tplc="60D8CA4A">
      <w:start w:val="1"/>
      <w:numFmt w:val="bullet"/>
      <w:lvlText w:val="-"/>
      <w:lvlJc w:val="left"/>
      <w:pPr>
        <w:ind w:left="1800" w:hanging="360"/>
      </w:pPr>
      <w:rPr>
        <w:rFonts w:ascii="Courier New" w:hAnsi="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55A84F27"/>
    <w:multiLevelType w:val="hybridMultilevel"/>
    <w:tmpl w:val="1B24882C"/>
    <w:lvl w:ilvl="0" w:tplc="7A0806D4">
      <w:start w:val="1"/>
      <w:numFmt w:val="lowerLetter"/>
      <w:lvlText w:val="(%1)"/>
      <w:lvlJc w:val="left"/>
      <w:pPr>
        <w:ind w:left="360" w:hanging="360"/>
      </w:pPr>
      <w:rPr>
        <w:rFonts w:ascii="Arial" w:hAnsi="Arial" w:cs="Arial" w:hint="default"/>
        <w:b w:val="0"/>
        <w:i w:val="0"/>
        <w:color w:val="auto"/>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6065998"/>
    <w:multiLevelType w:val="hybridMultilevel"/>
    <w:tmpl w:val="CFFEF168"/>
    <w:lvl w:ilvl="0" w:tplc="3918AE4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5">
    <w:nsid w:val="599D1829"/>
    <w:multiLevelType w:val="hybridMultilevel"/>
    <w:tmpl w:val="35623AD0"/>
    <w:lvl w:ilvl="0" w:tplc="0928A022">
      <w:start w:val="1"/>
      <w:numFmt w:val="lowerLetter"/>
      <w:lvlText w:val="(%1)"/>
      <w:lvlJc w:val="left"/>
      <w:pPr>
        <w:ind w:left="750" w:hanging="360"/>
      </w:pPr>
      <w:rPr>
        <w:rFonts w:hint="default"/>
      </w:r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36">
    <w:nsid w:val="5CA0378B"/>
    <w:multiLevelType w:val="hybridMultilevel"/>
    <w:tmpl w:val="20FE29B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D892CF9"/>
    <w:multiLevelType w:val="hybridMultilevel"/>
    <w:tmpl w:val="BB22A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3BF683F"/>
    <w:multiLevelType w:val="hybridMultilevel"/>
    <w:tmpl w:val="888C07EE"/>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39">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0">
    <w:nsid w:val="6B6957C0"/>
    <w:multiLevelType w:val="hybridMultilevel"/>
    <w:tmpl w:val="F808EADE"/>
    <w:lvl w:ilvl="0" w:tplc="5BBC9562">
      <w:start w:val="1"/>
      <w:numFmt w:val="bullet"/>
      <w:lvlText w:val=""/>
      <w:lvlJc w:val="left"/>
      <w:pPr>
        <w:ind w:left="502" w:hanging="360"/>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1">
    <w:nsid w:val="6E4B0815"/>
    <w:multiLevelType w:val="hybridMultilevel"/>
    <w:tmpl w:val="FF02A3F8"/>
    <w:lvl w:ilvl="0" w:tplc="0928A0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F0E29DB"/>
    <w:multiLevelType w:val="hybridMultilevel"/>
    <w:tmpl w:val="A678EE02"/>
    <w:lvl w:ilvl="0" w:tplc="56DEEDF2">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234078E"/>
    <w:multiLevelType w:val="hybridMultilevel"/>
    <w:tmpl w:val="1F263B7E"/>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3DE62F5"/>
    <w:multiLevelType w:val="hybridMultilevel"/>
    <w:tmpl w:val="3820800A"/>
    <w:lvl w:ilvl="0" w:tplc="51D25B3E">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6">
    <w:nsid w:val="7BB050F6"/>
    <w:multiLevelType w:val="hybridMultilevel"/>
    <w:tmpl w:val="A3046458"/>
    <w:lvl w:ilvl="0" w:tplc="0D5E4B76">
      <w:start w:val="1"/>
      <w:numFmt w:val="lowerLetter"/>
      <w:lvlText w:val="(%1)"/>
      <w:lvlJc w:val="left"/>
      <w:pPr>
        <w:ind w:left="644" w:hanging="360"/>
      </w:pPr>
      <w:rPr>
        <w:rFonts w:ascii="Arial" w:eastAsia="Times New Roman" w:hAnsi="Arial" w:cs="Arial"/>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7">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5"/>
  </w:num>
  <w:num w:numId="3">
    <w:abstractNumId w:val="39"/>
  </w:num>
  <w:num w:numId="4">
    <w:abstractNumId w:val="45"/>
  </w:num>
  <w:num w:numId="5">
    <w:abstractNumId w:val="18"/>
  </w:num>
  <w:num w:numId="6">
    <w:abstractNumId w:val="34"/>
  </w:num>
  <w:num w:numId="7">
    <w:abstractNumId w:val="23"/>
    <w:lvlOverride w:ilvl="0">
      <w:startOverride w:val="1"/>
    </w:lvlOverride>
  </w:num>
  <w:num w:numId="8">
    <w:abstractNumId w:val="37"/>
  </w:num>
  <w:num w:numId="9">
    <w:abstractNumId w:val="38"/>
  </w:num>
  <w:num w:numId="10">
    <w:abstractNumId w:val="4"/>
  </w:num>
  <w:num w:numId="11">
    <w:abstractNumId w:val="40"/>
  </w:num>
  <w:num w:numId="12">
    <w:abstractNumId w:val="28"/>
  </w:num>
  <w:num w:numId="13">
    <w:abstractNumId w:val="2"/>
  </w:num>
  <w:num w:numId="14">
    <w:abstractNumId w:val="0"/>
  </w:num>
  <w:num w:numId="15">
    <w:abstractNumId w:val="12"/>
  </w:num>
  <w:num w:numId="16">
    <w:abstractNumId w:val="25"/>
  </w:num>
  <w:num w:numId="17">
    <w:abstractNumId w:val="32"/>
  </w:num>
  <w:num w:numId="18">
    <w:abstractNumId w:val="24"/>
  </w:num>
  <w:num w:numId="19">
    <w:abstractNumId w:val="23"/>
  </w:num>
  <w:num w:numId="20">
    <w:abstractNumId w:val="23"/>
    <w:lvlOverride w:ilvl="0">
      <w:startOverride w:val="1"/>
    </w:lvlOverride>
  </w:num>
  <w:num w:numId="21">
    <w:abstractNumId w:val="23"/>
    <w:lvlOverride w:ilvl="0">
      <w:startOverride w:val="1"/>
    </w:lvlOverride>
  </w:num>
  <w:num w:numId="22">
    <w:abstractNumId w:val="10"/>
  </w:num>
  <w:num w:numId="23">
    <w:abstractNumId w:val="14"/>
  </w:num>
  <w:num w:numId="24">
    <w:abstractNumId w:val="30"/>
  </w:num>
  <w:num w:numId="25">
    <w:abstractNumId w:val="21"/>
  </w:num>
  <w:num w:numId="26">
    <w:abstractNumId w:val="41"/>
  </w:num>
  <w:num w:numId="27">
    <w:abstractNumId w:val="23"/>
    <w:lvlOverride w:ilvl="0">
      <w:startOverride w:val="1"/>
    </w:lvlOverride>
  </w:num>
  <w:num w:numId="28">
    <w:abstractNumId w:val="23"/>
    <w:lvlOverride w:ilvl="0">
      <w:startOverride w:val="1"/>
    </w:lvlOverride>
  </w:num>
  <w:num w:numId="29">
    <w:abstractNumId w:val="42"/>
  </w:num>
  <w:num w:numId="30">
    <w:abstractNumId w:val="33"/>
  </w:num>
  <w:num w:numId="31">
    <w:abstractNumId w:val="16"/>
  </w:num>
  <w:num w:numId="32">
    <w:abstractNumId w:val="43"/>
  </w:num>
  <w:num w:numId="33">
    <w:abstractNumId w:val="36"/>
  </w:num>
  <w:num w:numId="34">
    <w:abstractNumId w:val="7"/>
  </w:num>
  <w:num w:numId="35">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9"/>
  </w:num>
  <w:num w:numId="38">
    <w:abstractNumId w:val="47"/>
  </w:num>
  <w:num w:numId="39">
    <w:abstractNumId w:val="35"/>
  </w:num>
  <w:num w:numId="40">
    <w:abstractNumId w:val="44"/>
  </w:num>
  <w:num w:numId="41">
    <w:abstractNumId w:val="11"/>
  </w:num>
  <w:num w:numId="42">
    <w:abstractNumId w:val="31"/>
  </w:num>
  <w:num w:numId="43">
    <w:abstractNumId w:val="9"/>
  </w:num>
  <w:num w:numId="44">
    <w:abstractNumId w:val="3"/>
  </w:num>
  <w:num w:numId="45">
    <w:abstractNumId w:val="17"/>
  </w:num>
  <w:num w:numId="46">
    <w:abstractNumId w:val="13"/>
  </w:num>
  <w:num w:numId="47">
    <w:abstractNumId w:val="8"/>
  </w:num>
  <w:num w:numId="48">
    <w:abstractNumId w:val="22"/>
  </w:num>
  <w:num w:numId="49">
    <w:abstractNumId w:val="19"/>
  </w:num>
  <w:num w:numId="50">
    <w:abstractNumId w:val="1"/>
  </w:num>
  <w:num w:numId="51">
    <w:abstractNumId w:val="26"/>
  </w:num>
  <w:num w:numId="52">
    <w:abstractNumId w:val="23"/>
    <w:lvlOverride w:ilvl="0">
      <w:startOverride w:val="1"/>
    </w:lvlOverride>
  </w:num>
  <w:num w:numId="53">
    <w:abstractNumId w:val="1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attachedTemplate r:id="rId1"/>
  <w:stylePaneFormatFilter w:val="7004"/>
  <w:defaultTabStop w:val="567"/>
  <w:evenAndOddHeaders/>
  <w:drawingGridHorizontalSpacing w:val="80"/>
  <w:displayHorizontalDrawingGridEvery w:val="2"/>
  <w:noPunctuationKerning/>
  <w:characterSpacingControl w:val="doNotCompress"/>
  <w:hdrShapeDefaults>
    <o:shapedefaults v:ext="edit" spidmax="2056"/>
  </w:hdrShapeDefaults>
  <w:footnotePr>
    <w:footnote w:id="-1"/>
    <w:footnote w:id="0"/>
  </w:footnotePr>
  <w:endnotePr>
    <w:endnote w:id="-1"/>
    <w:endnote w:id="0"/>
  </w:endnotePr>
  <w:compat/>
  <w:rsids>
    <w:rsidRoot w:val="0010657F"/>
    <w:rsid w:val="000000C3"/>
    <w:rsid w:val="00001912"/>
    <w:rsid w:val="00003393"/>
    <w:rsid w:val="00003873"/>
    <w:rsid w:val="00003AC4"/>
    <w:rsid w:val="00004085"/>
    <w:rsid w:val="00004BDE"/>
    <w:rsid w:val="00006AE4"/>
    <w:rsid w:val="0000711B"/>
    <w:rsid w:val="00012BB0"/>
    <w:rsid w:val="000138F2"/>
    <w:rsid w:val="00013D25"/>
    <w:rsid w:val="0001438C"/>
    <w:rsid w:val="00016D95"/>
    <w:rsid w:val="00017619"/>
    <w:rsid w:val="00020573"/>
    <w:rsid w:val="000208FD"/>
    <w:rsid w:val="000215A8"/>
    <w:rsid w:val="000216BF"/>
    <w:rsid w:val="000217A0"/>
    <w:rsid w:val="00021DA6"/>
    <w:rsid w:val="000220B0"/>
    <w:rsid w:val="00026D32"/>
    <w:rsid w:val="00027945"/>
    <w:rsid w:val="000300D7"/>
    <w:rsid w:val="00030FDA"/>
    <w:rsid w:val="00032565"/>
    <w:rsid w:val="000330D1"/>
    <w:rsid w:val="00033673"/>
    <w:rsid w:val="00035E52"/>
    <w:rsid w:val="00036095"/>
    <w:rsid w:val="000364F3"/>
    <w:rsid w:val="000366AE"/>
    <w:rsid w:val="000369AC"/>
    <w:rsid w:val="00036DF3"/>
    <w:rsid w:val="0003724F"/>
    <w:rsid w:val="00037BA1"/>
    <w:rsid w:val="00037BEE"/>
    <w:rsid w:val="000413D4"/>
    <w:rsid w:val="0004164F"/>
    <w:rsid w:val="000428FC"/>
    <w:rsid w:val="00042B8D"/>
    <w:rsid w:val="00042FDD"/>
    <w:rsid w:val="00044271"/>
    <w:rsid w:val="00045667"/>
    <w:rsid w:val="000519DC"/>
    <w:rsid w:val="00051F38"/>
    <w:rsid w:val="00051F7B"/>
    <w:rsid w:val="00053AB1"/>
    <w:rsid w:val="00054A04"/>
    <w:rsid w:val="00054CC3"/>
    <w:rsid w:val="0005600E"/>
    <w:rsid w:val="00056260"/>
    <w:rsid w:val="00056627"/>
    <w:rsid w:val="0005667B"/>
    <w:rsid w:val="00057224"/>
    <w:rsid w:val="0005722F"/>
    <w:rsid w:val="00060890"/>
    <w:rsid w:val="00061038"/>
    <w:rsid w:val="00063C44"/>
    <w:rsid w:val="00063CE1"/>
    <w:rsid w:val="0006455C"/>
    <w:rsid w:val="00065053"/>
    <w:rsid w:val="000655E4"/>
    <w:rsid w:val="00065658"/>
    <w:rsid w:val="000656AD"/>
    <w:rsid w:val="00065C71"/>
    <w:rsid w:val="00066BBA"/>
    <w:rsid w:val="00067B6F"/>
    <w:rsid w:val="00067D19"/>
    <w:rsid w:val="00067E1D"/>
    <w:rsid w:val="0007064C"/>
    <w:rsid w:val="000712EE"/>
    <w:rsid w:val="000725C0"/>
    <w:rsid w:val="00074CE6"/>
    <w:rsid w:val="0007582E"/>
    <w:rsid w:val="000768A5"/>
    <w:rsid w:val="00076EFB"/>
    <w:rsid w:val="00077277"/>
    <w:rsid w:val="0007743A"/>
    <w:rsid w:val="000774D2"/>
    <w:rsid w:val="00080069"/>
    <w:rsid w:val="00080F4F"/>
    <w:rsid w:val="00081BF9"/>
    <w:rsid w:val="00082159"/>
    <w:rsid w:val="00082A6E"/>
    <w:rsid w:val="00082C86"/>
    <w:rsid w:val="00082E7F"/>
    <w:rsid w:val="00082FCA"/>
    <w:rsid w:val="0008449F"/>
    <w:rsid w:val="00085AB4"/>
    <w:rsid w:val="00085F3F"/>
    <w:rsid w:val="000863E5"/>
    <w:rsid w:val="000867A0"/>
    <w:rsid w:val="00086FF5"/>
    <w:rsid w:val="0009201C"/>
    <w:rsid w:val="000924A7"/>
    <w:rsid w:val="00094B28"/>
    <w:rsid w:val="00094E56"/>
    <w:rsid w:val="00096568"/>
    <w:rsid w:val="0009661B"/>
    <w:rsid w:val="000966C1"/>
    <w:rsid w:val="00096867"/>
    <w:rsid w:val="00096DEE"/>
    <w:rsid w:val="0009701D"/>
    <w:rsid w:val="00097063"/>
    <w:rsid w:val="00097336"/>
    <w:rsid w:val="00097A4B"/>
    <w:rsid w:val="000A1227"/>
    <w:rsid w:val="000A1A89"/>
    <w:rsid w:val="000A1C91"/>
    <w:rsid w:val="000A24C4"/>
    <w:rsid w:val="000A345B"/>
    <w:rsid w:val="000A372A"/>
    <w:rsid w:val="000A395D"/>
    <w:rsid w:val="000A4147"/>
    <w:rsid w:val="000A4FE4"/>
    <w:rsid w:val="000A532C"/>
    <w:rsid w:val="000A56A5"/>
    <w:rsid w:val="000A5C86"/>
    <w:rsid w:val="000A6897"/>
    <w:rsid w:val="000A6DBE"/>
    <w:rsid w:val="000A6F20"/>
    <w:rsid w:val="000A6F85"/>
    <w:rsid w:val="000B0E3C"/>
    <w:rsid w:val="000B1766"/>
    <w:rsid w:val="000B1FC4"/>
    <w:rsid w:val="000B21D6"/>
    <w:rsid w:val="000B2404"/>
    <w:rsid w:val="000B36D8"/>
    <w:rsid w:val="000B3B7D"/>
    <w:rsid w:val="000B3F0E"/>
    <w:rsid w:val="000B514C"/>
    <w:rsid w:val="000B56C8"/>
    <w:rsid w:val="000C056F"/>
    <w:rsid w:val="000C0D74"/>
    <w:rsid w:val="000C1928"/>
    <w:rsid w:val="000C19B3"/>
    <w:rsid w:val="000C19EF"/>
    <w:rsid w:val="000C2D7D"/>
    <w:rsid w:val="000C2FA8"/>
    <w:rsid w:val="000C3B86"/>
    <w:rsid w:val="000C3F25"/>
    <w:rsid w:val="000C4851"/>
    <w:rsid w:val="000C5F91"/>
    <w:rsid w:val="000C6166"/>
    <w:rsid w:val="000C69F2"/>
    <w:rsid w:val="000C6A39"/>
    <w:rsid w:val="000C6FB8"/>
    <w:rsid w:val="000D0E4D"/>
    <w:rsid w:val="000D13E5"/>
    <w:rsid w:val="000D28C8"/>
    <w:rsid w:val="000D3B63"/>
    <w:rsid w:val="000D43DE"/>
    <w:rsid w:val="000D43E2"/>
    <w:rsid w:val="000D458E"/>
    <w:rsid w:val="000D58A1"/>
    <w:rsid w:val="000D7E54"/>
    <w:rsid w:val="000E0A85"/>
    <w:rsid w:val="000E12DE"/>
    <w:rsid w:val="000E2F5F"/>
    <w:rsid w:val="000E3AF4"/>
    <w:rsid w:val="000E537F"/>
    <w:rsid w:val="000E5E2E"/>
    <w:rsid w:val="000E68E3"/>
    <w:rsid w:val="000E6DDB"/>
    <w:rsid w:val="000E74A6"/>
    <w:rsid w:val="000F03B1"/>
    <w:rsid w:val="000F08AE"/>
    <w:rsid w:val="000F1580"/>
    <w:rsid w:val="000F15EB"/>
    <w:rsid w:val="000F2D33"/>
    <w:rsid w:val="000F43F4"/>
    <w:rsid w:val="000F440E"/>
    <w:rsid w:val="000F6647"/>
    <w:rsid w:val="000F73B7"/>
    <w:rsid w:val="000F746C"/>
    <w:rsid w:val="000F7E7B"/>
    <w:rsid w:val="001002F8"/>
    <w:rsid w:val="00102654"/>
    <w:rsid w:val="001028CC"/>
    <w:rsid w:val="00102922"/>
    <w:rsid w:val="00102934"/>
    <w:rsid w:val="00102A4B"/>
    <w:rsid w:val="00102CAD"/>
    <w:rsid w:val="001045F9"/>
    <w:rsid w:val="0010472B"/>
    <w:rsid w:val="00104CEC"/>
    <w:rsid w:val="00105B67"/>
    <w:rsid w:val="00106277"/>
    <w:rsid w:val="0010657F"/>
    <w:rsid w:val="001065ED"/>
    <w:rsid w:val="001105CA"/>
    <w:rsid w:val="00111159"/>
    <w:rsid w:val="00111F74"/>
    <w:rsid w:val="00112B8E"/>
    <w:rsid w:val="00112D0F"/>
    <w:rsid w:val="00112F43"/>
    <w:rsid w:val="001133E0"/>
    <w:rsid w:val="001155DB"/>
    <w:rsid w:val="00115DE5"/>
    <w:rsid w:val="001163D6"/>
    <w:rsid w:val="0011726A"/>
    <w:rsid w:val="0011797A"/>
    <w:rsid w:val="0012022D"/>
    <w:rsid w:val="00120B5E"/>
    <w:rsid w:val="00121EB0"/>
    <w:rsid w:val="0012228D"/>
    <w:rsid w:val="001226F3"/>
    <w:rsid w:val="00122930"/>
    <w:rsid w:val="001230E2"/>
    <w:rsid w:val="00123218"/>
    <w:rsid w:val="00123925"/>
    <w:rsid w:val="00126641"/>
    <w:rsid w:val="00132F17"/>
    <w:rsid w:val="00133D3A"/>
    <w:rsid w:val="00134700"/>
    <w:rsid w:val="001352EE"/>
    <w:rsid w:val="00135314"/>
    <w:rsid w:val="00135505"/>
    <w:rsid w:val="001364A7"/>
    <w:rsid w:val="00136827"/>
    <w:rsid w:val="001375D4"/>
    <w:rsid w:val="00140DAB"/>
    <w:rsid w:val="00143E88"/>
    <w:rsid w:val="001455D8"/>
    <w:rsid w:val="00145B5E"/>
    <w:rsid w:val="00145CCC"/>
    <w:rsid w:val="00145FDE"/>
    <w:rsid w:val="0014790A"/>
    <w:rsid w:val="001503F0"/>
    <w:rsid w:val="00151736"/>
    <w:rsid w:val="00151ABB"/>
    <w:rsid w:val="0015364F"/>
    <w:rsid w:val="00154447"/>
    <w:rsid w:val="001549BE"/>
    <w:rsid w:val="00154CDE"/>
    <w:rsid w:val="00154F5B"/>
    <w:rsid w:val="0015511B"/>
    <w:rsid w:val="001562DF"/>
    <w:rsid w:val="00157BC7"/>
    <w:rsid w:val="00160B7D"/>
    <w:rsid w:val="00161DAC"/>
    <w:rsid w:val="00162B55"/>
    <w:rsid w:val="00162D8B"/>
    <w:rsid w:val="00163101"/>
    <w:rsid w:val="00163479"/>
    <w:rsid w:val="001638E9"/>
    <w:rsid w:val="001641DD"/>
    <w:rsid w:val="00164742"/>
    <w:rsid w:val="00164B9D"/>
    <w:rsid w:val="00165243"/>
    <w:rsid w:val="00165824"/>
    <w:rsid w:val="001666EA"/>
    <w:rsid w:val="00170D51"/>
    <w:rsid w:val="00171052"/>
    <w:rsid w:val="00171A85"/>
    <w:rsid w:val="00172005"/>
    <w:rsid w:val="001721F2"/>
    <w:rsid w:val="00174565"/>
    <w:rsid w:val="0017515A"/>
    <w:rsid w:val="00175BB3"/>
    <w:rsid w:val="00177A9A"/>
    <w:rsid w:val="001808A4"/>
    <w:rsid w:val="001815A5"/>
    <w:rsid w:val="00182740"/>
    <w:rsid w:val="00184071"/>
    <w:rsid w:val="001847FC"/>
    <w:rsid w:val="00184B69"/>
    <w:rsid w:val="0018513F"/>
    <w:rsid w:val="00186850"/>
    <w:rsid w:val="0018714F"/>
    <w:rsid w:val="001904A5"/>
    <w:rsid w:val="00190FE8"/>
    <w:rsid w:val="001923C8"/>
    <w:rsid w:val="001933CF"/>
    <w:rsid w:val="001939FF"/>
    <w:rsid w:val="00193C18"/>
    <w:rsid w:val="0019428D"/>
    <w:rsid w:val="00194DE8"/>
    <w:rsid w:val="0019523E"/>
    <w:rsid w:val="0019539C"/>
    <w:rsid w:val="00197990"/>
    <w:rsid w:val="001A0106"/>
    <w:rsid w:val="001A02CB"/>
    <w:rsid w:val="001A0333"/>
    <w:rsid w:val="001A0642"/>
    <w:rsid w:val="001A0EBB"/>
    <w:rsid w:val="001A11DB"/>
    <w:rsid w:val="001A217E"/>
    <w:rsid w:val="001A2B82"/>
    <w:rsid w:val="001A33F4"/>
    <w:rsid w:val="001A4B6A"/>
    <w:rsid w:val="001A6256"/>
    <w:rsid w:val="001A6EC9"/>
    <w:rsid w:val="001A6F29"/>
    <w:rsid w:val="001A789B"/>
    <w:rsid w:val="001A7D6D"/>
    <w:rsid w:val="001B03CC"/>
    <w:rsid w:val="001B0C75"/>
    <w:rsid w:val="001B1409"/>
    <w:rsid w:val="001B368E"/>
    <w:rsid w:val="001B44C2"/>
    <w:rsid w:val="001B4EC1"/>
    <w:rsid w:val="001B659F"/>
    <w:rsid w:val="001B7399"/>
    <w:rsid w:val="001B7655"/>
    <w:rsid w:val="001B7BAD"/>
    <w:rsid w:val="001B7F09"/>
    <w:rsid w:val="001C1166"/>
    <w:rsid w:val="001C261E"/>
    <w:rsid w:val="001C2C14"/>
    <w:rsid w:val="001C3AC7"/>
    <w:rsid w:val="001C4F17"/>
    <w:rsid w:val="001C7B78"/>
    <w:rsid w:val="001C7FB4"/>
    <w:rsid w:val="001D013E"/>
    <w:rsid w:val="001D089D"/>
    <w:rsid w:val="001D0BA6"/>
    <w:rsid w:val="001D1814"/>
    <w:rsid w:val="001D1903"/>
    <w:rsid w:val="001D1942"/>
    <w:rsid w:val="001D1BEA"/>
    <w:rsid w:val="001D1DDB"/>
    <w:rsid w:val="001D3DD7"/>
    <w:rsid w:val="001D4988"/>
    <w:rsid w:val="001D53EA"/>
    <w:rsid w:val="001D6F7C"/>
    <w:rsid w:val="001D7EBC"/>
    <w:rsid w:val="001E0654"/>
    <w:rsid w:val="001E12A5"/>
    <w:rsid w:val="001E1BF9"/>
    <w:rsid w:val="001E1EDB"/>
    <w:rsid w:val="001E20DE"/>
    <w:rsid w:val="001E22D5"/>
    <w:rsid w:val="001E2321"/>
    <w:rsid w:val="001E3111"/>
    <w:rsid w:val="001E3A18"/>
    <w:rsid w:val="001E3D9F"/>
    <w:rsid w:val="001E48E1"/>
    <w:rsid w:val="001E5DAA"/>
    <w:rsid w:val="001E7001"/>
    <w:rsid w:val="001E7093"/>
    <w:rsid w:val="001E717D"/>
    <w:rsid w:val="001E71F5"/>
    <w:rsid w:val="001E7D86"/>
    <w:rsid w:val="001F1161"/>
    <w:rsid w:val="001F1488"/>
    <w:rsid w:val="001F162C"/>
    <w:rsid w:val="001F1AB8"/>
    <w:rsid w:val="001F255D"/>
    <w:rsid w:val="001F377B"/>
    <w:rsid w:val="001F3CF9"/>
    <w:rsid w:val="001F4A78"/>
    <w:rsid w:val="001F55E5"/>
    <w:rsid w:val="001F5CB9"/>
    <w:rsid w:val="001F730B"/>
    <w:rsid w:val="001F7504"/>
    <w:rsid w:val="0020065B"/>
    <w:rsid w:val="00200DC3"/>
    <w:rsid w:val="002011E2"/>
    <w:rsid w:val="0020160F"/>
    <w:rsid w:val="00201BB9"/>
    <w:rsid w:val="002025EE"/>
    <w:rsid w:val="00202925"/>
    <w:rsid w:val="00202C70"/>
    <w:rsid w:val="00202DDA"/>
    <w:rsid w:val="00204F6B"/>
    <w:rsid w:val="002050B0"/>
    <w:rsid w:val="00205D80"/>
    <w:rsid w:val="00206DE7"/>
    <w:rsid w:val="002074F9"/>
    <w:rsid w:val="00207BFA"/>
    <w:rsid w:val="00210874"/>
    <w:rsid w:val="0021093F"/>
    <w:rsid w:val="002133CA"/>
    <w:rsid w:val="00214369"/>
    <w:rsid w:val="00214F9A"/>
    <w:rsid w:val="00215783"/>
    <w:rsid w:val="00216071"/>
    <w:rsid w:val="0021644B"/>
    <w:rsid w:val="00216DC9"/>
    <w:rsid w:val="00217CA0"/>
    <w:rsid w:val="002202EB"/>
    <w:rsid w:val="00220FCF"/>
    <w:rsid w:val="00221705"/>
    <w:rsid w:val="00222391"/>
    <w:rsid w:val="002247B5"/>
    <w:rsid w:val="0022503D"/>
    <w:rsid w:val="00227B3A"/>
    <w:rsid w:val="00231CCE"/>
    <w:rsid w:val="002322A1"/>
    <w:rsid w:val="002329C3"/>
    <w:rsid w:val="00232CC4"/>
    <w:rsid w:val="002332AE"/>
    <w:rsid w:val="002333C2"/>
    <w:rsid w:val="00233486"/>
    <w:rsid w:val="00234040"/>
    <w:rsid w:val="00234EA0"/>
    <w:rsid w:val="00235D67"/>
    <w:rsid w:val="0023626B"/>
    <w:rsid w:val="00244D22"/>
    <w:rsid w:val="002457F3"/>
    <w:rsid w:val="00246C09"/>
    <w:rsid w:val="00247262"/>
    <w:rsid w:val="0025262D"/>
    <w:rsid w:val="0025292D"/>
    <w:rsid w:val="00254F6C"/>
    <w:rsid w:val="0025616B"/>
    <w:rsid w:val="0025684F"/>
    <w:rsid w:val="00257285"/>
    <w:rsid w:val="0025784D"/>
    <w:rsid w:val="00257FF4"/>
    <w:rsid w:val="002602D3"/>
    <w:rsid w:val="002606CB"/>
    <w:rsid w:val="002608CE"/>
    <w:rsid w:val="00261813"/>
    <w:rsid w:val="0026279C"/>
    <w:rsid w:val="00262CD3"/>
    <w:rsid w:val="002640E5"/>
    <w:rsid w:val="00265289"/>
    <w:rsid w:val="00266613"/>
    <w:rsid w:val="00266FE9"/>
    <w:rsid w:val="002676AB"/>
    <w:rsid w:val="00267875"/>
    <w:rsid w:val="00270155"/>
    <w:rsid w:val="00270D82"/>
    <w:rsid w:val="0027168C"/>
    <w:rsid w:val="00271FC7"/>
    <w:rsid w:val="00272396"/>
    <w:rsid w:val="0027614D"/>
    <w:rsid w:val="0027651A"/>
    <w:rsid w:val="0028001E"/>
    <w:rsid w:val="002800DD"/>
    <w:rsid w:val="00280510"/>
    <w:rsid w:val="00281673"/>
    <w:rsid w:val="00281CF6"/>
    <w:rsid w:val="0028359B"/>
    <w:rsid w:val="00284DDC"/>
    <w:rsid w:val="002857FE"/>
    <w:rsid w:val="00285F5A"/>
    <w:rsid w:val="00287C57"/>
    <w:rsid w:val="00291E57"/>
    <w:rsid w:val="00292D6A"/>
    <w:rsid w:val="00292ECC"/>
    <w:rsid w:val="0029312A"/>
    <w:rsid w:val="0029325C"/>
    <w:rsid w:val="00293B2D"/>
    <w:rsid w:val="00293B46"/>
    <w:rsid w:val="00294092"/>
    <w:rsid w:val="00294854"/>
    <w:rsid w:val="002960B7"/>
    <w:rsid w:val="00297643"/>
    <w:rsid w:val="00297824"/>
    <w:rsid w:val="002A153F"/>
    <w:rsid w:val="002A3B50"/>
    <w:rsid w:val="002A40DC"/>
    <w:rsid w:val="002A465D"/>
    <w:rsid w:val="002A5329"/>
    <w:rsid w:val="002A55B5"/>
    <w:rsid w:val="002A5C2D"/>
    <w:rsid w:val="002A61E5"/>
    <w:rsid w:val="002A6AF1"/>
    <w:rsid w:val="002A7BD3"/>
    <w:rsid w:val="002A7FC8"/>
    <w:rsid w:val="002B0133"/>
    <w:rsid w:val="002B0A81"/>
    <w:rsid w:val="002B1CE7"/>
    <w:rsid w:val="002B2C50"/>
    <w:rsid w:val="002B2F0F"/>
    <w:rsid w:val="002B4ED5"/>
    <w:rsid w:val="002B595D"/>
    <w:rsid w:val="002B5F6A"/>
    <w:rsid w:val="002B779E"/>
    <w:rsid w:val="002B7D6F"/>
    <w:rsid w:val="002B7D78"/>
    <w:rsid w:val="002C0552"/>
    <w:rsid w:val="002C1CF7"/>
    <w:rsid w:val="002C25D0"/>
    <w:rsid w:val="002C280B"/>
    <w:rsid w:val="002C2B39"/>
    <w:rsid w:val="002C2DB0"/>
    <w:rsid w:val="002C72F9"/>
    <w:rsid w:val="002C75B0"/>
    <w:rsid w:val="002C7703"/>
    <w:rsid w:val="002C7A63"/>
    <w:rsid w:val="002D0153"/>
    <w:rsid w:val="002D403A"/>
    <w:rsid w:val="002D4262"/>
    <w:rsid w:val="002D4C10"/>
    <w:rsid w:val="002D4DB4"/>
    <w:rsid w:val="002E1017"/>
    <w:rsid w:val="002E1064"/>
    <w:rsid w:val="002E1A4D"/>
    <w:rsid w:val="002E323F"/>
    <w:rsid w:val="002E5554"/>
    <w:rsid w:val="002E58D0"/>
    <w:rsid w:val="002E615F"/>
    <w:rsid w:val="002E6DAD"/>
    <w:rsid w:val="002E70EB"/>
    <w:rsid w:val="002F0614"/>
    <w:rsid w:val="002F1606"/>
    <w:rsid w:val="002F1B12"/>
    <w:rsid w:val="002F1ED4"/>
    <w:rsid w:val="002F591B"/>
    <w:rsid w:val="002F6EE2"/>
    <w:rsid w:val="002F7485"/>
    <w:rsid w:val="002F7704"/>
    <w:rsid w:val="002F7B47"/>
    <w:rsid w:val="00300013"/>
    <w:rsid w:val="00300334"/>
    <w:rsid w:val="003006F8"/>
    <w:rsid w:val="00300BF2"/>
    <w:rsid w:val="00301199"/>
    <w:rsid w:val="003016C4"/>
    <w:rsid w:val="00301A44"/>
    <w:rsid w:val="003027C1"/>
    <w:rsid w:val="00302A25"/>
    <w:rsid w:val="00304676"/>
    <w:rsid w:val="00304BB6"/>
    <w:rsid w:val="00304C13"/>
    <w:rsid w:val="00305718"/>
    <w:rsid w:val="00305EC5"/>
    <w:rsid w:val="00306107"/>
    <w:rsid w:val="003068C0"/>
    <w:rsid w:val="00306975"/>
    <w:rsid w:val="003077B8"/>
    <w:rsid w:val="003111F8"/>
    <w:rsid w:val="0031204A"/>
    <w:rsid w:val="0031272B"/>
    <w:rsid w:val="00312DEE"/>
    <w:rsid w:val="00315435"/>
    <w:rsid w:val="0031598E"/>
    <w:rsid w:val="00316AB7"/>
    <w:rsid w:val="0032038C"/>
    <w:rsid w:val="00320C0D"/>
    <w:rsid w:val="00321889"/>
    <w:rsid w:val="0032269F"/>
    <w:rsid w:val="0032417E"/>
    <w:rsid w:val="00325494"/>
    <w:rsid w:val="00325C5E"/>
    <w:rsid w:val="0032738E"/>
    <w:rsid w:val="0032742E"/>
    <w:rsid w:val="003303E4"/>
    <w:rsid w:val="00330A59"/>
    <w:rsid w:val="003311DD"/>
    <w:rsid w:val="00331B40"/>
    <w:rsid w:val="00331C5F"/>
    <w:rsid w:val="00332A05"/>
    <w:rsid w:val="00333074"/>
    <w:rsid w:val="00333223"/>
    <w:rsid w:val="00333875"/>
    <w:rsid w:val="00333D6D"/>
    <w:rsid w:val="003345A1"/>
    <w:rsid w:val="003347F8"/>
    <w:rsid w:val="00334AB4"/>
    <w:rsid w:val="00334F7E"/>
    <w:rsid w:val="003364C1"/>
    <w:rsid w:val="00337F82"/>
    <w:rsid w:val="00340640"/>
    <w:rsid w:val="003435D6"/>
    <w:rsid w:val="00344D99"/>
    <w:rsid w:val="003458E0"/>
    <w:rsid w:val="00345CCD"/>
    <w:rsid w:val="00347BEF"/>
    <w:rsid w:val="003511CE"/>
    <w:rsid w:val="0035163E"/>
    <w:rsid w:val="00351909"/>
    <w:rsid w:val="00352BE0"/>
    <w:rsid w:val="0035333E"/>
    <w:rsid w:val="00353420"/>
    <w:rsid w:val="003538F0"/>
    <w:rsid w:val="00354A26"/>
    <w:rsid w:val="00356026"/>
    <w:rsid w:val="00357DAE"/>
    <w:rsid w:val="003602A5"/>
    <w:rsid w:val="003606A2"/>
    <w:rsid w:val="00361259"/>
    <w:rsid w:val="00361429"/>
    <w:rsid w:val="00361734"/>
    <w:rsid w:val="003624D6"/>
    <w:rsid w:val="00362AA7"/>
    <w:rsid w:val="00364EF7"/>
    <w:rsid w:val="00364F11"/>
    <w:rsid w:val="00365C6C"/>
    <w:rsid w:val="003662DA"/>
    <w:rsid w:val="003705BF"/>
    <w:rsid w:val="00370935"/>
    <w:rsid w:val="00370E97"/>
    <w:rsid w:val="00371C1A"/>
    <w:rsid w:val="003730A0"/>
    <w:rsid w:val="00375E52"/>
    <w:rsid w:val="00377BC4"/>
    <w:rsid w:val="003807C9"/>
    <w:rsid w:val="00380D9F"/>
    <w:rsid w:val="00381383"/>
    <w:rsid w:val="00381C30"/>
    <w:rsid w:val="003821EB"/>
    <w:rsid w:val="00382234"/>
    <w:rsid w:val="003822E4"/>
    <w:rsid w:val="00382408"/>
    <w:rsid w:val="00384BB1"/>
    <w:rsid w:val="003859AA"/>
    <w:rsid w:val="003864FA"/>
    <w:rsid w:val="0038672F"/>
    <w:rsid w:val="00386BC9"/>
    <w:rsid w:val="00386F24"/>
    <w:rsid w:val="00387957"/>
    <w:rsid w:val="00387A6E"/>
    <w:rsid w:val="00387CC2"/>
    <w:rsid w:val="0039053D"/>
    <w:rsid w:val="00392B4E"/>
    <w:rsid w:val="0039449C"/>
    <w:rsid w:val="00395A1E"/>
    <w:rsid w:val="0039684C"/>
    <w:rsid w:val="003A0290"/>
    <w:rsid w:val="003A0981"/>
    <w:rsid w:val="003A25BB"/>
    <w:rsid w:val="003A3E7B"/>
    <w:rsid w:val="003A55C1"/>
    <w:rsid w:val="003A7067"/>
    <w:rsid w:val="003B0197"/>
    <w:rsid w:val="003B026F"/>
    <w:rsid w:val="003B036A"/>
    <w:rsid w:val="003B09F6"/>
    <w:rsid w:val="003B0B7B"/>
    <w:rsid w:val="003B0D03"/>
    <w:rsid w:val="003B16A2"/>
    <w:rsid w:val="003B1C7A"/>
    <w:rsid w:val="003B1C96"/>
    <w:rsid w:val="003B1F0A"/>
    <w:rsid w:val="003B24C9"/>
    <w:rsid w:val="003B2C1F"/>
    <w:rsid w:val="003B5319"/>
    <w:rsid w:val="003B5533"/>
    <w:rsid w:val="003B5A85"/>
    <w:rsid w:val="003B71EE"/>
    <w:rsid w:val="003B73C9"/>
    <w:rsid w:val="003B7621"/>
    <w:rsid w:val="003B7C64"/>
    <w:rsid w:val="003C0593"/>
    <w:rsid w:val="003C13A6"/>
    <w:rsid w:val="003C1EB4"/>
    <w:rsid w:val="003C223B"/>
    <w:rsid w:val="003D0B10"/>
    <w:rsid w:val="003D1E47"/>
    <w:rsid w:val="003D28F5"/>
    <w:rsid w:val="003D3662"/>
    <w:rsid w:val="003D3C14"/>
    <w:rsid w:val="003D4557"/>
    <w:rsid w:val="003D543D"/>
    <w:rsid w:val="003D59FD"/>
    <w:rsid w:val="003D76E3"/>
    <w:rsid w:val="003E0318"/>
    <w:rsid w:val="003E05AC"/>
    <w:rsid w:val="003E10B8"/>
    <w:rsid w:val="003E1222"/>
    <w:rsid w:val="003E122D"/>
    <w:rsid w:val="003E13F5"/>
    <w:rsid w:val="003E3492"/>
    <w:rsid w:val="003E3FF4"/>
    <w:rsid w:val="003E4E15"/>
    <w:rsid w:val="003E51AD"/>
    <w:rsid w:val="003E549B"/>
    <w:rsid w:val="003E5AE8"/>
    <w:rsid w:val="003E7507"/>
    <w:rsid w:val="003E7B05"/>
    <w:rsid w:val="003F07EE"/>
    <w:rsid w:val="003F29F2"/>
    <w:rsid w:val="003F47DF"/>
    <w:rsid w:val="003F496D"/>
    <w:rsid w:val="003F6209"/>
    <w:rsid w:val="004003E3"/>
    <w:rsid w:val="0040314A"/>
    <w:rsid w:val="004036D4"/>
    <w:rsid w:val="0040496B"/>
    <w:rsid w:val="00405A32"/>
    <w:rsid w:val="00405DAB"/>
    <w:rsid w:val="00405E90"/>
    <w:rsid w:val="004065CE"/>
    <w:rsid w:val="00407C84"/>
    <w:rsid w:val="004105DD"/>
    <w:rsid w:val="00410C3B"/>
    <w:rsid w:val="00410DCE"/>
    <w:rsid w:val="004114DA"/>
    <w:rsid w:val="00413AD1"/>
    <w:rsid w:val="0041404E"/>
    <w:rsid w:val="0041429D"/>
    <w:rsid w:val="004147D0"/>
    <w:rsid w:val="00414E1F"/>
    <w:rsid w:val="00416BB8"/>
    <w:rsid w:val="00416DE0"/>
    <w:rsid w:val="0041765C"/>
    <w:rsid w:val="00420837"/>
    <w:rsid w:val="00421EEC"/>
    <w:rsid w:val="00422933"/>
    <w:rsid w:val="00422F4B"/>
    <w:rsid w:val="004230EA"/>
    <w:rsid w:val="004248B4"/>
    <w:rsid w:val="00424C66"/>
    <w:rsid w:val="0042526D"/>
    <w:rsid w:val="004254A2"/>
    <w:rsid w:val="00426D71"/>
    <w:rsid w:val="00427415"/>
    <w:rsid w:val="00430256"/>
    <w:rsid w:val="0043105E"/>
    <w:rsid w:val="00431BF1"/>
    <w:rsid w:val="00432809"/>
    <w:rsid w:val="00432E37"/>
    <w:rsid w:val="004338B9"/>
    <w:rsid w:val="00433D22"/>
    <w:rsid w:val="004342F8"/>
    <w:rsid w:val="00434A2F"/>
    <w:rsid w:val="0043578E"/>
    <w:rsid w:val="0044083A"/>
    <w:rsid w:val="004408FA"/>
    <w:rsid w:val="00441B0C"/>
    <w:rsid w:val="00443B4A"/>
    <w:rsid w:val="00443D0C"/>
    <w:rsid w:val="0044552A"/>
    <w:rsid w:val="00445663"/>
    <w:rsid w:val="00445CA2"/>
    <w:rsid w:val="00447949"/>
    <w:rsid w:val="00447B6D"/>
    <w:rsid w:val="0045006A"/>
    <w:rsid w:val="00450E44"/>
    <w:rsid w:val="00451501"/>
    <w:rsid w:val="0045239E"/>
    <w:rsid w:val="004528D0"/>
    <w:rsid w:val="00453C86"/>
    <w:rsid w:val="00454564"/>
    <w:rsid w:val="004562E5"/>
    <w:rsid w:val="0045777B"/>
    <w:rsid w:val="00457BC3"/>
    <w:rsid w:val="00457E42"/>
    <w:rsid w:val="0046034D"/>
    <w:rsid w:val="00462272"/>
    <w:rsid w:val="0046390C"/>
    <w:rsid w:val="00464279"/>
    <w:rsid w:val="004645D8"/>
    <w:rsid w:val="00465D4E"/>
    <w:rsid w:val="00466646"/>
    <w:rsid w:val="004677D4"/>
    <w:rsid w:val="00467B1A"/>
    <w:rsid w:val="00467BDD"/>
    <w:rsid w:val="00471640"/>
    <w:rsid w:val="004717F6"/>
    <w:rsid w:val="004720FA"/>
    <w:rsid w:val="0047364D"/>
    <w:rsid w:val="00474471"/>
    <w:rsid w:val="0047481E"/>
    <w:rsid w:val="00474918"/>
    <w:rsid w:val="00475EAF"/>
    <w:rsid w:val="00477055"/>
    <w:rsid w:val="004775DD"/>
    <w:rsid w:val="00480B92"/>
    <w:rsid w:val="00481429"/>
    <w:rsid w:val="004815F8"/>
    <w:rsid w:val="00481E32"/>
    <w:rsid w:val="004831ED"/>
    <w:rsid w:val="004836A7"/>
    <w:rsid w:val="004847B4"/>
    <w:rsid w:val="00484915"/>
    <w:rsid w:val="00484921"/>
    <w:rsid w:val="004849E3"/>
    <w:rsid w:val="004856B8"/>
    <w:rsid w:val="00486614"/>
    <w:rsid w:val="00487304"/>
    <w:rsid w:val="00487E11"/>
    <w:rsid w:val="00487FB8"/>
    <w:rsid w:val="00490D2E"/>
    <w:rsid w:val="004910D9"/>
    <w:rsid w:val="004916DE"/>
    <w:rsid w:val="004919D4"/>
    <w:rsid w:val="00491FB2"/>
    <w:rsid w:val="0049212C"/>
    <w:rsid w:val="004942D5"/>
    <w:rsid w:val="004943C4"/>
    <w:rsid w:val="00495045"/>
    <w:rsid w:val="00495C39"/>
    <w:rsid w:val="00497E89"/>
    <w:rsid w:val="004A060A"/>
    <w:rsid w:val="004A0D5C"/>
    <w:rsid w:val="004A1224"/>
    <w:rsid w:val="004A247B"/>
    <w:rsid w:val="004A28C5"/>
    <w:rsid w:val="004A2BB1"/>
    <w:rsid w:val="004A660C"/>
    <w:rsid w:val="004A6B22"/>
    <w:rsid w:val="004A6B44"/>
    <w:rsid w:val="004A7DBD"/>
    <w:rsid w:val="004B08BB"/>
    <w:rsid w:val="004B0B19"/>
    <w:rsid w:val="004B2539"/>
    <w:rsid w:val="004B2603"/>
    <w:rsid w:val="004B27AE"/>
    <w:rsid w:val="004B2C20"/>
    <w:rsid w:val="004B2E73"/>
    <w:rsid w:val="004B35F0"/>
    <w:rsid w:val="004B37A7"/>
    <w:rsid w:val="004B4426"/>
    <w:rsid w:val="004B5F2A"/>
    <w:rsid w:val="004B74B2"/>
    <w:rsid w:val="004B796A"/>
    <w:rsid w:val="004C0CD0"/>
    <w:rsid w:val="004C1399"/>
    <w:rsid w:val="004C1C09"/>
    <w:rsid w:val="004C2A17"/>
    <w:rsid w:val="004C2B0E"/>
    <w:rsid w:val="004C5507"/>
    <w:rsid w:val="004C6877"/>
    <w:rsid w:val="004C7954"/>
    <w:rsid w:val="004D1B70"/>
    <w:rsid w:val="004D1E1A"/>
    <w:rsid w:val="004D1EFF"/>
    <w:rsid w:val="004D20AD"/>
    <w:rsid w:val="004D23A9"/>
    <w:rsid w:val="004D2683"/>
    <w:rsid w:val="004D26C3"/>
    <w:rsid w:val="004D29F5"/>
    <w:rsid w:val="004D2F90"/>
    <w:rsid w:val="004D34B2"/>
    <w:rsid w:val="004D39F1"/>
    <w:rsid w:val="004D419B"/>
    <w:rsid w:val="004D7591"/>
    <w:rsid w:val="004D7804"/>
    <w:rsid w:val="004D7AFE"/>
    <w:rsid w:val="004E0308"/>
    <w:rsid w:val="004E2825"/>
    <w:rsid w:val="004E3079"/>
    <w:rsid w:val="004E3276"/>
    <w:rsid w:val="004E44BD"/>
    <w:rsid w:val="004E518B"/>
    <w:rsid w:val="004E62E4"/>
    <w:rsid w:val="004E74EB"/>
    <w:rsid w:val="004F0669"/>
    <w:rsid w:val="004F0E90"/>
    <w:rsid w:val="004F0F5B"/>
    <w:rsid w:val="004F1DA3"/>
    <w:rsid w:val="004F22B8"/>
    <w:rsid w:val="004F2437"/>
    <w:rsid w:val="004F4624"/>
    <w:rsid w:val="004F5573"/>
    <w:rsid w:val="004F5D8B"/>
    <w:rsid w:val="004F634F"/>
    <w:rsid w:val="004F7556"/>
    <w:rsid w:val="004F7A4C"/>
    <w:rsid w:val="00500700"/>
    <w:rsid w:val="0050141B"/>
    <w:rsid w:val="00502638"/>
    <w:rsid w:val="00502899"/>
    <w:rsid w:val="005029BC"/>
    <w:rsid w:val="0050346A"/>
    <w:rsid w:val="005034C7"/>
    <w:rsid w:val="00503739"/>
    <w:rsid w:val="005037C4"/>
    <w:rsid w:val="005048E3"/>
    <w:rsid w:val="00505A77"/>
    <w:rsid w:val="00505CB3"/>
    <w:rsid w:val="00506408"/>
    <w:rsid w:val="005067C7"/>
    <w:rsid w:val="00506E51"/>
    <w:rsid w:val="00506EB0"/>
    <w:rsid w:val="00507400"/>
    <w:rsid w:val="00507876"/>
    <w:rsid w:val="0050798C"/>
    <w:rsid w:val="00507D84"/>
    <w:rsid w:val="00511DF2"/>
    <w:rsid w:val="0051207B"/>
    <w:rsid w:val="005121AE"/>
    <w:rsid w:val="00513293"/>
    <w:rsid w:val="005136CD"/>
    <w:rsid w:val="0051401E"/>
    <w:rsid w:val="00514B1A"/>
    <w:rsid w:val="00514F84"/>
    <w:rsid w:val="005207F8"/>
    <w:rsid w:val="00521860"/>
    <w:rsid w:val="005222CC"/>
    <w:rsid w:val="00522622"/>
    <w:rsid w:val="00523518"/>
    <w:rsid w:val="00523CC1"/>
    <w:rsid w:val="005250EE"/>
    <w:rsid w:val="005258CE"/>
    <w:rsid w:val="00525AB1"/>
    <w:rsid w:val="00526B01"/>
    <w:rsid w:val="00527492"/>
    <w:rsid w:val="005277F5"/>
    <w:rsid w:val="005310C1"/>
    <w:rsid w:val="00532994"/>
    <w:rsid w:val="005329BE"/>
    <w:rsid w:val="00533515"/>
    <w:rsid w:val="00533D7B"/>
    <w:rsid w:val="005342DE"/>
    <w:rsid w:val="00534AC0"/>
    <w:rsid w:val="005352CC"/>
    <w:rsid w:val="00535557"/>
    <w:rsid w:val="00535C4F"/>
    <w:rsid w:val="0053606A"/>
    <w:rsid w:val="005369C0"/>
    <w:rsid w:val="00537858"/>
    <w:rsid w:val="00537B1F"/>
    <w:rsid w:val="00540D82"/>
    <w:rsid w:val="00540E99"/>
    <w:rsid w:val="00540EEB"/>
    <w:rsid w:val="00541254"/>
    <w:rsid w:val="00541579"/>
    <w:rsid w:val="005421CC"/>
    <w:rsid w:val="005423DF"/>
    <w:rsid w:val="00542BA5"/>
    <w:rsid w:val="00544B8B"/>
    <w:rsid w:val="005459ED"/>
    <w:rsid w:val="0054629D"/>
    <w:rsid w:val="00546797"/>
    <w:rsid w:val="00546FA2"/>
    <w:rsid w:val="00546FBF"/>
    <w:rsid w:val="00547090"/>
    <w:rsid w:val="00547CD4"/>
    <w:rsid w:val="00547EB8"/>
    <w:rsid w:val="00552FC2"/>
    <w:rsid w:val="00553DA2"/>
    <w:rsid w:val="005543FB"/>
    <w:rsid w:val="005546AE"/>
    <w:rsid w:val="00554B1A"/>
    <w:rsid w:val="00555623"/>
    <w:rsid w:val="005562DC"/>
    <w:rsid w:val="00556324"/>
    <w:rsid w:val="00556725"/>
    <w:rsid w:val="00556C4F"/>
    <w:rsid w:val="00557A85"/>
    <w:rsid w:val="005606B5"/>
    <w:rsid w:val="005622CF"/>
    <w:rsid w:val="00562BAD"/>
    <w:rsid w:val="0056365E"/>
    <w:rsid w:val="005656CE"/>
    <w:rsid w:val="00565B98"/>
    <w:rsid w:val="00565C77"/>
    <w:rsid w:val="00566181"/>
    <w:rsid w:val="005668EF"/>
    <w:rsid w:val="00566C45"/>
    <w:rsid w:val="005708BD"/>
    <w:rsid w:val="00571B77"/>
    <w:rsid w:val="00572E61"/>
    <w:rsid w:val="005736DA"/>
    <w:rsid w:val="005737F3"/>
    <w:rsid w:val="00574906"/>
    <w:rsid w:val="00574D8D"/>
    <w:rsid w:val="00574E9E"/>
    <w:rsid w:val="005752BC"/>
    <w:rsid w:val="0057554B"/>
    <w:rsid w:val="0057622F"/>
    <w:rsid w:val="00577817"/>
    <w:rsid w:val="00577977"/>
    <w:rsid w:val="00580854"/>
    <w:rsid w:val="00581017"/>
    <w:rsid w:val="00581719"/>
    <w:rsid w:val="00581D30"/>
    <w:rsid w:val="00583067"/>
    <w:rsid w:val="00584020"/>
    <w:rsid w:val="00584245"/>
    <w:rsid w:val="00584C2D"/>
    <w:rsid w:val="00584D80"/>
    <w:rsid w:val="005855BB"/>
    <w:rsid w:val="00586535"/>
    <w:rsid w:val="00586BB5"/>
    <w:rsid w:val="00586DFB"/>
    <w:rsid w:val="0058701A"/>
    <w:rsid w:val="00587357"/>
    <w:rsid w:val="00587F2B"/>
    <w:rsid w:val="005905BC"/>
    <w:rsid w:val="00590B75"/>
    <w:rsid w:val="00590DAA"/>
    <w:rsid w:val="005914E9"/>
    <w:rsid w:val="0059205C"/>
    <w:rsid w:val="00592349"/>
    <w:rsid w:val="00593F5D"/>
    <w:rsid w:val="00595C73"/>
    <w:rsid w:val="0059682B"/>
    <w:rsid w:val="00596F3F"/>
    <w:rsid w:val="00597EEF"/>
    <w:rsid w:val="005A1A77"/>
    <w:rsid w:val="005A1C4E"/>
    <w:rsid w:val="005A2F2F"/>
    <w:rsid w:val="005A3678"/>
    <w:rsid w:val="005A498A"/>
    <w:rsid w:val="005A4A1A"/>
    <w:rsid w:val="005A57B4"/>
    <w:rsid w:val="005A61D3"/>
    <w:rsid w:val="005A64FF"/>
    <w:rsid w:val="005A7E70"/>
    <w:rsid w:val="005B1A53"/>
    <w:rsid w:val="005B40E8"/>
    <w:rsid w:val="005B6DAA"/>
    <w:rsid w:val="005B7314"/>
    <w:rsid w:val="005B7D8B"/>
    <w:rsid w:val="005C03F6"/>
    <w:rsid w:val="005C0475"/>
    <w:rsid w:val="005C153B"/>
    <w:rsid w:val="005C1569"/>
    <w:rsid w:val="005C4045"/>
    <w:rsid w:val="005C4604"/>
    <w:rsid w:val="005C4BEE"/>
    <w:rsid w:val="005C6366"/>
    <w:rsid w:val="005C63A0"/>
    <w:rsid w:val="005C6E74"/>
    <w:rsid w:val="005C781C"/>
    <w:rsid w:val="005D2FC8"/>
    <w:rsid w:val="005D330E"/>
    <w:rsid w:val="005D4434"/>
    <w:rsid w:val="005D7A35"/>
    <w:rsid w:val="005E034F"/>
    <w:rsid w:val="005E05B0"/>
    <w:rsid w:val="005E09A7"/>
    <w:rsid w:val="005E18E7"/>
    <w:rsid w:val="005E198B"/>
    <w:rsid w:val="005E19D9"/>
    <w:rsid w:val="005E1D35"/>
    <w:rsid w:val="005E2897"/>
    <w:rsid w:val="005E2A31"/>
    <w:rsid w:val="005E3D2F"/>
    <w:rsid w:val="005E442F"/>
    <w:rsid w:val="005E4EEF"/>
    <w:rsid w:val="005E5625"/>
    <w:rsid w:val="005E5820"/>
    <w:rsid w:val="005E61D8"/>
    <w:rsid w:val="005E7891"/>
    <w:rsid w:val="005E7E2C"/>
    <w:rsid w:val="005F0069"/>
    <w:rsid w:val="005F041B"/>
    <w:rsid w:val="005F1ADE"/>
    <w:rsid w:val="005F1AE5"/>
    <w:rsid w:val="005F1DE5"/>
    <w:rsid w:val="005F29CD"/>
    <w:rsid w:val="005F2C5E"/>
    <w:rsid w:val="005F3175"/>
    <w:rsid w:val="005F3436"/>
    <w:rsid w:val="005F41D8"/>
    <w:rsid w:val="005F4739"/>
    <w:rsid w:val="005F48A7"/>
    <w:rsid w:val="005F642B"/>
    <w:rsid w:val="005F67FC"/>
    <w:rsid w:val="005F745C"/>
    <w:rsid w:val="005F74BE"/>
    <w:rsid w:val="00600F1E"/>
    <w:rsid w:val="00601630"/>
    <w:rsid w:val="006026E1"/>
    <w:rsid w:val="006033EF"/>
    <w:rsid w:val="00603A90"/>
    <w:rsid w:val="00605163"/>
    <w:rsid w:val="006065BF"/>
    <w:rsid w:val="0060662B"/>
    <w:rsid w:val="00606786"/>
    <w:rsid w:val="006070EA"/>
    <w:rsid w:val="00607ABE"/>
    <w:rsid w:val="00607AD1"/>
    <w:rsid w:val="00607F53"/>
    <w:rsid w:val="006103D0"/>
    <w:rsid w:val="0061103A"/>
    <w:rsid w:val="00611EAE"/>
    <w:rsid w:val="0061242F"/>
    <w:rsid w:val="0061364A"/>
    <w:rsid w:val="00613B40"/>
    <w:rsid w:val="00613BEA"/>
    <w:rsid w:val="0061402C"/>
    <w:rsid w:val="00614BF4"/>
    <w:rsid w:val="0061595F"/>
    <w:rsid w:val="00615A79"/>
    <w:rsid w:val="00616179"/>
    <w:rsid w:val="0061675B"/>
    <w:rsid w:val="00617374"/>
    <w:rsid w:val="0062052B"/>
    <w:rsid w:val="0062162E"/>
    <w:rsid w:val="00621A86"/>
    <w:rsid w:val="00623401"/>
    <w:rsid w:val="0062363E"/>
    <w:rsid w:val="00625C40"/>
    <w:rsid w:val="00627E7C"/>
    <w:rsid w:val="00631369"/>
    <w:rsid w:val="00631C34"/>
    <w:rsid w:val="00632481"/>
    <w:rsid w:val="0063262D"/>
    <w:rsid w:val="0063268B"/>
    <w:rsid w:val="00632A6D"/>
    <w:rsid w:val="00632C73"/>
    <w:rsid w:val="00633129"/>
    <w:rsid w:val="00634DE5"/>
    <w:rsid w:val="00635B0C"/>
    <w:rsid w:val="006378CA"/>
    <w:rsid w:val="00637BBD"/>
    <w:rsid w:val="00640D17"/>
    <w:rsid w:val="006413C5"/>
    <w:rsid w:val="00641496"/>
    <w:rsid w:val="006419A0"/>
    <w:rsid w:val="00641A99"/>
    <w:rsid w:val="00641C46"/>
    <w:rsid w:val="00642118"/>
    <w:rsid w:val="00642768"/>
    <w:rsid w:val="00644C60"/>
    <w:rsid w:val="00645147"/>
    <w:rsid w:val="00645E69"/>
    <w:rsid w:val="00646130"/>
    <w:rsid w:val="00646ACE"/>
    <w:rsid w:val="006474C0"/>
    <w:rsid w:val="00647927"/>
    <w:rsid w:val="00652B9B"/>
    <w:rsid w:val="00653743"/>
    <w:rsid w:val="00653DD9"/>
    <w:rsid w:val="00654737"/>
    <w:rsid w:val="00654E6A"/>
    <w:rsid w:val="006551FC"/>
    <w:rsid w:val="006575F3"/>
    <w:rsid w:val="006578F5"/>
    <w:rsid w:val="00660871"/>
    <w:rsid w:val="00662809"/>
    <w:rsid w:val="00662C98"/>
    <w:rsid w:val="00664AD0"/>
    <w:rsid w:val="00664E08"/>
    <w:rsid w:val="006650D0"/>
    <w:rsid w:val="006654E9"/>
    <w:rsid w:val="00666874"/>
    <w:rsid w:val="00667603"/>
    <w:rsid w:val="0066774D"/>
    <w:rsid w:val="00667F42"/>
    <w:rsid w:val="006702F3"/>
    <w:rsid w:val="00671284"/>
    <w:rsid w:val="00671D31"/>
    <w:rsid w:val="006727FC"/>
    <w:rsid w:val="00673906"/>
    <w:rsid w:val="00674FC8"/>
    <w:rsid w:val="00675EF7"/>
    <w:rsid w:val="00676E5B"/>
    <w:rsid w:val="00677D6B"/>
    <w:rsid w:val="00680795"/>
    <w:rsid w:val="00681D75"/>
    <w:rsid w:val="00682713"/>
    <w:rsid w:val="00683451"/>
    <w:rsid w:val="00683579"/>
    <w:rsid w:val="006837FB"/>
    <w:rsid w:val="006853B4"/>
    <w:rsid w:val="006854CE"/>
    <w:rsid w:val="00686B47"/>
    <w:rsid w:val="00686B87"/>
    <w:rsid w:val="0068790B"/>
    <w:rsid w:val="006918FA"/>
    <w:rsid w:val="00691B0A"/>
    <w:rsid w:val="00691C64"/>
    <w:rsid w:val="00691E49"/>
    <w:rsid w:val="00693008"/>
    <w:rsid w:val="006941DD"/>
    <w:rsid w:val="0069466B"/>
    <w:rsid w:val="00694D03"/>
    <w:rsid w:val="00695483"/>
    <w:rsid w:val="0069692D"/>
    <w:rsid w:val="00696B84"/>
    <w:rsid w:val="00696CB7"/>
    <w:rsid w:val="00697240"/>
    <w:rsid w:val="00697297"/>
    <w:rsid w:val="00697D42"/>
    <w:rsid w:val="006A257C"/>
    <w:rsid w:val="006A2615"/>
    <w:rsid w:val="006A2FDD"/>
    <w:rsid w:val="006A4158"/>
    <w:rsid w:val="006A4E15"/>
    <w:rsid w:val="006A5866"/>
    <w:rsid w:val="006A641E"/>
    <w:rsid w:val="006A643C"/>
    <w:rsid w:val="006A735F"/>
    <w:rsid w:val="006B062E"/>
    <w:rsid w:val="006B0F54"/>
    <w:rsid w:val="006B415B"/>
    <w:rsid w:val="006B4C95"/>
    <w:rsid w:val="006B4CBA"/>
    <w:rsid w:val="006B5E5A"/>
    <w:rsid w:val="006C0199"/>
    <w:rsid w:val="006C2E46"/>
    <w:rsid w:val="006C3938"/>
    <w:rsid w:val="006C4E45"/>
    <w:rsid w:val="006C5EE1"/>
    <w:rsid w:val="006C61B1"/>
    <w:rsid w:val="006C7898"/>
    <w:rsid w:val="006D0669"/>
    <w:rsid w:val="006D0E5B"/>
    <w:rsid w:val="006D1134"/>
    <w:rsid w:val="006D1D4E"/>
    <w:rsid w:val="006D3333"/>
    <w:rsid w:val="006D3771"/>
    <w:rsid w:val="006D440A"/>
    <w:rsid w:val="006D51EA"/>
    <w:rsid w:val="006D592F"/>
    <w:rsid w:val="006D62BE"/>
    <w:rsid w:val="006D7B71"/>
    <w:rsid w:val="006E0006"/>
    <w:rsid w:val="006E0DF6"/>
    <w:rsid w:val="006E0F43"/>
    <w:rsid w:val="006E1BDE"/>
    <w:rsid w:val="006E2A5F"/>
    <w:rsid w:val="006E336C"/>
    <w:rsid w:val="006E35A9"/>
    <w:rsid w:val="006E3B9E"/>
    <w:rsid w:val="006E4A27"/>
    <w:rsid w:val="006E5828"/>
    <w:rsid w:val="006E6BB9"/>
    <w:rsid w:val="006E715C"/>
    <w:rsid w:val="006E722B"/>
    <w:rsid w:val="006E784F"/>
    <w:rsid w:val="006F0B4F"/>
    <w:rsid w:val="006F0D82"/>
    <w:rsid w:val="006F0E97"/>
    <w:rsid w:val="006F215A"/>
    <w:rsid w:val="006F2DF3"/>
    <w:rsid w:val="006F2DF9"/>
    <w:rsid w:val="006F3865"/>
    <w:rsid w:val="006F3C6F"/>
    <w:rsid w:val="006F41C6"/>
    <w:rsid w:val="006F5DD9"/>
    <w:rsid w:val="006F6FA2"/>
    <w:rsid w:val="006F710F"/>
    <w:rsid w:val="007001D0"/>
    <w:rsid w:val="00700CE3"/>
    <w:rsid w:val="00700DC0"/>
    <w:rsid w:val="00701498"/>
    <w:rsid w:val="007016C1"/>
    <w:rsid w:val="00701E70"/>
    <w:rsid w:val="00703B73"/>
    <w:rsid w:val="00704F47"/>
    <w:rsid w:val="00705776"/>
    <w:rsid w:val="00706350"/>
    <w:rsid w:val="007072C2"/>
    <w:rsid w:val="0070746B"/>
    <w:rsid w:val="007075CA"/>
    <w:rsid w:val="0071123E"/>
    <w:rsid w:val="0071151E"/>
    <w:rsid w:val="007118AC"/>
    <w:rsid w:val="00713EC8"/>
    <w:rsid w:val="0071482B"/>
    <w:rsid w:val="00714866"/>
    <w:rsid w:val="00714C8F"/>
    <w:rsid w:val="00715A32"/>
    <w:rsid w:val="00716F57"/>
    <w:rsid w:val="00717A74"/>
    <w:rsid w:val="00721409"/>
    <w:rsid w:val="00721CE0"/>
    <w:rsid w:val="007221A2"/>
    <w:rsid w:val="00722935"/>
    <w:rsid w:val="00722ADB"/>
    <w:rsid w:val="00722EF9"/>
    <w:rsid w:val="0072464D"/>
    <w:rsid w:val="007264BB"/>
    <w:rsid w:val="00727815"/>
    <w:rsid w:val="00730403"/>
    <w:rsid w:val="00730E31"/>
    <w:rsid w:val="00731675"/>
    <w:rsid w:val="00731C47"/>
    <w:rsid w:val="00731EC9"/>
    <w:rsid w:val="00734E06"/>
    <w:rsid w:val="00734FB5"/>
    <w:rsid w:val="007350BC"/>
    <w:rsid w:val="007351B0"/>
    <w:rsid w:val="00736C95"/>
    <w:rsid w:val="00736E9D"/>
    <w:rsid w:val="007373FA"/>
    <w:rsid w:val="0073757B"/>
    <w:rsid w:val="00737B2A"/>
    <w:rsid w:val="00737D65"/>
    <w:rsid w:val="00737DB3"/>
    <w:rsid w:val="0074063F"/>
    <w:rsid w:val="00740EF1"/>
    <w:rsid w:val="007440D2"/>
    <w:rsid w:val="007444E7"/>
    <w:rsid w:val="00744DBD"/>
    <w:rsid w:val="00745398"/>
    <w:rsid w:val="00745C4D"/>
    <w:rsid w:val="00745E84"/>
    <w:rsid w:val="0074610F"/>
    <w:rsid w:val="0074791F"/>
    <w:rsid w:val="00751F56"/>
    <w:rsid w:val="00753823"/>
    <w:rsid w:val="00754870"/>
    <w:rsid w:val="007553C3"/>
    <w:rsid w:val="007561F0"/>
    <w:rsid w:val="00756632"/>
    <w:rsid w:val="0075754A"/>
    <w:rsid w:val="00757BCE"/>
    <w:rsid w:val="00760554"/>
    <w:rsid w:val="0076083D"/>
    <w:rsid w:val="00761DC2"/>
    <w:rsid w:val="00762B1E"/>
    <w:rsid w:val="00763442"/>
    <w:rsid w:val="007645C5"/>
    <w:rsid w:val="00764B94"/>
    <w:rsid w:val="00765405"/>
    <w:rsid w:val="00766434"/>
    <w:rsid w:val="007667B9"/>
    <w:rsid w:val="00766B96"/>
    <w:rsid w:val="00766BA9"/>
    <w:rsid w:val="00766EA7"/>
    <w:rsid w:val="00770E10"/>
    <w:rsid w:val="00771061"/>
    <w:rsid w:val="00771E5C"/>
    <w:rsid w:val="00772107"/>
    <w:rsid w:val="00774A83"/>
    <w:rsid w:val="00774D07"/>
    <w:rsid w:val="00775146"/>
    <w:rsid w:val="0077566D"/>
    <w:rsid w:val="00776097"/>
    <w:rsid w:val="007766A5"/>
    <w:rsid w:val="00776E39"/>
    <w:rsid w:val="0078016D"/>
    <w:rsid w:val="00781A69"/>
    <w:rsid w:val="00782098"/>
    <w:rsid w:val="0078315B"/>
    <w:rsid w:val="007833E3"/>
    <w:rsid w:val="00783F17"/>
    <w:rsid w:val="007848A3"/>
    <w:rsid w:val="007861F7"/>
    <w:rsid w:val="00786231"/>
    <w:rsid w:val="00787CF8"/>
    <w:rsid w:val="007900CB"/>
    <w:rsid w:val="007905B2"/>
    <w:rsid w:val="00790E9B"/>
    <w:rsid w:val="007917E7"/>
    <w:rsid w:val="007927C6"/>
    <w:rsid w:val="0079328A"/>
    <w:rsid w:val="0079348E"/>
    <w:rsid w:val="00793EEB"/>
    <w:rsid w:val="0079405B"/>
    <w:rsid w:val="00794288"/>
    <w:rsid w:val="00794C34"/>
    <w:rsid w:val="00795F03"/>
    <w:rsid w:val="00795FDF"/>
    <w:rsid w:val="0079629D"/>
    <w:rsid w:val="0079705F"/>
    <w:rsid w:val="00797E6F"/>
    <w:rsid w:val="007A05F4"/>
    <w:rsid w:val="007A0BB9"/>
    <w:rsid w:val="007A1D73"/>
    <w:rsid w:val="007A4023"/>
    <w:rsid w:val="007A40F4"/>
    <w:rsid w:val="007A5445"/>
    <w:rsid w:val="007A5A94"/>
    <w:rsid w:val="007A5E11"/>
    <w:rsid w:val="007A6118"/>
    <w:rsid w:val="007A6468"/>
    <w:rsid w:val="007A6C47"/>
    <w:rsid w:val="007B0F56"/>
    <w:rsid w:val="007B1577"/>
    <w:rsid w:val="007B19F6"/>
    <w:rsid w:val="007B2608"/>
    <w:rsid w:val="007B31F7"/>
    <w:rsid w:val="007B347F"/>
    <w:rsid w:val="007B37AE"/>
    <w:rsid w:val="007B4A7E"/>
    <w:rsid w:val="007B4AE1"/>
    <w:rsid w:val="007B5A98"/>
    <w:rsid w:val="007B5E30"/>
    <w:rsid w:val="007C0B2E"/>
    <w:rsid w:val="007C133F"/>
    <w:rsid w:val="007C13F8"/>
    <w:rsid w:val="007C16CE"/>
    <w:rsid w:val="007C2270"/>
    <w:rsid w:val="007C27D4"/>
    <w:rsid w:val="007C3359"/>
    <w:rsid w:val="007C3E53"/>
    <w:rsid w:val="007C4CCE"/>
    <w:rsid w:val="007C570A"/>
    <w:rsid w:val="007C7616"/>
    <w:rsid w:val="007C79B5"/>
    <w:rsid w:val="007C7D49"/>
    <w:rsid w:val="007D0EEB"/>
    <w:rsid w:val="007D19FE"/>
    <w:rsid w:val="007D1D99"/>
    <w:rsid w:val="007D427C"/>
    <w:rsid w:val="007D4D2A"/>
    <w:rsid w:val="007D6191"/>
    <w:rsid w:val="007D763D"/>
    <w:rsid w:val="007E00B1"/>
    <w:rsid w:val="007E0749"/>
    <w:rsid w:val="007E1501"/>
    <w:rsid w:val="007E2F87"/>
    <w:rsid w:val="007E334F"/>
    <w:rsid w:val="007E57B5"/>
    <w:rsid w:val="007E5B34"/>
    <w:rsid w:val="007E5D39"/>
    <w:rsid w:val="007E6201"/>
    <w:rsid w:val="007E66C8"/>
    <w:rsid w:val="007E67BD"/>
    <w:rsid w:val="007E6BBD"/>
    <w:rsid w:val="007E7F80"/>
    <w:rsid w:val="007F06E1"/>
    <w:rsid w:val="007F088B"/>
    <w:rsid w:val="007F0C09"/>
    <w:rsid w:val="007F2687"/>
    <w:rsid w:val="007F3AC3"/>
    <w:rsid w:val="007F3E75"/>
    <w:rsid w:val="007F517F"/>
    <w:rsid w:val="007F6391"/>
    <w:rsid w:val="007F6FB8"/>
    <w:rsid w:val="007F7481"/>
    <w:rsid w:val="007F76FF"/>
    <w:rsid w:val="00801491"/>
    <w:rsid w:val="008015A7"/>
    <w:rsid w:val="00802201"/>
    <w:rsid w:val="00803099"/>
    <w:rsid w:val="008031F4"/>
    <w:rsid w:val="00803B03"/>
    <w:rsid w:val="00804214"/>
    <w:rsid w:val="0080489A"/>
    <w:rsid w:val="0080562C"/>
    <w:rsid w:val="008056CA"/>
    <w:rsid w:val="00805906"/>
    <w:rsid w:val="00807658"/>
    <w:rsid w:val="008102EE"/>
    <w:rsid w:val="0081066B"/>
    <w:rsid w:val="00810809"/>
    <w:rsid w:val="00810D40"/>
    <w:rsid w:val="00812350"/>
    <w:rsid w:val="00812369"/>
    <w:rsid w:val="0081268B"/>
    <w:rsid w:val="00812741"/>
    <w:rsid w:val="008128E3"/>
    <w:rsid w:val="00813DAB"/>
    <w:rsid w:val="0081476B"/>
    <w:rsid w:val="00815871"/>
    <w:rsid w:val="00816E4A"/>
    <w:rsid w:val="00821789"/>
    <w:rsid w:val="0082180B"/>
    <w:rsid w:val="0082254F"/>
    <w:rsid w:val="008228BC"/>
    <w:rsid w:val="00824637"/>
    <w:rsid w:val="00825D4F"/>
    <w:rsid w:val="00825E7C"/>
    <w:rsid w:val="00826887"/>
    <w:rsid w:val="00830017"/>
    <w:rsid w:val="00830787"/>
    <w:rsid w:val="00830DC9"/>
    <w:rsid w:val="00830E13"/>
    <w:rsid w:val="00832B7A"/>
    <w:rsid w:val="00833A6A"/>
    <w:rsid w:val="00833E2F"/>
    <w:rsid w:val="0083594F"/>
    <w:rsid w:val="008368F3"/>
    <w:rsid w:val="008400A8"/>
    <w:rsid w:val="0084050E"/>
    <w:rsid w:val="00840976"/>
    <w:rsid w:val="00840A68"/>
    <w:rsid w:val="0084156A"/>
    <w:rsid w:val="008427B1"/>
    <w:rsid w:val="008439CC"/>
    <w:rsid w:val="008443CD"/>
    <w:rsid w:val="008449FF"/>
    <w:rsid w:val="00844B9D"/>
    <w:rsid w:val="0084601D"/>
    <w:rsid w:val="00846C73"/>
    <w:rsid w:val="00847057"/>
    <w:rsid w:val="00847303"/>
    <w:rsid w:val="0085161D"/>
    <w:rsid w:val="00853EAF"/>
    <w:rsid w:val="00854676"/>
    <w:rsid w:val="00855597"/>
    <w:rsid w:val="00855780"/>
    <w:rsid w:val="00856178"/>
    <w:rsid w:val="00856C69"/>
    <w:rsid w:val="008570AB"/>
    <w:rsid w:val="00861094"/>
    <w:rsid w:val="008613AF"/>
    <w:rsid w:val="00862545"/>
    <w:rsid w:val="008638C0"/>
    <w:rsid w:val="00863E43"/>
    <w:rsid w:val="00864B39"/>
    <w:rsid w:val="00865A76"/>
    <w:rsid w:val="008663D7"/>
    <w:rsid w:val="0086730B"/>
    <w:rsid w:val="008679E6"/>
    <w:rsid w:val="00867A0F"/>
    <w:rsid w:val="008704EB"/>
    <w:rsid w:val="00871811"/>
    <w:rsid w:val="00872E1F"/>
    <w:rsid w:val="00873942"/>
    <w:rsid w:val="00873B8D"/>
    <w:rsid w:val="0087580E"/>
    <w:rsid w:val="00875E6B"/>
    <w:rsid w:val="00880558"/>
    <w:rsid w:val="00882B95"/>
    <w:rsid w:val="00885B90"/>
    <w:rsid w:val="00885DA2"/>
    <w:rsid w:val="00885E17"/>
    <w:rsid w:val="00886342"/>
    <w:rsid w:val="008875DE"/>
    <w:rsid w:val="00887CB1"/>
    <w:rsid w:val="0089092F"/>
    <w:rsid w:val="00890A9B"/>
    <w:rsid w:val="008922E4"/>
    <w:rsid w:val="0089302D"/>
    <w:rsid w:val="00893594"/>
    <w:rsid w:val="00893B34"/>
    <w:rsid w:val="008947EA"/>
    <w:rsid w:val="00894A27"/>
    <w:rsid w:val="008960E6"/>
    <w:rsid w:val="00896FF4"/>
    <w:rsid w:val="00897DA0"/>
    <w:rsid w:val="008A02E1"/>
    <w:rsid w:val="008A0E85"/>
    <w:rsid w:val="008A15CB"/>
    <w:rsid w:val="008A1DDE"/>
    <w:rsid w:val="008A20C9"/>
    <w:rsid w:val="008A2D14"/>
    <w:rsid w:val="008A371D"/>
    <w:rsid w:val="008A5443"/>
    <w:rsid w:val="008A5466"/>
    <w:rsid w:val="008A55A8"/>
    <w:rsid w:val="008A5F01"/>
    <w:rsid w:val="008A6B66"/>
    <w:rsid w:val="008A7078"/>
    <w:rsid w:val="008A7559"/>
    <w:rsid w:val="008A7921"/>
    <w:rsid w:val="008A7D27"/>
    <w:rsid w:val="008B0969"/>
    <w:rsid w:val="008B11D0"/>
    <w:rsid w:val="008B217F"/>
    <w:rsid w:val="008B32B6"/>
    <w:rsid w:val="008B3625"/>
    <w:rsid w:val="008B3980"/>
    <w:rsid w:val="008B4464"/>
    <w:rsid w:val="008B4BF2"/>
    <w:rsid w:val="008B56E5"/>
    <w:rsid w:val="008B5AFD"/>
    <w:rsid w:val="008B5B3D"/>
    <w:rsid w:val="008B664C"/>
    <w:rsid w:val="008B6650"/>
    <w:rsid w:val="008B729C"/>
    <w:rsid w:val="008B7A4E"/>
    <w:rsid w:val="008B7AF7"/>
    <w:rsid w:val="008C1353"/>
    <w:rsid w:val="008C1506"/>
    <w:rsid w:val="008C1E3D"/>
    <w:rsid w:val="008C2A8A"/>
    <w:rsid w:val="008C2D30"/>
    <w:rsid w:val="008C33F2"/>
    <w:rsid w:val="008C346A"/>
    <w:rsid w:val="008C3F6C"/>
    <w:rsid w:val="008C44B6"/>
    <w:rsid w:val="008C4734"/>
    <w:rsid w:val="008C4AA6"/>
    <w:rsid w:val="008C5C84"/>
    <w:rsid w:val="008C6C92"/>
    <w:rsid w:val="008C77F7"/>
    <w:rsid w:val="008D0AE4"/>
    <w:rsid w:val="008D16C5"/>
    <w:rsid w:val="008D1A96"/>
    <w:rsid w:val="008D1B0D"/>
    <w:rsid w:val="008D1E8F"/>
    <w:rsid w:val="008D2001"/>
    <w:rsid w:val="008D2A80"/>
    <w:rsid w:val="008D2F52"/>
    <w:rsid w:val="008D3E19"/>
    <w:rsid w:val="008D5335"/>
    <w:rsid w:val="008D57A4"/>
    <w:rsid w:val="008D6661"/>
    <w:rsid w:val="008D6B57"/>
    <w:rsid w:val="008D74C3"/>
    <w:rsid w:val="008D7DFC"/>
    <w:rsid w:val="008E00FD"/>
    <w:rsid w:val="008E07C6"/>
    <w:rsid w:val="008E0C5A"/>
    <w:rsid w:val="008E1B13"/>
    <w:rsid w:val="008E1F87"/>
    <w:rsid w:val="008E33EA"/>
    <w:rsid w:val="008E354A"/>
    <w:rsid w:val="008E3C83"/>
    <w:rsid w:val="008E4180"/>
    <w:rsid w:val="008E5F84"/>
    <w:rsid w:val="008E63D2"/>
    <w:rsid w:val="008E6A1B"/>
    <w:rsid w:val="008E6FF6"/>
    <w:rsid w:val="008E72E5"/>
    <w:rsid w:val="008E73F9"/>
    <w:rsid w:val="008E79F9"/>
    <w:rsid w:val="008F0EA9"/>
    <w:rsid w:val="008F1011"/>
    <w:rsid w:val="008F13CD"/>
    <w:rsid w:val="008F1B1E"/>
    <w:rsid w:val="008F2B7E"/>
    <w:rsid w:val="008F411D"/>
    <w:rsid w:val="008F440E"/>
    <w:rsid w:val="008F4D31"/>
    <w:rsid w:val="008F53F5"/>
    <w:rsid w:val="008F5FF0"/>
    <w:rsid w:val="008F61F2"/>
    <w:rsid w:val="008F63BC"/>
    <w:rsid w:val="008F6485"/>
    <w:rsid w:val="008F693F"/>
    <w:rsid w:val="008F710C"/>
    <w:rsid w:val="008F7B17"/>
    <w:rsid w:val="008F7F78"/>
    <w:rsid w:val="00900316"/>
    <w:rsid w:val="00900461"/>
    <w:rsid w:val="0090122A"/>
    <w:rsid w:val="0090394F"/>
    <w:rsid w:val="0090444A"/>
    <w:rsid w:val="009054D3"/>
    <w:rsid w:val="009073FA"/>
    <w:rsid w:val="00907B9D"/>
    <w:rsid w:val="00910CFA"/>
    <w:rsid w:val="009125D2"/>
    <w:rsid w:val="00915E3F"/>
    <w:rsid w:val="00916744"/>
    <w:rsid w:val="009208A3"/>
    <w:rsid w:val="00920B3C"/>
    <w:rsid w:val="009221AD"/>
    <w:rsid w:val="0092273F"/>
    <w:rsid w:val="009238F1"/>
    <w:rsid w:val="00923F02"/>
    <w:rsid w:val="009249B4"/>
    <w:rsid w:val="00925F57"/>
    <w:rsid w:val="00926387"/>
    <w:rsid w:val="00926716"/>
    <w:rsid w:val="00926D62"/>
    <w:rsid w:val="009270DB"/>
    <w:rsid w:val="009303A2"/>
    <w:rsid w:val="009306DA"/>
    <w:rsid w:val="009309B5"/>
    <w:rsid w:val="00930B30"/>
    <w:rsid w:val="009323DF"/>
    <w:rsid w:val="00932AFC"/>
    <w:rsid w:val="00932D00"/>
    <w:rsid w:val="0093491F"/>
    <w:rsid w:val="00935901"/>
    <w:rsid w:val="00935C11"/>
    <w:rsid w:val="00935E14"/>
    <w:rsid w:val="00936DBA"/>
    <w:rsid w:val="00940B86"/>
    <w:rsid w:val="00940EC7"/>
    <w:rsid w:val="00942454"/>
    <w:rsid w:val="00943D26"/>
    <w:rsid w:val="00943F89"/>
    <w:rsid w:val="00943F9E"/>
    <w:rsid w:val="009442CE"/>
    <w:rsid w:val="0094480E"/>
    <w:rsid w:val="00947A13"/>
    <w:rsid w:val="00947B5B"/>
    <w:rsid w:val="00947C49"/>
    <w:rsid w:val="00951BD3"/>
    <w:rsid w:val="009524D4"/>
    <w:rsid w:val="00952B8F"/>
    <w:rsid w:val="00954B35"/>
    <w:rsid w:val="009559F2"/>
    <w:rsid w:val="00955EDF"/>
    <w:rsid w:val="009571BF"/>
    <w:rsid w:val="00957310"/>
    <w:rsid w:val="0095750D"/>
    <w:rsid w:val="0096289C"/>
    <w:rsid w:val="00962B8F"/>
    <w:rsid w:val="00964464"/>
    <w:rsid w:val="00965665"/>
    <w:rsid w:val="0096632E"/>
    <w:rsid w:val="00966D4F"/>
    <w:rsid w:val="009702F1"/>
    <w:rsid w:val="0097102C"/>
    <w:rsid w:val="00971A21"/>
    <w:rsid w:val="00971F52"/>
    <w:rsid w:val="0097202E"/>
    <w:rsid w:val="00972E0B"/>
    <w:rsid w:val="009738C7"/>
    <w:rsid w:val="00973DC5"/>
    <w:rsid w:val="0097462D"/>
    <w:rsid w:val="009746E5"/>
    <w:rsid w:val="009748F0"/>
    <w:rsid w:val="00974A7C"/>
    <w:rsid w:val="0097587B"/>
    <w:rsid w:val="009766FE"/>
    <w:rsid w:val="00976EE8"/>
    <w:rsid w:val="00977715"/>
    <w:rsid w:val="00980345"/>
    <w:rsid w:val="00980439"/>
    <w:rsid w:val="00981BC8"/>
    <w:rsid w:val="00982444"/>
    <w:rsid w:val="00982BA7"/>
    <w:rsid w:val="00982D92"/>
    <w:rsid w:val="00982F10"/>
    <w:rsid w:val="009834A0"/>
    <w:rsid w:val="00984330"/>
    <w:rsid w:val="009843A8"/>
    <w:rsid w:val="00984939"/>
    <w:rsid w:val="00984956"/>
    <w:rsid w:val="00984993"/>
    <w:rsid w:val="009873E9"/>
    <w:rsid w:val="00990065"/>
    <w:rsid w:val="0099190E"/>
    <w:rsid w:val="00992A5A"/>
    <w:rsid w:val="00992C87"/>
    <w:rsid w:val="00993490"/>
    <w:rsid w:val="00993EA1"/>
    <w:rsid w:val="0099496C"/>
    <w:rsid w:val="00996569"/>
    <w:rsid w:val="009A057B"/>
    <w:rsid w:val="009A06F0"/>
    <w:rsid w:val="009A1110"/>
    <w:rsid w:val="009A14DE"/>
    <w:rsid w:val="009A2EE6"/>
    <w:rsid w:val="009A656D"/>
    <w:rsid w:val="009A7872"/>
    <w:rsid w:val="009A7BC2"/>
    <w:rsid w:val="009A7C63"/>
    <w:rsid w:val="009B0229"/>
    <w:rsid w:val="009B09C8"/>
    <w:rsid w:val="009B1897"/>
    <w:rsid w:val="009B1BB7"/>
    <w:rsid w:val="009B3AE7"/>
    <w:rsid w:val="009B4863"/>
    <w:rsid w:val="009B48D4"/>
    <w:rsid w:val="009B4D84"/>
    <w:rsid w:val="009B7D70"/>
    <w:rsid w:val="009C0992"/>
    <w:rsid w:val="009C0C48"/>
    <w:rsid w:val="009C1830"/>
    <w:rsid w:val="009C23DA"/>
    <w:rsid w:val="009C24B3"/>
    <w:rsid w:val="009C2C09"/>
    <w:rsid w:val="009C2E5A"/>
    <w:rsid w:val="009C2E8A"/>
    <w:rsid w:val="009C3541"/>
    <w:rsid w:val="009C6214"/>
    <w:rsid w:val="009C672A"/>
    <w:rsid w:val="009C7B18"/>
    <w:rsid w:val="009C7D55"/>
    <w:rsid w:val="009C7E61"/>
    <w:rsid w:val="009C7F52"/>
    <w:rsid w:val="009D06B8"/>
    <w:rsid w:val="009D07F2"/>
    <w:rsid w:val="009D0F23"/>
    <w:rsid w:val="009D1852"/>
    <w:rsid w:val="009D1884"/>
    <w:rsid w:val="009D24A3"/>
    <w:rsid w:val="009D2FD6"/>
    <w:rsid w:val="009D3295"/>
    <w:rsid w:val="009D3665"/>
    <w:rsid w:val="009D3C84"/>
    <w:rsid w:val="009D40C6"/>
    <w:rsid w:val="009D627C"/>
    <w:rsid w:val="009D6969"/>
    <w:rsid w:val="009D7470"/>
    <w:rsid w:val="009D7A58"/>
    <w:rsid w:val="009D7F45"/>
    <w:rsid w:val="009E0828"/>
    <w:rsid w:val="009E0CED"/>
    <w:rsid w:val="009E17A2"/>
    <w:rsid w:val="009E17C3"/>
    <w:rsid w:val="009E257B"/>
    <w:rsid w:val="009E2D23"/>
    <w:rsid w:val="009E3F33"/>
    <w:rsid w:val="009E4043"/>
    <w:rsid w:val="009E43C1"/>
    <w:rsid w:val="009F0A91"/>
    <w:rsid w:val="009F22C0"/>
    <w:rsid w:val="009F3BA0"/>
    <w:rsid w:val="009F3F5D"/>
    <w:rsid w:val="009F43CB"/>
    <w:rsid w:val="009F4CB9"/>
    <w:rsid w:val="009F58D1"/>
    <w:rsid w:val="00A01C02"/>
    <w:rsid w:val="00A02D08"/>
    <w:rsid w:val="00A045F8"/>
    <w:rsid w:val="00A05113"/>
    <w:rsid w:val="00A054DC"/>
    <w:rsid w:val="00A063A9"/>
    <w:rsid w:val="00A069AE"/>
    <w:rsid w:val="00A101CB"/>
    <w:rsid w:val="00A10389"/>
    <w:rsid w:val="00A1133E"/>
    <w:rsid w:val="00A11888"/>
    <w:rsid w:val="00A11E62"/>
    <w:rsid w:val="00A11E8F"/>
    <w:rsid w:val="00A12369"/>
    <w:rsid w:val="00A14357"/>
    <w:rsid w:val="00A14C35"/>
    <w:rsid w:val="00A151BD"/>
    <w:rsid w:val="00A1524F"/>
    <w:rsid w:val="00A156CA"/>
    <w:rsid w:val="00A15E2E"/>
    <w:rsid w:val="00A15E63"/>
    <w:rsid w:val="00A1627A"/>
    <w:rsid w:val="00A167D9"/>
    <w:rsid w:val="00A17672"/>
    <w:rsid w:val="00A20C5D"/>
    <w:rsid w:val="00A21C3B"/>
    <w:rsid w:val="00A222CA"/>
    <w:rsid w:val="00A2261E"/>
    <w:rsid w:val="00A22867"/>
    <w:rsid w:val="00A239CC"/>
    <w:rsid w:val="00A23BC2"/>
    <w:rsid w:val="00A2496A"/>
    <w:rsid w:val="00A250EC"/>
    <w:rsid w:val="00A25778"/>
    <w:rsid w:val="00A25AF3"/>
    <w:rsid w:val="00A25C6C"/>
    <w:rsid w:val="00A279AC"/>
    <w:rsid w:val="00A27FDE"/>
    <w:rsid w:val="00A30C5D"/>
    <w:rsid w:val="00A310F1"/>
    <w:rsid w:val="00A31344"/>
    <w:rsid w:val="00A31C68"/>
    <w:rsid w:val="00A326A6"/>
    <w:rsid w:val="00A35FAA"/>
    <w:rsid w:val="00A361FE"/>
    <w:rsid w:val="00A36A17"/>
    <w:rsid w:val="00A40163"/>
    <w:rsid w:val="00A409BC"/>
    <w:rsid w:val="00A42F6D"/>
    <w:rsid w:val="00A44612"/>
    <w:rsid w:val="00A44720"/>
    <w:rsid w:val="00A45B90"/>
    <w:rsid w:val="00A46984"/>
    <w:rsid w:val="00A4741A"/>
    <w:rsid w:val="00A51337"/>
    <w:rsid w:val="00A53F74"/>
    <w:rsid w:val="00A540A5"/>
    <w:rsid w:val="00A54248"/>
    <w:rsid w:val="00A55B6F"/>
    <w:rsid w:val="00A56AD9"/>
    <w:rsid w:val="00A60611"/>
    <w:rsid w:val="00A60821"/>
    <w:rsid w:val="00A61BD0"/>
    <w:rsid w:val="00A62190"/>
    <w:rsid w:val="00A6388E"/>
    <w:rsid w:val="00A640DB"/>
    <w:rsid w:val="00A64FD7"/>
    <w:rsid w:val="00A668AE"/>
    <w:rsid w:val="00A66F43"/>
    <w:rsid w:val="00A70398"/>
    <w:rsid w:val="00A709AD"/>
    <w:rsid w:val="00A72DA9"/>
    <w:rsid w:val="00A733CB"/>
    <w:rsid w:val="00A739DF"/>
    <w:rsid w:val="00A751AD"/>
    <w:rsid w:val="00A773CD"/>
    <w:rsid w:val="00A775CF"/>
    <w:rsid w:val="00A77614"/>
    <w:rsid w:val="00A77853"/>
    <w:rsid w:val="00A778DC"/>
    <w:rsid w:val="00A77FAF"/>
    <w:rsid w:val="00A80C87"/>
    <w:rsid w:val="00A8291E"/>
    <w:rsid w:val="00A837EF"/>
    <w:rsid w:val="00A84503"/>
    <w:rsid w:val="00A847AE"/>
    <w:rsid w:val="00A85EF9"/>
    <w:rsid w:val="00A867DA"/>
    <w:rsid w:val="00A8782F"/>
    <w:rsid w:val="00A90521"/>
    <w:rsid w:val="00A9167D"/>
    <w:rsid w:val="00A91CFD"/>
    <w:rsid w:val="00A9238F"/>
    <w:rsid w:val="00A92D25"/>
    <w:rsid w:val="00A93613"/>
    <w:rsid w:val="00A94689"/>
    <w:rsid w:val="00A94DDB"/>
    <w:rsid w:val="00A94EAE"/>
    <w:rsid w:val="00A965CD"/>
    <w:rsid w:val="00A972AE"/>
    <w:rsid w:val="00A977A6"/>
    <w:rsid w:val="00AA167E"/>
    <w:rsid w:val="00AA27AA"/>
    <w:rsid w:val="00AA2DF3"/>
    <w:rsid w:val="00AA395E"/>
    <w:rsid w:val="00AA3C00"/>
    <w:rsid w:val="00AA4995"/>
    <w:rsid w:val="00AA50BC"/>
    <w:rsid w:val="00AA5BF3"/>
    <w:rsid w:val="00AB1F3B"/>
    <w:rsid w:val="00AB24E7"/>
    <w:rsid w:val="00AB2591"/>
    <w:rsid w:val="00AB3237"/>
    <w:rsid w:val="00AB3917"/>
    <w:rsid w:val="00AB3A2D"/>
    <w:rsid w:val="00AB5DBB"/>
    <w:rsid w:val="00AB5E21"/>
    <w:rsid w:val="00AB75AE"/>
    <w:rsid w:val="00AB76EC"/>
    <w:rsid w:val="00AB7933"/>
    <w:rsid w:val="00AC13C9"/>
    <w:rsid w:val="00AC3A08"/>
    <w:rsid w:val="00AC3D18"/>
    <w:rsid w:val="00AC4596"/>
    <w:rsid w:val="00AD10CF"/>
    <w:rsid w:val="00AD1EF5"/>
    <w:rsid w:val="00AD2FC0"/>
    <w:rsid w:val="00AD35EA"/>
    <w:rsid w:val="00AD3998"/>
    <w:rsid w:val="00AD3BC7"/>
    <w:rsid w:val="00AD4967"/>
    <w:rsid w:val="00AD562E"/>
    <w:rsid w:val="00AD5B1B"/>
    <w:rsid w:val="00AD5C60"/>
    <w:rsid w:val="00AD6025"/>
    <w:rsid w:val="00AD66BE"/>
    <w:rsid w:val="00AD6DB9"/>
    <w:rsid w:val="00AD7BC7"/>
    <w:rsid w:val="00AE0C5E"/>
    <w:rsid w:val="00AE1837"/>
    <w:rsid w:val="00AE2459"/>
    <w:rsid w:val="00AE2875"/>
    <w:rsid w:val="00AE29C2"/>
    <w:rsid w:val="00AE3D23"/>
    <w:rsid w:val="00AE4EC8"/>
    <w:rsid w:val="00AE517C"/>
    <w:rsid w:val="00AE581A"/>
    <w:rsid w:val="00AE5D9F"/>
    <w:rsid w:val="00AE5F15"/>
    <w:rsid w:val="00AE61C0"/>
    <w:rsid w:val="00AE76C9"/>
    <w:rsid w:val="00AE7E9F"/>
    <w:rsid w:val="00AF0C7E"/>
    <w:rsid w:val="00AF0EB2"/>
    <w:rsid w:val="00AF1788"/>
    <w:rsid w:val="00AF2791"/>
    <w:rsid w:val="00AF326B"/>
    <w:rsid w:val="00AF32F0"/>
    <w:rsid w:val="00AF3811"/>
    <w:rsid w:val="00AF418D"/>
    <w:rsid w:val="00AF560E"/>
    <w:rsid w:val="00AF6220"/>
    <w:rsid w:val="00AF68E5"/>
    <w:rsid w:val="00AF70EE"/>
    <w:rsid w:val="00AF733D"/>
    <w:rsid w:val="00AF7618"/>
    <w:rsid w:val="00B00B01"/>
    <w:rsid w:val="00B0115F"/>
    <w:rsid w:val="00B01F19"/>
    <w:rsid w:val="00B01F6E"/>
    <w:rsid w:val="00B03818"/>
    <w:rsid w:val="00B04550"/>
    <w:rsid w:val="00B04964"/>
    <w:rsid w:val="00B04E2F"/>
    <w:rsid w:val="00B06DA5"/>
    <w:rsid w:val="00B10605"/>
    <w:rsid w:val="00B10F95"/>
    <w:rsid w:val="00B11B0A"/>
    <w:rsid w:val="00B12331"/>
    <w:rsid w:val="00B141CD"/>
    <w:rsid w:val="00B14A14"/>
    <w:rsid w:val="00B15B71"/>
    <w:rsid w:val="00B176D9"/>
    <w:rsid w:val="00B21941"/>
    <w:rsid w:val="00B21A4D"/>
    <w:rsid w:val="00B21EB4"/>
    <w:rsid w:val="00B22551"/>
    <w:rsid w:val="00B2394E"/>
    <w:rsid w:val="00B23FDC"/>
    <w:rsid w:val="00B2691D"/>
    <w:rsid w:val="00B26C44"/>
    <w:rsid w:val="00B27820"/>
    <w:rsid w:val="00B27828"/>
    <w:rsid w:val="00B30944"/>
    <w:rsid w:val="00B3267D"/>
    <w:rsid w:val="00B33F4D"/>
    <w:rsid w:val="00B34D2F"/>
    <w:rsid w:val="00B36299"/>
    <w:rsid w:val="00B36CFC"/>
    <w:rsid w:val="00B37148"/>
    <w:rsid w:val="00B37AFC"/>
    <w:rsid w:val="00B4016F"/>
    <w:rsid w:val="00B42B56"/>
    <w:rsid w:val="00B4311D"/>
    <w:rsid w:val="00B432D9"/>
    <w:rsid w:val="00B43CCD"/>
    <w:rsid w:val="00B457C9"/>
    <w:rsid w:val="00B460B5"/>
    <w:rsid w:val="00B46D91"/>
    <w:rsid w:val="00B47503"/>
    <w:rsid w:val="00B47AD2"/>
    <w:rsid w:val="00B47C72"/>
    <w:rsid w:val="00B47F4C"/>
    <w:rsid w:val="00B50004"/>
    <w:rsid w:val="00B510D4"/>
    <w:rsid w:val="00B51526"/>
    <w:rsid w:val="00B53D3F"/>
    <w:rsid w:val="00B56BA7"/>
    <w:rsid w:val="00B57892"/>
    <w:rsid w:val="00B60F6F"/>
    <w:rsid w:val="00B61A52"/>
    <w:rsid w:val="00B622F9"/>
    <w:rsid w:val="00B6230B"/>
    <w:rsid w:val="00B62ABE"/>
    <w:rsid w:val="00B64DE4"/>
    <w:rsid w:val="00B6582F"/>
    <w:rsid w:val="00B676B8"/>
    <w:rsid w:val="00B70250"/>
    <w:rsid w:val="00B70C9E"/>
    <w:rsid w:val="00B70CFD"/>
    <w:rsid w:val="00B710B9"/>
    <w:rsid w:val="00B71222"/>
    <w:rsid w:val="00B7177E"/>
    <w:rsid w:val="00B71A79"/>
    <w:rsid w:val="00B71C51"/>
    <w:rsid w:val="00B73379"/>
    <w:rsid w:val="00B7358B"/>
    <w:rsid w:val="00B7388C"/>
    <w:rsid w:val="00B73A03"/>
    <w:rsid w:val="00B73E0D"/>
    <w:rsid w:val="00B7522C"/>
    <w:rsid w:val="00B758DA"/>
    <w:rsid w:val="00B81E0C"/>
    <w:rsid w:val="00B829DD"/>
    <w:rsid w:val="00B830A1"/>
    <w:rsid w:val="00B83705"/>
    <w:rsid w:val="00B83CA0"/>
    <w:rsid w:val="00B84243"/>
    <w:rsid w:val="00B85012"/>
    <w:rsid w:val="00B85C34"/>
    <w:rsid w:val="00B86CCD"/>
    <w:rsid w:val="00B876C0"/>
    <w:rsid w:val="00B87DAF"/>
    <w:rsid w:val="00B90671"/>
    <w:rsid w:val="00B9123F"/>
    <w:rsid w:val="00B91A8B"/>
    <w:rsid w:val="00B92307"/>
    <w:rsid w:val="00B9315D"/>
    <w:rsid w:val="00B93884"/>
    <w:rsid w:val="00B943F1"/>
    <w:rsid w:val="00B94A65"/>
    <w:rsid w:val="00B94ADF"/>
    <w:rsid w:val="00B94FB4"/>
    <w:rsid w:val="00B95854"/>
    <w:rsid w:val="00B95D2D"/>
    <w:rsid w:val="00B9676C"/>
    <w:rsid w:val="00BA067E"/>
    <w:rsid w:val="00BA0966"/>
    <w:rsid w:val="00BA0DE9"/>
    <w:rsid w:val="00BA0F2F"/>
    <w:rsid w:val="00BA10D3"/>
    <w:rsid w:val="00BA2783"/>
    <w:rsid w:val="00BA379F"/>
    <w:rsid w:val="00BA4006"/>
    <w:rsid w:val="00BA4952"/>
    <w:rsid w:val="00BA5660"/>
    <w:rsid w:val="00BA66C1"/>
    <w:rsid w:val="00BA6777"/>
    <w:rsid w:val="00BB048B"/>
    <w:rsid w:val="00BB2A98"/>
    <w:rsid w:val="00BB2EB5"/>
    <w:rsid w:val="00BB3AB5"/>
    <w:rsid w:val="00BB3CA7"/>
    <w:rsid w:val="00BB3DA8"/>
    <w:rsid w:val="00BB498B"/>
    <w:rsid w:val="00BB6D23"/>
    <w:rsid w:val="00BB721D"/>
    <w:rsid w:val="00BB7455"/>
    <w:rsid w:val="00BC156E"/>
    <w:rsid w:val="00BC1DBD"/>
    <w:rsid w:val="00BC2C65"/>
    <w:rsid w:val="00BC3CAB"/>
    <w:rsid w:val="00BC42CE"/>
    <w:rsid w:val="00BC6702"/>
    <w:rsid w:val="00BD1B28"/>
    <w:rsid w:val="00BD210E"/>
    <w:rsid w:val="00BD4954"/>
    <w:rsid w:val="00BD4CE9"/>
    <w:rsid w:val="00BD6EF9"/>
    <w:rsid w:val="00BE073D"/>
    <w:rsid w:val="00BE0851"/>
    <w:rsid w:val="00BE0E29"/>
    <w:rsid w:val="00BE1C0C"/>
    <w:rsid w:val="00BE2BB5"/>
    <w:rsid w:val="00BE3E38"/>
    <w:rsid w:val="00BE4DF1"/>
    <w:rsid w:val="00BE537C"/>
    <w:rsid w:val="00BE5454"/>
    <w:rsid w:val="00BE70B3"/>
    <w:rsid w:val="00BE732D"/>
    <w:rsid w:val="00BE7D58"/>
    <w:rsid w:val="00BF0270"/>
    <w:rsid w:val="00BF03BC"/>
    <w:rsid w:val="00BF0E14"/>
    <w:rsid w:val="00BF164E"/>
    <w:rsid w:val="00BF1A33"/>
    <w:rsid w:val="00BF23C3"/>
    <w:rsid w:val="00BF378F"/>
    <w:rsid w:val="00BF37C5"/>
    <w:rsid w:val="00BF3D35"/>
    <w:rsid w:val="00BF456A"/>
    <w:rsid w:val="00BF4C62"/>
    <w:rsid w:val="00BF6D42"/>
    <w:rsid w:val="00BF6F03"/>
    <w:rsid w:val="00BF7842"/>
    <w:rsid w:val="00BF7ED9"/>
    <w:rsid w:val="00C00084"/>
    <w:rsid w:val="00C006AC"/>
    <w:rsid w:val="00C00AA5"/>
    <w:rsid w:val="00C02450"/>
    <w:rsid w:val="00C024A2"/>
    <w:rsid w:val="00C02AB0"/>
    <w:rsid w:val="00C04472"/>
    <w:rsid w:val="00C07DEC"/>
    <w:rsid w:val="00C1005F"/>
    <w:rsid w:val="00C10659"/>
    <w:rsid w:val="00C107D2"/>
    <w:rsid w:val="00C11F05"/>
    <w:rsid w:val="00C11F2F"/>
    <w:rsid w:val="00C12D0A"/>
    <w:rsid w:val="00C13DA0"/>
    <w:rsid w:val="00C15DEF"/>
    <w:rsid w:val="00C1668D"/>
    <w:rsid w:val="00C20196"/>
    <w:rsid w:val="00C2082C"/>
    <w:rsid w:val="00C20E76"/>
    <w:rsid w:val="00C21074"/>
    <w:rsid w:val="00C23647"/>
    <w:rsid w:val="00C23A8F"/>
    <w:rsid w:val="00C23B01"/>
    <w:rsid w:val="00C2476F"/>
    <w:rsid w:val="00C2641F"/>
    <w:rsid w:val="00C276B1"/>
    <w:rsid w:val="00C277D5"/>
    <w:rsid w:val="00C27DA0"/>
    <w:rsid w:val="00C3009E"/>
    <w:rsid w:val="00C30161"/>
    <w:rsid w:val="00C31E81"/>
    <w:rsid w:val="00C3239B"/>
    <w:rsid w:val="00C3324A"/>
    <w:rsid w:val="00C337BF"/>
    <w:rsid w:val="00C342CD"/>
    <w:rsid w:val="00C34390"/>
    <w:rsid w:val="00C3498D"/>
    <w:rsid w:val="00C34C59"/>
    <w:rsid w:val="00C359BA"/>
    <w:rsid w:val="00C35C04"/>
    <w:rsid w:val="00C36699"/>
    <w:rsid w:val="00C36775"/>
    <w:rsid w:val="00C37070"/>
    <w:rsid w:val="00C40689"/>
    <w:rsid w:val="00C407C3"/>
    <w:rsid w:val="00C40D42"/>
    <w:rsid w:val="00C412EC"/>
    <w:rsid w:val="00C41D55"/>
    <w:rsid w:val="00C428E6"/>
    <w:rsid w:val="00C42D37"/>
    <w:rsid w:val="00C431A3"/>
    <w:rsid w:val="00C44BE3"/>
    <w:rsid w:val="00C44C1D"/>
    <w:rsid w:val="00C450A9"/>
    <w:rsid w:val="00C45903"/>
    <w:rsid w:val="00C46968"/>
    <w:rsid w:val="00C46D0E"/>
    <w:rsid w:val="00C471E0"/>
    <w:rsid w:val="00C50CF4"/>
    <w:rsid w:val="00C50EAA"/>
    <w:rsid w:val="00C53EF2"/>
    <w:rsid w:val="00C544C7"/>
    <w:rsid w:val="00C547E0"/>
    <w:rsid w:val="00C55846"/>
    <w:rsid w:val="00C574B8"/>
    <w:rsid w:val="00C6305B"/>
    <w:rsid w:val="00C630DC"/>
    <w:rsid w:val="00C63109"/>
    <w:rsid w:val="00C632C4"/>
    <w:rsid w:val="00C63C1F"/>
    <w:rsid w:val="00C63ED7"/>
    <w:rsid w:val="00C6568C"/>
    <w:rsid w:val="00C660C1"/>
    <w:rsid w:val="00C66EB8"/>
    <w:rsid w:val="00C71E48"/>
    <w:rsid w:val="00C727FF"/>
    <w:rsid w:val="00C73423"/>
    <w:rsid w:val="00C73911"/>
    <w:rsid w:val="00C74126"/>
    <w:rsid w:val="00C74C39"/>
    <w:rsid w:val="00C74DA9"/>
    <w:rsid w:val="00C74E83"/>
    <w:rsid w:val="00C7638D"/>
    <w:rsid w:val="00C763EA"/>
    <w:rsid w:val="00C801E7"/>
    <w:rsid w:val="00C8049D"/>
    <w:rsid w:val="00C81D03"/>
    <w:rsid w:val="00C8215F"/>
    <w:rsid w:val="00C854F5"/>
    <w:rsid w:val="00C85652"/>
    <w:rsid w:val="00C85E77"/>
    <w:rsid w:val="00C8748F"/>
    <w:rsid w:val="00C87FB8"/>
    <w:rsid w:val="00C910C7"/>
    <w:rsid w:val="00C919F4"/>
    <w:rsid w:val="00C91CF4"/>
    <w:rsid w:val="00C92123"/>
    <w:rsid w:val="00C94F67"/>
    <w:rsid w:val="00C95497"/>
    <w:rsid w:val="00C95596"/>
    <w:rsid w:val="00C95850"/>
    <w:rsid w:val="00C95B85"/>
    <w:rsid w:val="00C97F24"/>
    <w:rsid w:val="00CA009A"/>
    <w:rsid w:val="00CA0B5E"/>
    <w:rsid w:val="00CA0F4F"/>
    <w:rsid w:val="00CA15D7"/>
    <w:rsid w:val="00CA1646"/>
    <w:rsid w:val="00CA1E27"/>
    <w:rsid w:val="00CA2F21"/>
    <w:rsid w:val="00CA3214"/>
    <w:rsid w:val="00CA41B0"/>
    <w:rsid w:val="00CA450E"/>
    <w:rsid w:val="00CA474A"/>
    <w:rsid w:val="00CA475B"/>
    <w:rsid w:val="00CA4819"/>
    <w:rsid w:val="00CA49A3"/>
    <w:rsid w:val="00CA600B"/>
    <w:rsid w:val="00CA709C"/>
    <w:rsid w:val="00CB1F59"/>
    <w:rsid w:val="00CB40F7"/>
    <w:rsid w:val="00CB423E"/>
    <w:rsid w:val="00CB4589"/>
    <w:rsid w:val="00CB45BE"/>
    <w:rsid w:val="00CB48FC"/>
    <w:rsid w:val="00CB54F0"/>
    <w:rsid w:val="00CB62C0"/>
    <w:rsid w:val="00CB77A4"/>
    <w:rsid w:val="00CB78E0"/>
    <w:rsid w:val="00CB795F"/>
    <w:rsid w:val="00CC0486"/>
    <w:rsid w:val="00CC0B67"/>
    <w:rsid w:val="00CC29F4"/>
    <w:rsid w:val="00CC2C6F"/>
    <w:rsid w:val="00CC4693"/>
    <w:rsid w:val="00CC4867"/>
    <w:rsid w:val="00CC5AB0"/>
    <w:rsid w:val="00CC678E"/>
    <w:rsid w:val="00CC6AFF"/>
    <w:rsid w:val="00CC7ED8"/>
    <w:rsid w:val="00CC7F08"/>
    <w:rsid w:val="00CD054D"/>
    <w:rsid w:val="00CD1BF3"/>
    <w:rsid w:val="00CD3382"/>
    <w:rsid w:val="00CD4B53"/>
    <w:rsid w:val="00CD4E98"/>
    <w:rsid w:val="00CD4EE0"/>
    <w:rsid w:val="00CD5B1A"/>
    <w:rsid w:val="00CD64D0"/>
    <w:rsid w:val="00CD7E08"/>
    <w:rsid w:val="00CE0085"/>
    <w:rsid w:val="00CE0472"/>
    <w:rsid w:val="00CE2B6C"/>
    <w:rsid w:val="00CE2C1A"/>
    <w:rsid w:val="00CE3F53"/>
    <w:rsid w:val="00CE4132"/>
    <w:rsid w:val="00CE4134"/>
    <w:rsid w:val="00CE47BC"/>
    <w:rsid w:val="00CE533B"/>
    <w:rsid w:val="00CE558E"/>
    <w:rsid w:val="00CE5774"/>
    <w:rsid w:val="00CE5D77"/>
    <w:rsid w:val="00CE7933"/>
    <w:rsid w:val="00CF164C"/>
    <w:rsid w:val="00CF2C6F"/>
    <w:rsid w:val="00CF4131"/>
    <w:rsid w:val="00CF4BDD"/>
    <w:rsid w:val="00CF4C04"/>
    <w:rsid w:val="00CF5085"/>
    <w:rsid w:val="00CF5FDC"/>
    <w:rsid w:val="00CF6A09"/>
    <w:rsid w:val="00CF78F4"/>
    <w:rsid w:val="00D00382"/>
    <w:rsid w:val="00D0086A"/>
    <w:rsid w:val="00D024C7"/>
    <w:rsid w:val="00D02EF1"/>
    <w:rsid w:val="00D042D9"/>
    <w:rsid w:val="00D05719"/>
    <w:rsid w:val="00D07857"/>
    <w:rsid w:val="00D07A8D"/>
    <w:rsid w:val="00D1024D"/>
    <w:rsid w:val="00D10861"/>
    <w:rsid w:val="00D120BF"/>
    <w:rsid w:val="00D12303"/>
    <w:rsid w:val="00D12D32"/>
    <w:rsid w:val="00D143EC"/>
    <w:rsid w:val="00D15A50"/>
    <w:rsid w:val="00D1741D"/>
    <w:rsid w:val="00D174C3"/>
    <w:rsid w:val="00D17D15"/>
    <w:rsid w:val="00D17E55"/>
    <w:rsid w:val="00D2179B"/>
    <w:rsid w:val="00D22699"/>
    <w:rsid w:val="00D2316C"/>
    <w:rsid w:val="00D23D16"/>
    <w:rsid w:val="00D23F08"/>
    <w:rsid w:val="00D2444F"/>
    <w:rsid w:val="00D24FF4"/>
    <w:rsid w:val="00D250AB"/>
    <w:rsid w:val="00D272A8"/>
    <w:rsid w:val="00D27502"/>
    <w:rsid w:val="00D27839"/>
    <w:rsid w:val="00D303B7"/>
    <w:rsid w:val="00D30A84"/>
    <w:rsid w:val="00D30CBA"/>
    <w:rsid w:val="00D32116"/>
    <w:rsid w:val="00D323B5"/>
    <w:rsid w:val="00D327B7"/>
    <w:rsid w:val="00D339A5"/>
    <w:rsid w:val="00D3487B"/>
    <w:rsid w:val="00D36333"/>
    <w:rsid w:val="00D378B4"/>
    <w:rsid w:val="00D37C36"/>
    <w:rsid w:val="00D40590"/>
    <w:rsid w:val="00D4187B"/>
    <w:rsid w:val="00D428B3"/>
    <w:rsid w:val="00D43E58"/>
    <w:rsid w:val="00D44D21"/>
    <w:rsid w:val="00D456C4"/>
    <w:rsid w:val="00D459CF"/>
    <w:rsid w:val="00D46A7B"/>
    <w:rsid w:val="00D46F71"/>
    <w:rsid w:val="00D50755"/>
    <w:rsid w:val="00D50C9B"/>
    <w:rsid w:val="00D51331"/>
    <w:rsid w:val="00D52493"/>
    <w:rsid w:val="00D53F56"/>
    <w:rsid w:val="00D549BF"/>
    <w:rsid w:val="00D54B63"/>
    <w:rsid w:val="00D551E1"/>
    <w:rsid w:val="00D55693"/>
    <w:rsid w:val="00D55763"/>
    <w:rsid w:val="00D56EA2"/>
    <w:rsid w:val="00D5708A"/>
    <w:rsid w:val="00D576B5"/>
    <w:rsid w:val="00D57849"/>
    <w:rsid w:val="00D579C5"/>
    <w:rsid w:val="00D60439"/>
    <w:rsid w:val="00D6070D"/>
    <w:rsid w:val="00D6119D"/>
    <w:rsid w:val="00D6199A"/>
    <w:rsid w:val="00D62AB4"/>
    <w:rsid w:val="00D634BA"/>
    <w:rsid w:val="00D64114"/>
    <w:rsid w:val="00D65203"/>
    <w:rsid w:val="00D6661E"/>
    <w:rsid w:val="00D677D2"/>
    <w:rsid w:val="00D678C7"/>
    <w:rsid w:val="00D70909"/>
    <w:rsid w:val="00D70BF5"/>
    <w:rsid w:val="00D70EB2"/>
    <w:rsid w:val="00D715EF"/>
    <w:rsid w:val="00D720BB"/>
    <w:rsid w:val="00D724E0"/>
    <w:rsid w:val="00D72CE1"/>
    <w:rsid w:val="00D7374C"/>
    <w:rsid w:val="00D7406E"/>
    <w:rsid w:val="00D748AE"/>
    <w:rsid w:val="00D74CA6"/>
    <w:rsid w:val="00D75924"/>
    <w:rsid w:val="00D75DD0"/>
    <w:rsid w:val="00D7602E"/>
    <w:rsid w:val="00D76996"/>
    <w:rsid w:val="00D77711"/>
    <w:rsid w:val="00D80872"/>
    <w:rsid w:val="00D81071"/>
    <w:rsid w:val="00D819DB"/>
    <w:rsid w:val="00D825B8"/>
    <w:rsid w:val="00D82879"/>
    <w:rsid w:val="00D82CDB"/>
    <w:rsid w:val="00D83B82"/>
    <w:rsid w:val="00D84B3E"/>
    <w:rsid w:val="00D85D3F"/>
    <w:rsid w:val="00D8626F"/>
    <w:rsid w:val="00D87479"/>
    <w:rsid w:val="00D87DF3"/>
    <w:rsid w:val="00D90403"/>
    <w:rsid w:val="00D90585"/>
    <w:rsid w:val="00D90695"/>
    <w:rsid w:val="00D907B4"/>
    <w:rsid w:val="00D90BBA"/>
    <w:rsid w:val="00D9150D"/>
    <w:rsid w:val="00D92B42"/>
    <w:rsid w:val="00D9553D"/>
    <w:rsid w:val="00D961F2"/>
    <w:rsid w:val="00D9729A"/>
    <w:rsid w:val="00D97687"/>
    <w:rsid w:val="00D9775E"/>
    <w:rsid w:val="00DA1610"/>
    <w:rsid w:val="00DA17B2"/>
    <w:rsid w:val="00DA1A11"/>
    <w:rsid w:val="00DA1BEF"/>
    <w:rsid w:val="00DA28A8"/>
    <w:rsid w:val="00DA3143"/>
    <w:rsid w:val="00DA3875"/>
    <w:rsid w:val="00DA4794"/>
    <w:rsid w:val="00DA4EAE"/>
    <w:rsid w:val="00DA6854"/>
    <w:rsid w:val="00DA6B89"/>
    <w:rsid w:val="00DA6D4F"/>
    <w:rsid w:val="00DA6FB4"/>
    <w:rsid w:val="00DA7558"/>
    <w:rsid w:val="00DA7AC3"/>
    <w:rsid w:val="00DB10A8"/>
    <w:rsid w:val="00DB4C98"/>
    <w:rsid w:val="00DB584E"/>
    <w:rsid w:val="00DB68F4"/>
    <w:rsid w:val="00DB69D9"/>
    <w:rsid w:val="00DC32EC"/>
    <w:rsid w:val="00DC37CC"/>
    <w:rsid w:val="00DC4099"/>
    <w:rsid w:val="00DC4790"/>
    <w:rsid w:val="00DC6737"/>
    <w:rsid w:val="00DC6D42"/>
    <w:rsid w:val="00DD051E"/>
    <w:rsid w:val="00DD0BA0"/>
    <w:rsid w:val="00DD105A"/>
    <w:rsid w:val="00DD1172"/>
    <w:rsid w:val="00DD1688"/>
    <w:rsid w:val="00DD314A"/>
    <w:rsid w:val="00DD3E55"/>
    <w:rsid w:val="00DD472E"/>
    <w:rsid w:val="00DD4DF3"/>
    <w:rsid w:val="00DD4F6D"/>
    <w:rsid w:val="00DD7B40"/>
    <w:rsid w:val="00DE062B"/>
    <w:rsid w:val="00DE117E"/>
    <w:rsid w:val="00DE1987"/>
    <w:rsid w:val="00DE2A71"/>
    <w:rsid w:val="00DE32AD"/>
    <w:rsid w:val="00DE36CF"/>
    <w:rsid w:val="00DE3D40"/>
    <w:rsid w:val="00DE42BA"/>
    <w:rsid w:val="00DE50C2"/>
    <w:rsid w:val="00DE566F"/>
    <w:rsid w:val="00DE5DF9"/>
    <w:rsid w:val="00DE5E0C"/>
    <w:rsid w:val="00DF0056"/>
    <w:rsid w:val="00DF0728"/>
    <w:rsid w:val="00DF0B03"/>
    <w:rsid w:val="00DF1145"/>
    <w:rsid w:val="00DF1ADC"/>
    <w:rsid w:val="00DF2249"/>
    <w:rsid w:val="00DF2347"/>
    <w:rsid w:val="00DF30D5"/>
    <w:rsid w:val="00DF35BA"/>
    <w:rsid w:val="00DF363A"/>
    <w:rsid w:val="00DF4173"/>
    <w:rsid w:val="00DF4E57"/>
    <w:rsid w:val="00DF5B04"/>
    <w:rsid w:val="00DF5DBE"/>
    <w:rsid w:val="00DF61C8"/>
    <w:rsid w:val="00DF6323"/>
    <w:rsid w:val="00DF6B26"/>
    <w:rsid w:val="00DF744E"/>
    <w:rsid w:val="00E00258"/>
    <w:rsid w:val="00E0068F"/>
    <w:rsid w:val="00E01B7C"/>
    <w:rsid w:val="00E02425"/>
    <w:rsid w:val="00E02AC1"/>
    <w:rsid w:val="00E04F31"/>
    <w:rsid w:val="00E0522C"/>
    <w:rsid w:val="00E05452"/>
    <w:rsid w:val="00E054BA"/>
    <w:rsid w:val="00E05967"/>
    <w:rsid w:val="00E06F9F"/>
    <w:rsid w:val="00E074F9"/>
    <w:rsid w:val="00E07556"/>
    <w:rsid w:val="00E1099E"/>
    <w:rsid w:val="00E10D3F"/>
    <w:rsid w:val="00E1129E"/>
    <w:rsid w:val="00E121DD"/>
    <w:rsid w:val="00E1318C"/>
    <w:rsid w:val="00E13A4E"/>
    <w:rsid w:val="00E15A7E"/>
    <w:rsid w:val="00E16188"/>
    <w:rsid w:val="00E1675C"/>
    <w:rsid w:val="00E16977"/>
    <w:rsid w:val="00E16BE1"/>
    <w:rsid w:val="00E17DAB"/>
    <w:rsid w:val="00E20628"/>
    <w:rsid w:val="00E2103B"/>
    <w:rsid w:val="00E214BB"/>
    <w:rsid w:val="00E22A07"/>
    <w:rsid w:val="00E23888"/>
    <w:rsid w:val="00E253F7"/>
    <w:rsid w:val="00E26003"/>
    <w:rsid w:val="00E27231"/>
    <w:rsid w:val="00E273FF"/>
    <w:rsid w:val="00E27B91"/>
    <w:rsid w:val="00E30E1D"/>
    <w:rsid w:val="00E30FE2"/>
    <w:rsid w:val="00E3337B"/>
    <w:rsid w:val="00E335C8"/>
    <w:rsid w:val="00E34020"/>
    <w:rsid w:val="00E341B1"/>
    <w:rsid w:val="00E35264"/>
    <w:rsid w:val="00E35549"/>
    <w:rsid w:val="00E3652F"/>
    <w:rsid w:val="00E37BA9"/>
    <w:rsid w:val="00E37C28"/>
    <w:rsid w:val="00E37F9B"/>
    <w:rsid w:val="00E41AE7"/>
    <w:rsid w:val="00E421A2"/>
    <w:rsid w:val="00E42411"/>
    <w:rsid w:val="00E42C8A"/>
    <w:rsid w:val="00E43965"/>
    <w:rsid w:val="00E43E3B"/>
    <w:rsid w:val="00E4452C"/>
    <w:rsid w:val="00E4582E"/>
    <w:rsid w:val="00E4600F"/>
    <w:rsid w:val="00E461BB"/>
    <w:rsid w:val="00E46611"/>
    <w:rsid w:val="00E46AB8"/>
    <w:rsid w:val="00E46D63"/>
    <w:rsid w:val="00E473B3"/>
    <w:rsid w:val="00E512E4"/>
    <w:rsid w:val="00E51878"/>
    <w:rsid w:val="00E51F1C"/>
    <w:rsid w:val="00E52082"/>
    <w:rsid w:val="00E54185"/>
    <w:rsid w:val="00E542E5"/>
    <w:rsid w:val="00E55ABA"/>
    <w:rsid w:val="00E572D1"/>
    <w:rsid w:val="00E57451"/>
    <w:rsid w:val="00E57CA7"/>
    <w:rsid w:val="00E6086A"/>
    <w:rsid w:val="00E62415"/>
    <w:rsid w:val="00E62B36"/>
    <w:rsid w:val="00E62DF5"/>
    <w:rsid w:val="00E647C8"/>
    <w:rsid w:val="00E67C82"/>
    <w:rsid w:val="00E702CE"/>
    <w:rsid w:val="00E70F0A"/>
    <w:rsid w:val="00E71844"/>
    <w:rsid w:val="00E731D7"/>
    <w:rsid w:val="00E73765"/>
    <w:rsid w:val="00E74ACE"/>
    <w:rsid w:val="00E75C60"/>
    <w:rsid w:val="00E77072"/>
    <w:rsid w:val="00E77C06"/>
    <w:rsid w:val="00E8088C"/>
    <w:rsid w:val="00E815C7"/>
    <w:rsid w:val="00E82C92"/>
    <w:rsid w:val="00E831F7"/>
    <w:rsid w:val="00E835D7"/>
    <w:rsid w:val="00E84172"/>
    <w:rsid w:val="00E855E0"/>
    <w:rsid w:val="00E860B7"/>
    <w:rsid w:val="00E8656E"/>
    <w:rsid w:val="00E8780D"/>
    <w:rsid w:val="00E8785F"/>
    <w:rsid w:val="00E878FA"/>
    <w:rsid w:val="00E87B89"/>
    <w:rsid w:val="00E9004D"/>
    <w:rsid w:val="00E9226A"/>
    <w:rsid w:val="00E92B5A"/>
    <w:rsid w:val="00E92EF3"/>
    <w:rsid w:val="00E95596"/>
    <w:rsid w:val="00E95DB8"/>
    <w:rsid w:val="00E95E3B"/>
    <w:rsid w:val="00E97527"/>
    <w:rsid w:val="00E97A3D"/>
    <w:rsid w:val="00EA08C4"/>
    <w:rsid w:val="00EA186C"/>
    <w:rsid w:val="00EA2057"/>
    <w:rsid w:val="00EA53A3"/>
    <w:rsid w:val="00EA5A9E"/>
    <w:rsid w:val="00EA6556"/>
    <w:rsid w:val="00EA6842"/>
    <w:rsid w:val="00EB161A"/>
    <w:rsid w:val="00EB1A66"/>
    <w:rsid w:val="00EB1B80"/>
    <w:rsid w:val="00EB3442"/>
    <w:rsid w:val="00EB4A1B"/>
    <w:rsid w:val="00EB4C26"/>
    <w:rsid w:val="00EB5127"/>
    <w:rsid w:val="00EB53F2"/>
    <w:rsid w:val="00EB5826"/>
    <w:rsid w:val="00EB5F41"/>
    <w:rsid w:val="00EB6125"/>
    <w:rsid w:val="00EB7803"/>
    <w:rsid w:val="00EB787F"/>
    <w:rsid w:val="00EC0295"/>
    <w:rsid w:val="00EC0454"/>
    <w:rsid w:val="00EC19FA"/>
    <w:rsid w:val="00EC26A1"/>
    <w:rsid w:val="00EC3CA5"/>
    <w:rsid w:val="00EC3D04"/>
    <w:rsid w:val="00EC4346"/>
    <w:rsid w:val="00EC5F86"/>
    <w:rsid w:val="00EC7F39"/>
    <w:rsid w:val="00ED0940"/>
    <w:rsid w:val="00ED1190"/>
    <w:rsid w:val="00ED15DA"/>
    <w:rsid w:val="00ED25CE"/>
    <w:rsid w:val="00ED3A55"/>
    <w:rsid w:val="00ED3FE1"/>
    <w:rsid w:val="00ED402C"/>
    <w:rsid w:val="00ED511B"/>
    <w:rsid w:val="00ED5CE5"/>
    <w:rsid w:val="00ED71A4"/>
    <w:rsid w:val="00EE0ACF"/>
    <w:rsid w:val="00EE16BD"/>
    <w:rsid w:val="00EE2A28"/>
    <w:rsid w:val="00EE37DE"/>
    <w:rsid w:val="00EE4623"/>
    <w:rsid w:val="00EE67C5"/>
    <w:rsid w:val="00EF0051"/>
    <w:rsid w:val="00EF18EF"/>
    <w:rsid w:val="00EF1F08"/>
    <w:rsid w:val="00EF4031"/>
    <w:rsid w:val="00EF4D17"/>
    <w:rsid w:val="00EF5D9E"/>
    <w:rsid w:val="00EF61B1"/>
    <w:rsid w:val="00EF7A8D"/>
    <w:rsid w:val="00F01FF7"/>
    <w:rsid w:val="00F0279F"/>
    <w:rsid w:val="00F02EC1"/>
    <w:rsid w:val="00F034F1"/>
    <w:rsid w:val="00F05891"/>
    <w:rsid w:val="00F05908"/>
    <w:rsid w:val="00F06516"/>
    <w:rsid w:val="00F10081"/>
    <w:rsid w:val="00F10305"/>
    <w:rsid w:val="00F1076B"/>
    <w:rsid w:val="00F10AD7"/>
    <w:rsid w:val="00F10D71"/>
    <w:rsid w:val="00F10DF6"/>
    <w:rsid w:val="00F11B9B"/>
    <w:rsid w:val="00F11D20"/>
    <w:rsid w:val="00F120D0"/>
    <w:rsid w:val="00F13E0D"/>
    <w:rsid w:val="00F1421D"/>
    <w:rsid w:val="00F17AB4"/>
    <w:rsid w:val="00F20B6E"/>
    <w:rsid w:val="00F20FF5"/>
    <w:rsid w:val="00F248EC"/>
    <w:rsid w:val="00F24BCF"/>
    <w:rsid w:val="00F24C64"/>
    <w:rsid w:val="00F25ABC"/>
    <w:rsid w:val="00F2639B"/>
    <w:rsid w:val="00F26B48"/>
    <w:rsid w:val="00F276EE"/>
    <w:rsid w:val="00F3042A"/>
    <w:rsid w:val="00F30CF5"/>
    <w:rsid w:val="00F3255F"/>
    <w:rsid w:val="00F33271"/>
    <w:rsid w:val="00F3510E"/>
    <w:rsid w:val="00F35B8D"/>
    <w:rsid w:val="00F373DC"/>
    <w:rsid w:val="00F37EF3"/>
    <w:rsid w:val="00F400A3"/>
    <w:rsid w:val="00F403D6"/>
    <w:rsid w:val="00F4062A"/>
    <w:rsid w:val="00F40782"/>
    <w:rsid w:val="00F422EF"/>
    <w:rsid w:val="00F42894"/>
    <w:rsid w:val="00F4597E"/>
    <w:rsid w:val="00F45CF2"/>
    <w:rsid w:val="00F47B25"/>
    <w:rsid w:val="00F47B5C"/>
    <w:rsid w:val="00F506AE"/>
    <w:rsid w:val="00F509C3"/>
    <w:rsid w:val="00F51346"/>
    <w:rsid w:val="00F5235B"/>
    <w:rsid w:val="00F52A5E"/>
    <w:rsid w:val="00F53A98"/>
    <w:rsid w:val="00F54947"/>
    <w:rsid w:val="00F54AD8"/>
    <w:rsid w:val="00F54B9C"/>
    <w:rsid w:val="00F54F7B"/>
    <w:rsid w:val="00F55A7E"/>
    <w:rsid w:val="00F55CD7"/>
    <w:rsid w:val="00F560DC"/>
    <w:rsid w:val="00F56863"/>
    <w:rsid w:val="00F56916"/>
    <w:rsid w:val="00F56AD0"/>
    <w:rsid w:val="00F56CB1"/>
    <w:rsid w:val="00F56D24"/>
    <w:rsid w:val="00F626C2"/>
    <w:rsid w:val="00F63F85"/>
    <w:rsid w:val="00F6520B"/>
    <w:rsid w:val="00F65819"/>
    <w:rsid w:val="00F67804"/>
    <w:rsid w:val="00F67A6B"/>
    <w:rsid w:val="00F67E91"/>
    <w:rsid w:val="00F72C27"/>
    <w:rsid w:val="00F72D23"/>
    <w:rsid w:val="00F73CFD"/>
    <w:rsid w:val="00F7423B"/>
    <w:rsid w:val="00F74CB0"/>
    <w:rsid w:val="00F75495"/>
    <w:rsid w:val="00F75A08"/>
    <w:rsid w:val="00F765EB"/>
    <w:rsid w:val="00F773A0"/>
    <w:rsid w:val="00F81C9E"/>
    <w:rsid w:val="00F81CE4"/>
    <w:rsid w:val="00F83602"/>
    <w:rsid w:val="00F83935"/>
    <w:rsid w:val="00F8471E"/>
    <w:rsid w:val="00F84CE8"/>
    <w:rsid w:val="00F8673B"/>
    <w:rsid w:val="00F86989"/>
    <w:rsid w:val="00F908F8"/>
    <w:rsid w:val="00F92442"/>
    <w:rsid w:val="00F9247A"/>
    <w:rsid w:val="00F9267D"/>
    <w:rsid w:val="00F926C8"/>
    <w:rsid w:val="00F937B0"/>
    <w:rsid w:val="00F93C2F"/>
    <w:rsid w:val="00F96350"/>
    <w:rsid w:val="00F96C05"/>
    <w:rsid w:val="00F97494"/>
    <w:rsid w:val="00F97D2D"/>
    <w:rsid w:val="00FA040D"/>
    <w:rsid w:val="00FA05A4"/>
    <w:rsid w:val="00FA1103"/>
    <w:rsid w:val="00FA172D"/>
    <w:rsid w:val="00FA1AF5"/>
    <w:rsid w:val="00FA2F87"/>
    <w:rsid w:val="00FA3020"/>
    <w:rsid w:val="00FA30C2"/>
    <w:rsid w:val="00FA372A"/>
    <w:rsid w:val="00FA3A84"/>
    <w:rsid w:val="00FA4313"/>
    <w:rsid w:val="00FA63B6"/>
    <w:rsid w:val="00FA7135"/>
    <w:rsid w:val="00FA784C"/>
    <w:rsid w:val="00FB058F"/>
    <w:rsid w:val="00FB06E1"/>
    <w:rsid w:val="00FB0ADC"/>
    <w:rsid w:val="00FB0CA2"/>
    <w:rsid w:val="00FB471F"/>
    <w:rsid w:val="00FB481E"/>
    <w:rsid w:val="00FB6912"/>
    <w:rsid w:val="00FB703A"/>
    <w:rsid w:val="00FC00DD"/>
    <w:rsid w:val="00FC0A72"/>
    <w:rsid w:val="00FC1247"/>
    <w:rsid w:val="00FC13EC"/>
    <w:rsid w:val="00FC14D9"/>
    <w:rsid w:val="00FC1C66"/>
    <w:rsid w:val="00FC27D4"/>
    <w:rsid w:val="00FC2A79"/>
    <w:rsid w:val="00FC3CD4"/>
    <w:rsid w:val="00FC4E2A"/>
    <w:rsid w:val="00FC5020"/>
    <w:rsid w:val="00FC55BF"/>
    <w:rsid w:val="00FC5D80"/>
    <w:rsid w:val="00FC60FB"/>
    <w:rsid w:val="00FC6ACE"/>
    <w:rsid w:val="00FC6F4F"/>
    <w:rsid w:val="00FC785E"/>
    <w:rsid w:val="00FD1B30"/>
    <w:rsid w:val="00FD3D3E"/>
    <w:rsid w:val="00FD4E9B"/>
    <w:rsid w:val="00FD5051"/>
    <w:rsid w:val="00FD5958"/>
    <w:rsid w:val="00FD5A0F"/>
    <w:rsid w:val="00FD756D"/>
    <w:rsid w:val="00FD7972"/>
    <w:rsid w:val="00FE059A"/>
    <w:rsid w:val="00FE0781"/>
    <w:rsid w:val="00FE0FB2"/>
    <w:rsid w:val="00FE1692"/>
    <w:rsid w:val="00FE29AF"/>
    <w:rsid w:val="00FE3D65"/>
    <w:rsid w:val="00FE54AE"/>
    <w:rsid w:val="00FE7586"/>
    <w:rsid w:val="00FF0A6A"/>
    <w:rsid w:val="00FF19F0"/>
    <w:rsid w:val="00FF1A8D"/>
    <w:rsid w:val="00FF1E56"/>
    <w:rsid w:val="00FF2339"/>
    <w:rsid w:val="00FF2430"/>
    <w:rsid w:val="00FF26B9"/>
    <w:rsid w:val="00FF2DDB"/>
    <w:rsid w:val="00FF33AA"/>
    <w:rsid w:val="00FF371D"/>
    <w:rsid w:val="00FF4B33"/>
    <w:rsid w:val="00FF5F0D"/>
    <w:rsid w:val="00FF637D"/>
    <w:rsid w:val="00FF64CF"/>
    <w:rsid w:val="00FF6B5D"/>
    <w:rsid w:val="00FF75B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rules v:ext="edit">
        <o:r id="V:Rule8" type="connector" idref="#_x0000_s1332"/>
        <o:r id="V:Rule9" type="connector" idref="#_x0000_s1394"/>
        <o:r id="V:Rule10" type="connector" idref="#_x0000_s1328"/>
        <o:r id="V:Rule11" type="connector" idref="#_x0000_s1331"/>
        <o:r id="V:Rule12" type="connector" idref="#_x0000_s1333"/>
        <o:r id="V:Rule13" type="connector" idref="#_x0000_s1329"/>
        <o:r id="V:Rule14" type="connector" idref="#_x0000_s13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7EBC"/>
    <w:pPr>
      <w:spacing w:after="240" w:line="260" w:lineRule="exact"/>
      <w:jc w:val="center"/>
    </w:pPr>
    <w:rPr>
      <w:rFonts w:ascii="Arial Narrow" w:hAnsi="Arial Narrow"/>
      <w:sz w:val="16"/>
      <w:szCs w:val="16"/>
    </w:rPr>
  </w:style>
  <w:style w:type="paragraph" w:styleId="Heading1">
    <w:name w:val="heading 1"/>
    <w:basedOn w:val="HeadingBase"/>
    <w:next w:val="Normal"/>
    <w:qFormat/>
    <w:rsid w:val="00EC5F86"/>
    <w:pPr>
      <w:spacing w:after="240"/>
      <w:jc w:val="center"/>
      <w:outlineLvl w:val="0"/>
    </w:pPr>
    <w:rPr>
      <w:b/>
      <w:smallCaps/>
      <w:kern w:val="28"/>
      <w:sz w:val="34"/>
    </w:rPr>
  </w:style>
  <w:style w:type="paragraph" w:styleId="Heading2">
    <w:name w:val="heading 2"/>
    <w:basedOn w:val="HeadingBase"/>
    <w:next w:val="Normal"/>
    <w:link w:val="Heading2Char"/>
    <w:qFormat/>
    <w:rsid w:val="00EC5F86"/>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qFormat/>
    <w:rsid w:val="00EC5F86"/>
    <w:pPr>
      <w:spacing w:after="100"/>
      <w:outlineLvl w:val="6"/>
    </w:pPr>
    <w:rPr>
      <w:sz w:val="18"/>
      <w:szCs w:val="24"/>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EC5F86"/>
    <w:pPr>
      <w:spacing w:before="120" w:after="20"/>
    </w:pPr>
    <w:rPr>
      <w:b/>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19"/>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6"/>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4"/>
      </w:numPr>
    </w:pPr>
  </w:style>
  <w:style w:type="paragraph" w:styleId="Title">
    <w:name w:val="Title"/>
    <w:basedOn w:val="Normal"/>
    <w:qFormat/>
    <w:rsid w:val="004B0B19"/>
    <w:pPr>
      <w:spacing w:after="0" w:line="240" w:lineRule="auto"/>
      <w:outlineLvl w:val="0"/>
    </w:pPr>
    <w:rPr>
      <w:rFonts w:ascii="Arial" w:hAnsi="Arial" w:cs="Arial"/>
      <w:b/>
      <w:bCs/>
      <w: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style>
  <w:style w:type="paragraph" w:styleId="BalloonText">
    <w:name w:val="Balloon Text"/>
    <w:basedOn w:val="Normal"/>
    <w:semiHidden/>
    <w:rsid w:val="00EC5F86"/>
    <w:rPr>
      <w:rFonts w:ascii="Tahoma" w:hAnsi="Tahoma" w:cs="Tahoma"/>
    </w:rPr>
  </w:style>
  <w:style w:type="paragraph" w:styleId="Caption">
    <w:name w:val="caption"/>
    <w:basedOn w:val="Normal"/>
    <w:next w:val="Normal"/>
    <w:qFormat/>
    <w:rsid w:val="00EC5F86"/>
    <w:rPr>
      <w:b/>
      <w:bCs/>
    </w:rPr>
  </w:style>
  <w:style w:type="character" w:styleId="CommentReference">
    <w:name w:val="annotation reference"/>
    <w:uiPriority w:val="99"/>
    <w:semiHidden/>
    <w:rsid w:val="00EC5F86"/>
    <w:rPr>
      <w:sz w:val="16"/>
      <w:szCs w:val="16"/>
    </w:rPr>
  </w:style>
  <w:style w:type="paragraph" w:styleId="CommentText">
    <w:name w:val="annotation text"/>
    <w:basedOn w:val="Normal"/>
    <w:link w:val="CommentTextChar"/>
    <w:uiPriority w:val="99"/>
    <w:semiHidden/>
    <w:rsid w:val="00EC5F86"/>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EC5F86"/>
    <w:pPr>
      <w:tabs>
        <w:tab w:val="right" w:leader="dot" w:pos="7700"/>
      </w:tabs>
      <w:spacing w:before="240"/>
      <w:ind w:right="851"/>
    </w:pPr>
    <w:rPr>
      <w:rFonts w:ascii="Arial" w:hAnsi="Arial"/>
      <w:b/>
      <w:i w:val="0"/>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pPr>
    <w:rPr>
      <w:rFonts w:ascii="Arial" w:hAnsi="Arial"/>
      <w:b/>
    </w:rPr>
  </w:style>
  <w:style w:type="table" w:styleId="TableGrid">
    <w:name w:val="Table Grid"/>
    <w:basedOn w:val="TableNormal"/>
    <w:rsid w:val="00EC5F86"/>
    <w:pPr>
      <w:spacing w:after="240" w:line="2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line="240" w:lineRule="auto"/>
    </w:pPr>
  </w:style>
  <w:style w:type="character" w:styleId="Hyperlink">
    <w:name w:val="Hyperlink"/>
    <w:uiPriority w:val="99"/>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pPr>
  </w:style>
  <w:style w:type="paragraph" w:customStyle="1" w:styleId="TableTextBullet">
    <w:name w:val="Table Text Bullet"/>
    <w:basedOn w:val="TableTextBase"/>
    <w:link w:val="TableTextBulletChar"/>
    <w:rsid w:val="00EC5F86"/>
    <w:pPr>
      <w:numPr>
        <w:numId w:val="5"/>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574E9E"/>
    <w:rPr>
      <w:rFonts w:ascii="Arial" w:hAnsi="Arial"/>
      <w:b/>
      <w:sz w:val="24"/>
      <w:lang w:val="en-AU" w:eastAsia="en-AU" w:bidi="ar-SA"/>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5"/>
      </w:numPr>
    </w:pPr>
  </w:style>
  <w:style w:type="character" w:customStyle="1" w:styleId="ChartandTableFootnoteChar">
    <w:name w:val="Chart and Table Footnote Char"/>
    <w:link w:val="ChartandTableFootnote"/>
    <w:rsid w:val="005606B5"/>
    <w:rPr>
      <w:rFonts w:ascii="Arial" w:hAnsi="Arial"/>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link w:val="Bullet"/>
    <w:rsid w:val="00FD5958"/>
    <w:rPr>
      <w:rFonts w:ascii="Arial Narrow" w:hAnsi="Arial Narrow"/>
      <w:sz w:val="16"/>
      <w:szCs w:val="16"/>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6"/>
      </w:numPr>
    </w:pPr>
    <w:rPr>
      <w:color w:val="000000"/>
    </w:rPr>
  </w:style>
  <w:style w:type="paragraph" w:customStyle="1" w:styleId="BoxDoubleDot">
    <w:name w:val="Box Double Dot"/>
    <w:basedOn w:val="BoxTextBase"/>
    <w:rsid w:val="00EC5F86"/>
    <w:pPr>
      <w:numPr>
        <w:ilvl w:val="2"/>
        <w:numId w:val="6"/>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uiPriority w:val="99"/>
    <w:rsid w:val="002A55B5"/>
    <w:pPr>
      <w:spacing w:after="120"/>
    </w:pPr>
  </w:style>
  <w:style w:type="character" w:customStyle="1" w:styleId="BodyTextChar">
    <w:name w:val="Body Text Char"/>
    <w:basedOn w:val="DefaultParagraphFont"/>
    <w:link w:val="BodyText"/>
    <w:rsid w:val="002A55B5"/>
    <w:rPr>
      <w:rFonts w:ascii="Book Antiqua" w:hAnsi="Book Antiqua"/>
    </w:rPr>
  </w:style>
  <w:style w:type="paragraph" w:customStyle="1" w:styleId="Default">
    <w:name w:val="Default"/>
    <w:rsid w:val="00487304"/>
    <w:pPr>
      <w:autoSpaceDE w:val="0"/>
      <w:autoSpaceDN w:val="0"/>
      <w:adjustRightInd w:val="0"/>
    </w:pPr>
    <w:rPr>
      <w:rFonts w:ascii="Book Antiqua" w:hAnsi="Book Antiqua" w:cs="Book Antiqua"/>
      <w:color w:val="000000"/>
      <w:sz w:val="24"/>
      <w:szCs w:val="24"/>
    </w:rPr>
  </w:style>
  <w:style w:type="character" w:customStyle="1" w:styleId="Heading2Char">
    <w:name w:val="Heading 2 Char"/>
    <w:basedOn w:val="DefaultParagraphFont"/>
    <w:link w:val="Heading2"/>
    <w:rsid w:val="00B01F19"/>
    <w:rPr>
      <w:rFonts w:ascii="Arial" w:hAnsi="Arial"/>
      <w:sz w:val="30"/>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basedOn w:val="DefaultParagraphFont"/>
    <w:link w:val="ListParagraph"/>
    <w:uiPriority w:val="34"/>
    <w:locked/>
    <w:rsid w:val="000217A0"/>
    <w:rPr>
      <w:rFonts w:ascii="Calibri" w:eastAsia="Calibri" w:hAnsi="Calibri"/>
      <w:sz w:val="22"/>
      <w:szCs w:val="22"/>
      <w:lang w:val="en-US" w:eastAsia="en-US"/>
    </w:rPr>
  </w:style>
  <w:style w:type="paragraph" w:customStyle="1" w:styleId="HeadingMin">
    <w:name w:val="HeadingMin"/>
    <w:basedOn w:val="Normal"/>
    <w:rsid w:val="00F4062A"/>
    <w:pPr>
      <w:spacing w:after="0" w:line="240" w:lineRule="auto"/>
    </w:pPr>
    <w:rPr>
      <w:rFonts w:ascii="Arial" w:hAnsi="Arial"/>
      <w:caps/>
      <w:spacing w:val="20"/>
      <w:sz w:val="40"/>
      <w:szCs w:val="24"/>
    </w:rPr>
  </w:style>
  <w:style w:type="paragraph" w:customStyle="1" w:styleId="HeadingOffice">
    <w:name w:val="HeadingOffice"/>
    <w:basedOn w:val="Normal"/>
    <w:rsid w:val="00F4062A"/>
    <w:pPr>
      <w:spacing w:after="0" w:line="240" w:lineRule="auto"/>
    </w:pPr>
    <w:rPr>
      <w:rFonts w:ascii="Arial" w:hAnsi="Arial"/>
      <w:spacing w:val="10"/>
      <w:sz w:val="28"/>
      <w:szCs w:val="24"/>
    </w:rPr>
  </w:style>
  <w:style w:type="character" w:styleId="PlaceholderText">
    <w:name w:val="Placeholder Text"/>
    <w:basedOn w:val="DefaultParagraphFont"/>
    <w:uiPriority w:val="99"/>
    <w:semiHidden/>
    <w:rsid w:val="00F4062A"/>
    <w:rPr>
      <w:color w:val="808080"/>
    </w:rPr>
  </w:style>
  <w:style w:type="character" w:styleId="Emphasis">
    <w:name w:val="Emphasis"/>
    <w:basedOn w:val="DefaultParagraphFont"/>
    <w:uiPriority w:val="20"/>
    <w:qFormat/>
    <w:rsid w:val="00A77614"/>
    <w:rPr>
      <w:i/>
      <w:iCs/>
    </w:rPr>
  </w:style>
  <w:style w:type="paragraph" w:styleId="NormalWeb">
    <w:name w:val="Normal (Web)"/>
    <w:basedOn w:val="Normal"/>
    <w:uiPriority w:val="99"/>
    <w:unhideWhenUsed/>
    <w:rsid w:val="00EB5F41"/>
    <w:pPr>
      <w:spacing w:before="100" w:beforeAutospacing="1" w:after="100" w:afterAutospacing="1" w:line="240" w:lineRule="auto"/>
      <w:jc w:val="left"/>
    </w:pPr>
    <w:rPr>
      <w:rFonts w:ascii="Times New Roman" w:hAnsi="Times New Roman"/>
      <w:sz w:val="24"/>
      <w:szCs w:val="24"/>
    </w:rPr>
  </w:style>
  <w:style w:type="character" w:customStyle="1" w:styleId="TableTextBulletChar">
    <w:name w:val="Table Text Bullet Char"/>
    <w:link w:val="TableTextBullet"/>
    <w:rsid w:val="00B2394E"/>
    <w:rPr>
      <w:rFonts w:ascii="Arial" w:hAnsi="Arial"/>
      <w:sz w:val="18"/>
      <w:szCs w:val="16"/>
    </w:rPr>
  </w:style>
</w:styles>
</file>

<file path=word/webSettings.xml><?xml version="1.0" encoding="utf-8"?>
<w:webSettings xmlns:r="http://schemas.openxmlformats.org/officeDocument/2006/relationships" xmlns:w="http://schemas.openxmlformats.org/wordprocessingml/2006/main">
  <w:divs>
    <w:div w:id="7028163">
      <w:bodyDiv w:val="1"/>
      <w:marLeft w:val="0"/>
      <w:marRight w:val="0"/>
      <w:marTop w:val="0"/>
      <w:marBottom w:val="0"/>
      <w:divBdr>
        <w:top w:val="none" w:sz="0" w:space="0" w:color="auto"/>
        <w:left w:val="none" w:sz="0" w:space="0" w:color="auto"/>
        <w:bottom w:val="none" w:sz="0" w:space="0" w:color="auto"/>
        <w:right w:val="none" w:sz="0" w:space="0" w:color="auto"/>
      </w:divBdr>
    </w:div>
    <w:div w:id="16663730">
      <w:bodyDiv w:val="1"/>
      <w:marLeft w:val="0"/>
      <w:marRight w:val="0"/>
      <w:marTop w:val="0"/>
      <w:marBottom w:val="0"/>
      <w:divBdr>
        <w:top w:val="none" w:sz="0" w:space="0" w:color="auto"/>
        <w:left w:val="none" w:sz="0" w:space="0" w:color="auto"/>
        <w:bottom w:val="none" w:sz="0" w:space="0" w:color="auto"/>
        <w:right w:val="none" w:sz="0" w:space="0" w:color="auto"/>
      </w:divBdr>
    </w:div>
    <w:div w:id="21446347">
      <w:bodyDiv w:val="1"/>
      <w:marLeft w:val="0"/>
      <w:marRight w:val="0"/>
      <w:marTop w:val="0"/>
      <w:marBottom w:val="0"/>
      <w:divBdr>
        <w:top w:val="none" w:sz="0" w:space="0" w:color="auto"/>
        <w:left w:val="none" w:sz="0" w:space="0" w:color="auto"/>
        <w:bottom w:val="none" w:sz="0" w:space="0" w:color="auto"/>
        <w:right w:val="none" w:sz="0" w:space="0" w:color="auto"/>
      </w:divBdr>
    </w:div>
    <w:div w:id="25568745">
      <w:bodyDiv w:val="1"/>
      <w:marLeft w:val="0"/>
      <w:marRight w:val="0"/>
      <w:marTop w:val="0"/>
      <w:marBottom w:val="0"/>
      <w:divBdr>
        <w:top w:val="none" w:sz="0" w:space="0" w:color="auto"/>
        <w:left w:val="none" w:sz="0" w:space="0" w:color="auto"/>
        <w:bottom w:val="none" w:sz="0" w:space="0" w:color="auto"/>
        <w:right w:val="none" w:sz="0" w:space="0" w:color="auto"/>
      </w:divBdr>
    </w:div>
    <w:div w:id="69162172">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9399748">
      <w:bodyDiv w:val="1"/>
      <w:marLeft w:val="0"/>
      <w:marRight w:val="0"/>
      <w:marTop w:val="0"/>
      <w:marBottom w:val="0"/>
      <w:divBdr>
        <w:top w:val="none" w:sz="0" w:space="0" w:color="auto"/>
        <w:left w:val="none" w:sz="0" w:space="0" w:color="auto"/>
        <w:bottom w:val="none" w:sz="0" w:space="0" w:color="auto"/>
        <w:right w:val="none" w:sz="0" w:space="0" w:color="auto"/>
      </w:divBdr>
    </w:div>
    <w:div w:id="116679048">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5047508">
      <w:bodyDiv w:val="1"/>
      <w:marLeft w:val="0"/>
      <w:marRight w:val="0"/>
      <w:marTop w:val="0"/>
      <w:marBottom w:val="0"/>
      <w:divBdr>
        <w:top w:val="none" w:sz="0" w:space="0" w:color="auto"/>
        <w:left w:val="none" w:sz="0" w:space="0" w:color="auto"/>
        <w:bottom w:val="none" w:sz="0" w:space="0" w:color="auto"/>
        <w:right w:val="none" w:sz="0" w:space="0" w:color="auto"/>
      </w:divBdr>
    </w:div>
    <w:div w:id="193620055">
      <w:bodyDiv w:val="1"/>
      <w:marLeft w:val="0"/>
      <w:marRight w:val="0"/>
      <w:marTop w:val="0"/>
      <w:marBottom w:val="0"/>
      <w:divBdr>
        <w:top w:val="none" w:sz="0" w:space="0" w:color="auto"/>
        <w:left w:val="none" w:sz="0" w:space="0" w:color="auto"/>
        <w:bottom w:val="none" w:sz="0" w:space="0" w:color="auto"/>
        <w:right w:val="none" w:sz="0" w:space="0" w:color="auto"/>
      </w:divBdr>
    </w:div>
    <w:div w:id="225648232">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9560816">
      <w:bodyDiv w:val="1"/>
      <w:marLeft w:val="0"/>
      <w:marRight w:val="0"/>
      <w:marTop w:val="0"/>
      <w:marBottom w:val="0"/>
      <w:divBdr>
        <w:top w:val="none" w:sz="0" w:space="0" w:color="auto"/>
        <w:left w:val="none" w:sz="0" w:space="0" w:color="auto"/>
        <w:bottom w:val="none" w:sz="0" w:space="0" w:color="auto"/>
        <w:right w:val="none" w:sz="0" w:space="0" w:color="auto"/>
      </w:divBdr>
    </w:div>
    <w:div w:id="260837839">
      <w:bodyDiv w:val="1"/>
      <w:marLeft w:val="0"/>
      <w:marRight w:val="0"/>
      <w:marTop w:val="0"/>
      <w:marBottom w:val="0"/>
      <w:divBdr>
        <w:top w:val="none" w:sz="0" w:space="0" w:color="auto"/>
        <w:left w:val="none" w:sz="0" w:space="0" w:color="auto"/>
        <w:bottom w:val="none" w:sz="0" w:space="0" w:color="auto"/>
        <w:right w:val="none" w:sz="0" w:space="0" w:color="auto"/>
      </w:divBdr>
    </w:div>
    <w:div w:id="262959491">
      <w:bodyDiv w:val="1"/>
      <w:marLeft w:val="0"/>
      <w:marRight w:val="0"/>
      <w:marTop w:val="0"/>
      <w:marBottom w:val="0"/>
      <w:divBdr>
        <w:top w:val="none" w:sz="0" w:space="0" w:color="auto"/>
        <w:left w:val="none" w:sz="0" w:space="0" w:color="auto"/>
        <w:bottom w:val="none" w:sz="0" w:space="0" w:color="auto"/>
        <w:right w:val="none" w:sz="0" w:space="0" w:color="auto"/>
      </w:divBdr>
    </w:div>
    <w:div w:id="264269688">
      <w:bodyDiv w:val="1"/>
      <w:marLeft w:val="0"/>
      <w:marRight w:val="0"/>
      <w:marTop w:val="0"/>
      <w:marBottom w:val="0"/>
      <w:divBdr>
        <w:top w:val="none" w:sz="0" w:space="0" w:color="auto"/>
        <w:left w:val="none" w:sz="0" w:space="0" w:color="auto"/>
        <w:bottom w:val="none" w:sz="0" w:space="0" w:color="auto"/>
        <w:right w:val="none" w:sz="0" w:space="0" w:color="auto"/>
      </w:divBdr>
    </w:div>
    <w:div w:id="267859145">
      <w:bodyDiv w:val="1"/>
      <w:marLeft w:val="0"/>
      <w:marRight w:val="0"/>
      <w:marTop w:val="0"/>
      <w:marBottom w:val="0"/>
      <w:divBdr>
        <w:top w:val="none" w:sz="0" w:space="0" w:color="auto"/>
        <w:left w:val="none" w:sz="0" w:space="0" w:color="auto"/>
        <w:bottom w:val="none" w:sz="0" w:space="0" w:color="auto"/>
        <w:right w:val="none" w:sz="0" w:space="0" w:color="auto"/>
      </w:divBdr>
    </w:div>
    <w:div w:id="2872057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9024744">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6150256">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6781055">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89615222">
      <w:bodyDiv w:val="1"/>
      <w:marLeft w:val="0"/>
      <w:marRight w:val="0"/>
      <w:marTop w:val="0"/>
      <w:marBottom w:val="0"/>
      <w:divBdr>
        <w:top w:val="none" w:sz="0" w:space="0" w:color="auto"/>
        <w:left w:val="none" w:sz="0" w:space="0" w:color="auto"/>
        <w:bottom w:val="none" w:sz="0" w:space="0" w:color="auto"/>
        <w:right w:val="none" w:sz="0" w:space="0" w:color="auto"/>
      </w:divBdr>
      <w:divsChild>
        <w:div w:id="2072389081">
          <w:marLeft w:val="0"/>
          <w:marRight w:val="0"/>
          <w:marTop w:val="0"/>
          <w:marBottom w:val="0"/>
          <w:divBdr>
            <w:top w:val="none" w:sz="0" w:space="0" w:color="auto"/>
            <w:left w:val="none" w:sz="0" w:space="0" w:color="auto"/>
            <w:bottom w:val="none" w:sz="0" w:space="0" w:color="auto"/>
            <w:right w:val="none" w:sz="0" w:space="0" w:color="auto"/>
          </w:divBdr>
          <w:divsChild>
            <w:div w:id="1117480423">
              <w:marLeft w:val="0"/>
              <w:marRight w:val="0"/>
              <w:marTop w:val="0"/>
              <w:marBottom w:val="0"/>
              <w:divBdr>
                <w:top w:val="none" w:sz="0" w:space="0" w:color="auto"/>
                <w:left w:val="none" w:sz="0" w:space="0" w:color="auto"/>
                <w:bottom w:val="none" w:sz="0" w:space="0" w:color="auto"/>
                <w:right w:val="none" w:sz="0" w:space="0" w:color="auto"/>
              </w:divBdr>
              <w:divsChild>
                <w:div w:id="993534433">
                  <w:marLeft w:val="107"/>
                  <w:marRight w:val="107"/>
                  <w:marTop w:val="0"/>
                  <w:marBottom w:val="0"/>
                  <w:divBdr>
                    <w:top w:val="none" w:sz="0" w:space="0" w:color="auto"/>
                    <w:left w:val="none" w:sz="0" w:space="0" w:color="auto"/>
                    <w:bottom w:val="none" w:sz="0" w:space="0" w:color="auto"/>
                    <w:right w:val="none" w:sz="0" w:space="0" w:color="auto"/>
                  </w:divBdr>
                  <w:divsChild>
                    <w:div w:id="162013758">
                      <w:marLeft w:val="0"/>
                      <w:marRight w:val="0"/>
                      <w:marTop w:val="0"/>
                      <w:marBottom w:val="0"/>
                      <w:divBdr>
                        <w:top w:val="none" w:sz="0" w:space="0" w:color="auto"/>
                        <w:left w:val="none" w:sz="0" w:space="0" w:color="auto"/>
                        <w:bottom w:val="none" w:sz="0" w:space="0" w:color="auto"/>
                        <w:right w:val="none" w:sz="0" w:space="0" w:color="auto"/>
                      </w:divBdr>
                      <w:divsChild>
                        <w:div w:id="864560875">
                          <w:marLeft w:val="0"/>
                          <w:marRight w:val="0"/>
                          <w:marTop w:val="0"/>
                          <w:marBottom w:val="0"/>
                          <w:divBdr>
                            <w:top w:val="none" w:sz="0" w:space="0" w:color="auto"/>
                            <w:left w:val="none" w:sz="0" w:space="0" w:color="auto"/>
                            <w:bottom w:val="none" w:sz="0" w:space="0" w:color="auto"/>
                            <w:right w:val="none" w:sz="0" w:space="0" w:color="auto"/>
                          </w:divBdr>
                          <w:divsChild>
                            <w:div w:id="560602706">
                              <w:marLeft w:val="0"/>
                              <w:marRight w:val="0"/>
                              <w:marTop w:val="0"/>
                              <w:marBottom w:val="0"/>
                              <w:divBdr>
                                <w:top w:val="none" w:sz="0" w:space="0" w:color="auto"/>
                                <w:left w:val="none" w:sz="0" w:space="0" w:color="auto"/>
                                <w:bottom w:val="none" w:sz="0" w:space="0" w:color="auto"/>
                                <w:right w:val="none" w:sz="0" w:space="0" w:color="auto"/>
                              </w:divBdr>
                              <w:divsChild>
                                <w:div w:id="128014463">
                                  <w:marLeft w:val="0"/>
                                  <w:marRight w:val="0"/>
                                  <w:marTop w:val="0"/>
                                  <w:marBottom w:val="0"/>
                                  <w:divBdr>
                                    <w:top w:val="none" w:sz="0" w:space="0" w:color="auto"/>
                                    <w:left w:val="none" w:sz="0" w:space="0" w:color="auto"/>
                                    <w:bottom w:val="none" w:sz="0" w:space="0" w:color="auto"/>
                                    <w:right w:val="none" w:sz="0" w:space="0" w:color="auto"/>
                                  </w:divBdr>
                                  <w:divsChild>
                                    <w:div w:id="491141161">
                                      <w:marLeft w:val="0"/>
                                      <w:marRight w:val="0"/>
                                      <w:marTop w:val="0"/>
                                      <w:marBottom w:val="0"/>
                                      <w:divBdr>
                                        <w:top w:val="none" w:sz="0" w:space="0" w:color="auto"/>
                                        <w:left w:val="none" w:sz="0" w:space="0" w:color="auto"/>
                                        <w:bottom w:val="none" w:sz="0" w:space="0" w:color="auto"/>
                                        <w:right w:val="none" w:sz="0" w:space="0" w:color="auto"/>
                                      </w:divBdr>
                                      <w:divsChild>
                                        <w:div w:id="314603609">
                                          <w:marLeft w:val="0"/>
                                          <w:marRight w:val="0"/>
                                          <w:marTop w:val="0"/>
                                          <w:marBottom w:val="0"/>
                                          <w:divBdr>
                                            <w:top w:val="none" w:sz="0" w:space="0" w:color="auto"/>
                                            <w:left w:val="none" w:sz="0" w:space="0" w:color="auto"/>
                                            <w:bottom w:val="none" w:sz="0" w:space="0" w:color="auto"/>
                                            <w:right w:val="none" w:sz="0" w:space="0" w:color="auto"/>
                                          </w:divBdr>
                                          <w:divsChild>
                                            <w:div w:id="327170516">
                                              <w:marLeft w:val="0"/>
                                              <w:marRight w:val="0"/>
                                              <w:marTop w:val="0"/>
                                              <w:marBottom w:val="0"/>
                                              <w:divBdr>
                                                <w:top w:val="none" w:sz="0" w:space="0" w:color="auto"/>
                                                <w:left w:val="none" w:sz="0" w:space="0" w:color="auto"/>
                                                <w:bottom w:val="none" w:sz="0" w:space="0" w:color="auto"/>
                                                <w:right w:val="none" w:sz="0" w:space="0" w:color="auto"/>
                                              </w:divBdr>
                                              <w:divsChild>
                                                <w:div w:id="1884440631">
                                                  <w:marLeft w:val="0"/>
                                                  <w:marRight w:val="0"/>
                                                  <w:marTop w:val="0"/>
                                                  <w:marBottom w:val="0"/>
                                                  <w:divBdr>
                                                    <w:top w:val="none" w:sz="0" w:space="0" w:color="auto"/>
                                                    <w:left w:val="none" w:sz="0" w:space="0" w:color="auto"/>
                                                    <w:bottom w:val="none" w:sz="0" w:space="0" w:color="auto"/>
                                                    <w:right w:val="none" w:sz="0" w:space="0" w:color="auto"/>
                                                  </w:divBdr>
                                                  <w:divsChild>
                                                    <w:div w:id="1094594796">
                                                      <w:marLeft w:val="0"/>
                                                      <w:marRight w:val="0"/>
                                                      <w:marTop w:val="0"/>
                                                      <w:marBottom w:val="0"/>
                                                      <w:divBdr>
                                                        <w:top w:val="none" w:sz="0" w:space="0" w:color="auto"/>
                                                        <w:left w:val="none" w:sz="0" w:space="0" w:color="auto"/>
                                                        <w:bottom w:val="none" w:sz="0" w:space="0" w:color="auto"/>
                                                        <w:right w:val="none" w:sz="0" w:space="0" w:color="auto"/>
                                                      </w:divBdr>
                                                      <w:divsChild>
                                                        <w:div w:id="550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9159277">
      <w:bodyDiv w:val="1"/>
      <w:marLeft w:val="0"/>
      <w:marRight w:val="0"/>
      <w:marTop w:val="0"/>
      <w:marBottom w:val="0"/>
      <w:divBdr>
        <w:top w:val="none" w:sz="0" w:space="0" w:color="auto"/>
        <w:left w:val="none" w:sz="0" w:space="0" w:color="auto"/>
        <w:bottom w:val="none" w:sz="0" w:space="0" w:color="auto"/>
        <w:right w:val="none" w:sz="0" w:space="0" w:color="auto"/>
      </w:divBdr>
    </w:div>
    <w:div w:id="411972345">
      <w:bodyDiv w:val="1"/>
      <w:marLeft w:val="0"/>
      <w:marRight w:val="0"/>
      <w:marTop w:val="0"/>
      <w:marBottom w:val="0"/>
      <w:divBdr>
        <w:top w:val="none" w:sz="0" w:space="0" w:color="auto"/>
        <w:left w:val="none" w:sz="0" w:space="0" w:color="auto"/>
        <w:bottom w:val="none" w:sz="0" w:space="0" w:color="auto"/>
        <w:right w:val="none" w:sz="0" w:space="0" w:color="auto"/>
      </w:divBdr>
    </w:div>
    <w:div w:id="438257794">
      <w:bodyDiv w:val="1"/>
      <w:marLeft w:val="0"/>
      <w:marRight w:val="0"/>
      <w:marTop w:val="0"/>
      <w:marBottom w:val="0"/>
      <w:divBdr>
        <w:top w:val="none" w:sz="0" w:space="0" w:color="auto"/>
        <w:left w:val="none" w:sz="0" w:space="0" w:color="auto"/>
        <w:bottom w:val="none" w:sz="0" w:space="0" w:color="auto"/>
        <w:right w:val="none" w:sz="0" w:space="0" w:color="auto"/>
      </w:divBdr>
    </w:div>
    <w:div w:id="450781602">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3881330">
      <w:bodyDiv w:val="1"/>
      <w:marLeft w:val="0"/>
      <w:marRight w:val="0"/>
      <w:marTop w:val="0"/>
      <w:marBottom w:val="0"/>
      <w:divBdr>
        <w:top w:val="none" w:sz="0" w:space="0" w:color="auto"/>
        <w:left w:val="none" w:sz="0" w:space="0" w:color="auto"/>
        <w:bottom w:val="none" w:sz="0" w:space="0" w:color="auto"/>
        <w:right w:val="none" w:sz="0" w:space="0" w:color="auto"/>
      </w:divBdr>
    </w:div>
    <w:div w:id="520239193">
      <w:bodyDiv w:val="1"/>
      <w:marLeft w:val="0"/>
      <w:marRight w:val="0"/>
      <w:marTop w:val="0"/>
      <w:marBottom w:val="0"/>
      <w:divBdr>
        <w:top w:val="none" w:sz="0" w:space="0" w:color="auto"/>
        <w:left w:val="none" w:sz="0" w:space="0" w:color="auto"/>
        <w:bottom w:val="none" w:sz="0" w:space="0" w:color="auto"/>
        <w:right w:val="none" w:sz="0" w:space="0" w:color="auto"/>
      </w:divBdr>
    </w:div>
    <w:div w:id="579097585">
      <w:bodyDiv w:val="1"/>
      <w:marLeft w:val="0"/>
      <w:marRight w:val="0"/>
      <w:marTop w:val="0"/>
      <w:marBottom w:val="0"/>
      <w:divBdr>
        <w:top w:val="none" w:sz="0" w:space="0" w:color="auto"/>
        <w:left w:val="none" w:sz="0" w:space="0" w:color="auto"/>
        <w:bottom w:val="none" w:sz="0" w:space="0" w:color="auto"/>
        <w:right w:val="none" w:sz="0" w:space="0" w:color="auto"/>
      </w:divBdr>
    </w:div>
    <w:div w:id="590433672">
      <w:bodyDiv w:val="1"/>
      <w:marLeft w:val="0"/>
      <w:marRight w:val="0"/>
      <w:marTop w:val="0"/>
      <w:marBottom w:val="0"/>
      <w:divBdr>
        <w:top w:val="none" w:sz="0" w:space="0" w:color="auto"/>
        <w:left w:val="none" w:sz="0" w:space="0" w:color="auto"/>
        <w:bottom w:val="none" w:sz="0" w:space="0" w:color="auto"/>
        <w:right w:val="none" w:sz="0" w:space="0" w:color="auto"/>
      </w:divBdr>
    </w:div>
    <w:div w:id="591939012">
      <w:bodyDiv w:val="1"/>
      <w:marLeft w:val="0"/>
      <w:marRight w:val="0"/>
      <w:marTop w:val="0"/>
      <w:marBottom w:val="0"/>
      <w:divBdr>
        <w:top w:val="none" w:sz="0" w:space="0" w:color="auto"/>
        <w:left w:val="none" w:sz="0" w:space="0" w:color="auto"/>
        <w:bottom w:val="none" w:sz="0" w:space="0" w:color="auto"/>
        <w:right w:val="none" w:sz="0" w:space="0" w:color="auto"/>
      </w:divBdr>
    </w:div>
    <w:div w:id="592058023">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1305977">
      <w:bodyDiv w:val="1"/>
      <w:marLeft w:val="0"/>
      <w:marRight w:val="0"/>
      <w:marTop w:val="0"/>
      <w:marBottom w:val="0"/>
      <w:divBdr>
        <w:top w:val="none" w:sz="0" w:space="0" w:color="auto"/>
        <w:left w:val="none" w:sz="0" w:space="0" w:color="auto"/>
        <w:bottom w:val="none" w:sz="0" w:space="0" w:color="auto"/>
        <w:right w:val="none" w:sz="0" w:space="0" w:color="auto"/>
      </w:divBdr>
      <w:divsChild>
        <w:div w:id="2043358796">
          <w:marLeft w:val="0"/>
          <w:marRight w:val="0"/>
          <w:marTop w:val="0"/>
          <w:marBottom w:val="0"/>
          <w:divBdr>
            <w:top w:val="none" w:sz="0" w:space="0" w:color="auto"/>
            <w:left w:val="none" w:sz="0" w:space="0" w:color="auto"/>
            <w:bottom w:val="none" w:sz="0" w:space="0" w:color="auto"/>
            <w:right w:val="none" w:sz="0" w:space="0" w:color="auto"/>
          </w:divBdr>
          <w:divsChild>
            <w:div w:id="979920066">
              <w:marLeft w:val="0"/>
              <w:marRight w:val="0"/>
              <w:marTop w:val="0"/>
              <w:marBottom w:val="0"/>
              <w:divBdr>
                <w:top w:val="none" w:sz="0" w:space="0" w:color="auto"/>
                <w:left w:val="none" w:sz="0" w:space="0" w:color="auto"/>
                <w:bottom w:val="none" w:sz="0" w:space="0" w:color="auto"/>
                <w:right w:val="none" w:sz="0" w:space="0" w:color="auto"/>
              </w:divBdr>
              <w:divsChild>
                <w:div w:id="1730225433">
                  <w:marLeft w:val="107"/>
                  <w:marRight w:val="107"/>
                  <w:marTop w:val="0"/>
                  <w:marBottom w:val="0"/>
                  <w:divBdr>
                    <w:top w:val="none" w:sz="0" w:space="0" w:color="auto"/>
                    <w:left w:val="none" w:sz="0" w:space="0" w:color="auto"/>
                    <w:bottom w:val="none" w:sz="0" w:space="0" w:color="auto"/>
                    <w:right w:val="none" w:sz="0" w:space="0" w:color="auto"/>
                  </w:divBdr>
                  <w:divsChild>
                    <w:div w:id="707409646">
                      <w:marLeft w:val="0"/>
                      <w:marRight w:val="0"/>
                      <w:marTop w:val="0"/>
                      <w:marBottom w:val="0"/>
                      <w:divBdr>
                        <w:top w:val="none" w:sz="0" w:space="0" w:color="auto"/>
                        <w:left w:val="none" w:sz="0" w:space="0" w:color="auto"/>
                        <w:bottom w:val="none" w:sz="0" w:space="0" w:color="auto"/>
                        <w:right w:val="none" w:sz="0" w:space="0" w:color="auto"/>
                      </w:divBdr>
                      <w:divsChild>
                        <w:div w:id="1218055747">
                          <w:marLeft w:val="0"/>
                          <w:marRight w:val="0"/>
                          <w:marTop w:val="0"/>
                          <w:marBottom w:val="0"/>
                          <w:divBdr>
                            <w:top w:val="none" w:sz="0" w:space="0" w:color="auto"/>
                            <w:left w:val="none" w:sz="0" w:space="0" w:color="auto"/>
                            <w:bottom w:val="none" w:sz="0" w:space="0" w:color="auto"/>
                            <w:right w:val="none" w:sz="0" w:space="0" w:color="auto"/>
                          </w:divBdr>
                          <w:divsChild>
                            <w:div w:id="1254512011">
                              <w:marLeft w:val="0"/>
                              <w:marRight w:val="0"/>
                              <w:marTop w:val="0"/>
                              <w:marBottom w:val="0"/>
                              <w:divBdr>
                                <w:top w:val="none" w:sz="0" w:space="0" w:color="auto"/>
                                <w:left w:val="none" w:sz="0" w:space="0" w:color="auto"/>
                                <w:bottom w:val="none" w:sz="0" w:space="0" w:color="auto"/>
                                <w:right w:val="none" w:sz="0" w:space="0" w:color="auto"/>
                              </w:divBdr>
                              <w:divsChild>
                                <w:div w:id="1581867694">
                                  <w:marLeft w:val="0"/>
                                  <w:marRight w:val="0"/>
                                  <w:marTop w:val="0"/>
                                  <w:marBottom w:val="0"/>
                                  <w:divBdr>
                                    <w:top w:val="none" w:sz="0" w:space="0" w:color="auto"/>
                                    <w:left w:val="none" w:sz="0" w:space="0" w:color="auto"/>
                                    <w:bottom w:val="none" w:sz="0" w:space="0" w:color="auto"/>
                                    <w:right w:val="none" w:sz="0" w:space="0" w:color="auto"/>
                                  </w:divBdr>
                                  <w:divsChild>
                                    <w:div w:id="1011226171">
                                      <w:marLeft w:val="0"/>
                                      <w:marRight w:val="0"/>
                                      <w:marTop w:val="0"/>
                                      <w:marBottom w:val="0"/>
                                      <w:divBdr>
                                        <w:top w:val="none" w:sz="0" w:space="0" w:color="auto"/>
                                        <w:left w:val="none" w:sz="0" w:space="0" w:color="auto"/>
                                        <w:bottom w:val="none" w:sz="0" w:space="0" w:color="auto"/>
                                        <w:right w:val="none" w:sz="0" w:space="0" w:color="auto"/>
                                      </w:divBdr>
                                      <w:divsChild>
                                        <w:div w:id="272909635">
                                          <w:marLeft w:val="0"/>
                                          <w:marRight w:val="0"/>
                                          <w:marTop w:val="0"/>
                                          <w:marBottom w:val="0"/>
                                          <w:divBdr>
                                            <w:top w:val="none" w:sz="0" w:space="0" w:color="auto"/>
                                            <w:left w:val="none" w:sz="0" w:space="0" w:color="auto"/>
                                            <w:bottom w:val="none" w:sz="0" w:space="0" w:color="auto"/>
                                            <w:right w:val="none" w:sz="0" w:space="0" w:color="auto"/>
                                          </w:divBdr>
                                          <w:divsChild>
                                            <w:div w:id="2003850523">
                                              <w:marLeft w:val="0"/>
                                              <w:marRight w:val="0"/>
                                              <w:marTop w:val="0"/>
                                              <w:marBottom w:val="0"/>
                                              <w:divBdr>
                                                <w:top w:val="none" w:sz="0" w:space="0" w:color="auto"/>
                                                <w:left w:val="none" w:sz="0" w:space="0" w:color="auto"/>
                                                <w:bottom w:val="none" w:sz="0" w:space="0" w:color="auto"/>
                                                <w:right w:val="none" w:sz="0" w:space="0" w:color="auto"/>
                                              </w:divBdr>
                                              <w:divsChild>
                                                <w:div w:id="318113989">
                                                  <w:marLeft w:val="0"/>
                                                  <w:marRight w:val="0"/>
                                                  <w:marTop w:val="0"/>
                                                  <w:marBottom w:val="0"/>
                                                  <w:divBdr>
                                                    <w:top w:val="none" w:sz="0" w:space="0" w:color="auto"/>
                                                    <w:left w:val="none" w:sz="0" w:space="0" w:color="auto"/>
                                                    <w:bottom w:val="none" w:sz="0" w:space="0" w:color="auto"/>
                                                    <w:right w:val="none" w:sz="0" w:space="0" w:color="auto"/>
                                                  </w:divBdr>
                                                  <w:divsChild>
                                                    <w:div w:id="550338269">
                                                      <w:marLeft w:val="0"/>
                                                      <w:marRight w:val="0"/>
                                                      <w:marTop w:val="0"/>
                                                      <w:marBottom w:val="0"/>
                                                      <w:divBdr>
                                                        <w:top w:val="none" w:sz="0" w:space="0" w:color="auto"/>
                                                        <w:left w:val="none" w:sz="0" w:space="0" w:color="auto"/>
                                                        <w:bottom w:val="none" w:sz="0" w:space="0" w:color="auto"/>
                                                        <w:right w:val="none" w:sz="0" w:space="0" w:color="auto"/>
                                                      </w:divBdr>
                                                      <w:divsChild>
                                                        <w:div w:id="1637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0577124">
      <w:bodyDiv w:val="1"/>
      <w:marLeft w:val="0"/>
      <w:marRight w:val="0"/>
      <w:marTop w:val="0"/>
      <w:marBottom w:val="0"/>
      <w:divBdr>
        <w:top w:val="none" w:sz="0" w:space="0" w:color="auto"/>
        <w:left w:val="none" w:sz="0" w:space="0" w:color="auto"/>
        <w:bottom w:val="none" w:sz="0" w:space="0" w:color="auto"/>
        <w:right w:val="none" w:sz="0" w:space="0" w:color="auto"/>
      </w:divBdr>
    </w:div>
    <w:div w:id="659845856">
      <w:bodyDiv w:val="1"/>
      <w:marLeft w:val="0"/>
      <w:marRight w:val="0"/>
      <w:marTop w:val="0"/>
      <w:marBottom w:val="0"/>
      <w:divBdr>
        <w:top w:val="none" w:sz="0" w:space="0" w:color="auto"/>
        <w:left w:val="none" w:sz="0" w:space="0" w:color="auto"/>
        <w:bottom w:val="none" w:sz="0" w:space="0" w:color="auto"/>
        <w:right w:val="none" w:sz="0" w:space="0" w:color="auto"/>
      </w:divBdr>
      <w:divsChild>
        <w:div w:id="1458455404">
          <w:marLeft w:val="0"/>
          <w:marRight w:val="0"/>
          <w:marTop w:val="0"/>
          <w:marBottom w:val="0"/>
          <w:divBdr>
            <w:top w:val="none" w:sz="0" w:space="0" w:color="auto"/>
            <w:left w:val="none" w:sz="0" w:space="0" w:color="auto"/>
            <w:bottom w:val="none" w:sz="0" w:space="0" w:color="auto"/>
            <w:right w:val="none" w:sz="0" w:space="0" w:color="auto"/>
          </w:divBdr>
          <w:divsChild>
            <w:div w:id="853954147">
              <w:marLeft w:val="0"/>
              <w:marRight w:val="0"/>
              <w:marTop w:val="0"/>
              <w:marBottom w:val="0"/>
              <w:divBdr>
                <w:top w:val="none" w:sz="0" w:space="0" w:color="auto"/>
                <w:left w:val="none" w:sz="0" w:space="0" w:color="auto"/>
                <w:bottom w:val="none" w:sz="0" w:space="0" w:color="auto"/>
                <w:right w:val="none" w:sz="0" w:space="0" w:color="auto"/>
              </w:divBdr>
              <w:divsChild>
                <w:div w:id="1593735291">
                  <w:marLeft w:val="107"/>
                  <w:marRight w:val="107"/>
                  <w:marTop w:val="0"/>
                  <w:marBottom w:val="0"/>
                  <w:divBdr>
                    <w:top w:val="none" w:sz="0" w:space="0" w:color="auto"/>
                    <w:left w:val="none" w:sz="0" w:space="0" w:color="auto"/>
                    <w:bottom w:val="none" w:sz="0" w:space="0" w:color="auto"/>
                    <w:right w:val="none" w:sz="0" w:space="0" w:color="auto"/>
                  </w:divBdr>
                  <w:divsChild>
                    <w:div w:id="102263941">
                      <w:marLeft w:val="0"/>
                      <w:marRight w:val="0"/>
                      <w:marTop w:val="0"/>
                      <w:marBottom w:val="0"/>
                      <w:divBdr>
                        <w:top w:val="none" w:sz="0" w:space="0" w:color="auto"/>
                        <w:left w:val="none" w:sz="0" w:space="0" w:color="auto"/>
                        <w:bottom w:val="none" w:sz="0" w:space="0" w:color="auto"/>
                        <w:right w:val="none" w:sz="0" w:space="0" w:color="auto"/>
                      </w:divBdr>
                      <w:divsChild>
                        <w:div w:id="230624861">
                          <w:marLeft w:val="0"/>
                          <w:marRight w:val="0"/>
                          <w:marTop w:val="0"/>
                          <w:marBottom w:val="0"/>
                          <w:divBdr>
                            <w:top w:val="none" w:sz="0" w:space="0" w:color="auto"/>
                            <w:left w:val="none" w:sz="0" w:space="0" w:color="auto"/>
                            <w:bottom w:val="none" w:sz="0" w:space="0" w:color="auto"/>
                            <w:right w:val="none" w:sz="0" w:space="0" w:color="auto"/>
                          </w:divBdr>
                          <w:divsChild>
                            <w:div w:id="1560746243">
                              <w:marLeft w:val="0"/>
                              <w:marRight w:val="0"/>
                              <w:marTop w:val="0"/>
                              <w:marBottom w:val="0"/>
                              <w:divBdr>
                                <w:top w:val="none" w:sz="0" w:space="0" w:color="auto"/>
                                <w:left w:val="none" w:sz="0" w:space="0" w:color="auto"/>
                                <w:bottom w:val="none" w:sz="0" w:space="0" w:color="auto"/>
                                <w:right w:val="none" w:sz="0" w:space="0" w:color="auto"/>
                              </w:divBdr>
                              <w:divsChild>
                                <w:div w:id="186875128">
                                  <w:marLeft w:val="0"/>
                                  <w:marRight w:val="0"/>
                                  <w:marTop w:val="0"/>
                                  <w:marBottom w:val="0"/>
                                  <w:divBdr>
                                    <w:top w:val="none" w:sz="0" w:space="0" w:color="auto"/>
                                    <w:left w:val="none" w:sz="0" w:space="0" w:color="auto"/>
                                    <w:bottom w:val="none" w:sz="0" w:space="0" w:color="auto"/>
                                    <w:right w:val="none" w:sz="0" w:space="0" w:color="auto"/>
                                  </w:divBdr>
                                  <w:divsChild>
                                    <w:div w:id="922689238">
                                      <w:marLeft w:val="0"/>
                                      <w:marRight w:val="0"/>
                                      <w:marTop w:val="0"/>
                                      <w:marBottom w:val="0"/>
                                      <w:divBdr>
                                        <w:top w:val="none" w:sz="0" w:space="0" w:color="auto"/>
                                        <w:left w:val="none" w:sz="0" w:space="0" w:color="auto"/>
                                        <w:bottom w:val="none" w:sz="0" w:space="0" w:color="auto"/>
                                        <w:right w:val="none" w:sz="0" w:space="0" w:color="auto"/>
                                      </w:divBdr>
                                      <w:divsChild>
                                        <w:div w:id="162934342">
                                          <w:marLeft w:val="0"/>
                                          <w:marRight w:val="0"/>
                                          <w:marTop w:val="0"/>
                                          <w:marBottom w:val="0"/>
                                          <w:divBdr>
                                            <w:top w:val="none" w:sz="0" w:space="0" w:color="auto"/>
                                            <w:left w:val="none" w:sz="0" w:space="0" w:color="auto"/>
                                            <w:bottom w:val="none" w:sz="0" w:space="0" w:color="auto"/>
                                            <w:right w:val="none" w:sz="0" w:space="0" w:color="auto"/>
                                          </w:divBdr>
                                          <w:divsChild>
                                            <w:div w:id="1183394542">
                                              <w:marLeft w:val="0"/>
                                              <w:marRight w:val="0"/>
                                              <w:marTop w:val="0"/>
                                              <w:marBottom w:val="0"/>
                                              <w:divBdr>
                                                <w:top w:val="none" w:sz="0" w:space="0" w:color="auto"/>
                                                <w:left w:val="none" w:sz="0" w:space="0" w:color="auto"/>
                                                <w:bottom w:val="none" w:sz="0" w:space="0" w:color="auto"/>
                                                <w:right w:val="none" w:sz="0" w:space="0" w:color="auto"/>
                                              </w:divBdr>
                                              <w:divsChild>
                                                <w:div w:id="1097675454">
                                                  <w:marLeft w:val="0"/>
                                                  <w:marRight w:val="0"/>
                                                  <w:marTop w:val="0"/>
                                                  <w:marBottom w:val="0"/>
                                                  <w:divBdr>
                                                    <w:top w:val="none" w:sz="0" w:space="0" w:color="auto"/>
                                                    <w:left w:val="none" w:sz="0" w:space="0" w:color="auto"/>
                                                    <w:bottom w:val="none" w:sz="0" w:space="0" w:color="auto"/>
                                                    <w:right w:val="none" w:sz="0" w:space="0" w:color="auto"/>
                                                  </w:divBdr>
                                                  <w:divsChild>
                                                    <w:div w:id="854684371">
                                                      <w:marLeft w:val="0"/>
                                                      <w:marRight w:val="0"/>
                                                      <w:marTop w:val="0"/>
                                                      <w:marBottom w:val="0"/>
                                                      <w:divBdr>
                                                        <w:top w:val="none" w:sz="0" w:space="0" w:color="auto"/>
                                                        <w:left w:val="none" w:sz="0" w:space="0" w:color="auto"/>
                                                        <w:bottom w:val="none" w:sz="0" w:space="0" w:color="auto"/>
                                                        <w:right w:val="none" w:sz="0" w:space="0" w:color="auto"/>
                                                      </w:divBdr>
                                                      <w:divsChild>
                                                        <w:div w:id="148373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6349116">
      <w:bodyDiv w:val="1"/>
      <w:marLeft w:val="0"/>
      <w:marRight w:val="0"/>
      <w:marTop w:val="0"/>
      <w:marBottom w:val="0"/>
      <w:divBdr>
        <w:top w:val="none" w:sz="0" w:space="0" w:color="auto"/>
        <w:left w:val="none" w:sz="0" w:space="0" w:color="auto"/>
        <w:bottom w:val="none" w:sz="0" w:space="0" w:color="auto"/>
        <w:right w:val="none" w:sz="0" w:space="0" w:color="auto"/>
      </w:divBdr>
    </w:div>
    <w:div w:id="684794929">
      <w:bodyDiv w:val="1"/>
      <w:marLeft w:val="0"/>
      <w:marRight w:val="0"/>
      <w:marTop w:val="0"/>
      <w:marBottom w:val="0"/>
      <w:divBdr>
        <w:top w:val="none" w:sz="0" w:space="0" w:color="auto"/>
        <w:left w:val="none" w:sz="0" w:space="0" w:color="auto"/>
        <w:bottom w:val="none" w:sz="0" w:space="0" w:color="auto"/>
        <w:right w:val="none" w:sz="0" w:space="0" w:color="auto"/>
      </w:divBdr>
    </w:div>
    <w:div w:id="744032436">
      <w:bodyDiv w:val="1"/>
      <w:marLeft w:val="0"/>
      <w:marRight w:val="0"/>
      <w:marTop w:val="0"/>
      <w:marBottom w:val="0"/>
      <w:divBdr>
        <w:top w:val="none" w:sz="0" w:space="0" w:color="auto"/>
        <w:left w:val="none" w:sz="0" w:space="0" w:color="auto"/>
        <w:bottom w:val="none" w:sz="0" w:space="0" w:color="auto"/>
        <w:right w:val="none" w:sz="0" w:space="0" w:color="auto"/>
      </w:divBdr>
    </w:div>
    <w:div w:id="750662747">
      <w:bodyDiv w:val="1"/>
      <w:marLeft w:val="0"/>
      <w:marRight w:val="0"/>
      <w:marTop w:val="0"/>
      <w:marBottom w:val="0"/>
      <w:divBdr>
        <w:top w:val="none" w:sz="0" w:space="0" w:color="auto"/>
        <w:left w:val="none" w:sz="0" w:space="0" w:color="auto"/>
        <w:bottom w:val="none" w:sz="0" w:space="0" w:color="auto"/>
        <w:right w:val="none" w:sz="0" w:space="0" w:color="auto"/>
      </w:divBdr>
    </w:div>
    <w:div w:id="754127549">
      <w:bodyDiv w:val="1"/>
      <w:marLeft w:val="0"/>
      <w:marRight w:val="0"/>
      <w:marTop w:val="0"/>
      <w:marBottom w:val="0"/>
      <w:divBdr>
        <w:top w:val="none" w:sz="0" w:space="0" w:color="auto"/>
        <w:left w:val="none" w:sz="0" w:space="0" w:color="auto"/>
        <w:bottom w:val="none" w:sz="0" w:space="0" w:color="auto"/>
        <w:right w:val="none" w:sz="0" w:space="0" w:color="auto"/>
      </w:divBdr>
    </w:div>
    <w:div w:id="782501583">
      <w:bodyDiv w:val="1"/>
      <w:marLeft w:val="0"/>
      <w:marRight w:val="0"/>
      <w:marTop w:val="0"/>
      <w:marBottom w:val="0"/>
      <w:divBdr>
        <w:top w:val="none" w:sz="0" w:space="0" w:color="auto"/>
        <w:left w:val="none" w:sz="0" w:space="0" w:color="auto"/>
        <w:bottom w:val="none" w:sz="0" w:space="0" w:color="auto"/>
        <w:right w:val="none" w:sz="0" w:space="0" w:color="auto"/>
      </w:divBdr>
    </w:div>
    <w:div w:id="788742222">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2643857">
      <w:bodyDiv w:val="1"/>
      <w:marLeft w:val="0"/>
      <w:marRight w:val="0"/>
      <w:marTop w:val="0"/>
      <w:marBottom w:val="0"/>
      <w:divBdr>
        <w:top w:val="none" w:sz="0" w:space="0" w:color="auto"/>
        <w:left w:val="none" w:sz="0" w:space="0" w:color="auto"/>
        <w:bottom w:val="none" w:sz="0" w:space="0" w:color="auto"/>
        <w:right w:val="none" w:sz="0" w:space="0" w:color="auto"/>
      </w:divBdr>
    </w:div>
    <w:div w:id="861435130">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5947731">
      <w:bodyDiv w:val="1"/>
      <w:marLeft w:val="0"/>
      <w:marRight w:val="0"/>
      <w:marTop w:val="0"/>
      <w:marBottom w:val="0"/>
      <w:divBdr>
        <w:top w:val="none" w:sz="0" w:space="0" w:color="auto"/>
        <w:left w:val="none" w:sz="0" w:space="0" w:color="auto"/>
        <w:bottom w:val="none" w:sz="0" w:space="0" w:color="auto"/>
        <w:right w:val="none" w:sz="0" w:space="0" w:color="auto"/>
      </w:divBdr>
    </w:div>
    <w:div w:id="866212374">
      <w:bodyDiv w:val="1"/>
      <w:marLeft w:val="0"/>
      <w:marRight w:val="0"/>
      <w:marTop w:val="0"/>
      <w:marBottom w:val="0"/>
      <w:divBdr>
        <w:top w:val="none" w:sz="0" w:space="0" w:color="auto"/>
        <w:left w:val="none" w:sz="0" w:space="0" w:color="auto"/>
        <w:bottom w:val="none" w:sz="0" w:space="0" w:color="auto"/>
        <w:right w:val="none" w:sz="0" w:space="0" w:color="auto"/>
      </w:divBdr>
    </w:div>
    <w:div w:id="888807871">
      <w:bodyDiv w:val="1"/>
      <w:marLeft w:val="0"/>
      <w:marRight w:val="0"/>
      <w:marTop w:val="0"/>
      <w:marBottom w:val="0"/>
      <w:divBdr>
        <w:top w:val="none" w:sz="0" w:space="0" w:color="auto"/>
        <w:left w:val="none" w:sz="0" w:space="0" w:color="auto"/>
        <w:bottom w:val="none" w:sz="0" w:space="0" w:color="auto"/>
        <w:right w:val="none" w:sz="0" w:space="0" w:color="auto"/>
      </w:divBdr>
    </w:div>
    <w:div w:id="899243466">
      <w:bodyDiv w:val="1"/>
      <w:marLeft w:val="0"/>
      <w:marRight w:val="0"/>
      <w:marTop w:val="0"/>
      <w:marBottom w:val="0"/>
      <w:divBdr>
        <w:top w:val="none" w:sz="0" w:space="0" w:color="auto"/>
        <w:left w:val="none" w:sz="0" w:space="0" w:color="auto"/>
        <w:bottom w:val="none" w:sz="0" w:space="0" w:color="auto"/>
        <w:right w:val="none" w:sz="0" w:space="0" w:color="auto"/>
      </w:divBdr>
      <w:divsChild>
        <w:div w:id="786125858">
          <w:marLeft w:val="0"/>
          <w:marRight w:val="0"/>
          <w:marTop w:val="0"/>
          <w:marBottom w:val="0"/>
          <w:divBdr>
            <w:top w:val="none" w:sz="0" w:space="0" w:color="auto"/>
            <w:left w:val="none" w:sz="0" w:space="0" w:color="auto"/>
            <w:bottom w:val="none" w:sz="0" w:space="0" w:color="auto"/>
            <w:right w:val="none" w:sz="0" w:space="0" w:color="auto"/>
          </w:divBdr>
          <w:divsChild>
            <w:div w:id="1599942527">
              <w:marLeft w:val="0"/>
              <w:marRight w:val="0"/>
              <w:marTop w:val="0"/>
              <w:marBottom w:val="0"/>
              <w:divBdr>
                <w:top w:val="none" w:sz="0" w:space="0" w:color="auto"/>
                <w:left w:val="none" w:sz="0" w:space="0" w:color="auto"/>
                <w:bottom w:val="none" w:sz="0" w:space="0" w:color="auto"/>
                <w:right w:val="none" w:sz="0" w:space="0" w:color="auto"/>
              </w:divBdr>
              <w:divsChild>
                <w:div w:id="1702169703">
                  <w:marLeft w:val="107"/>
                  <w:marRight w:val="107"/>
                  <w:marTop w:val="0"/>
                  <w:marBottom w:val="0"/>
                  <w:divBdr>
                    <w:top w:val="none" w:sz="0" w:space="0" w:color="auto"/>
                    <w:left w:val="none" w:sz="0" w:space="0" w:color="auto"/>
                    <w:bottom w:val="none" w:sz="0" w:space="0" w:color="auto"/>
                    <w:right w:val="none" w:sz="0" w:space="0" w:color="auto"/>
                  </w:divBdr>
                  <w:divsChild>
                    <w:div w:id="670762410">
                      <w:marLeft w:val="0"/>
                      <w:marRight w:val="0"/>
                      <w:marTop w:val="0"/>
                      <w:marBottom w:val="0"/>
                      <w:divBdr>
                        <w:top w:val="none" w:sz="0" w:space="0" w:color="auto"/>
                        <w:left w:val="none" w:sz="0" w:space="0" w:color="auto"/>
                        <w:bottom w:val="none" w:sz="0" w:space="0" w:color="auto"/>
                        <w:right w:val="none" w:sz="0" w:space="0" w:color="auto"/>
                      </w:divBdr>
                      <w:divsChild>
                        <w:div w:id="1604872787">
                          <w:marLeft w:val="0"/>
                          <w:marRight w:val="0"/>
                          <w:marTop w:val="0"/>
                          <w:marBottom w:val="0"/>
                          <w:divBdr>
                            <w:top w:val="none" w:sz="0" w:space="0" w:color="auto"/>
                            <w:left w:val="none" w:sz="0" w:space="0" w:color="auto"/>
                            <w:bottom w:val="none" w:sz="0" w:space="0" w:color="auto"/>
                            <w:right w:val="none" w:sz="0" w:space="0" w:color="auto"/>
                          </w:divBdr>
                          <w:divsChild>
                            <w:div w:id="1595094339">
                              <w:marLeft w:val="0"/>
                              <w:marRight w:val="0"/>
                              <w:marTop w:val="0"/>
                              <w:marBottom w:val="0"/>
                              <w:divBdr>
                                <w:top w:val="none" w:sz="0" w:space="0" w:color="auto"/>
                                <w:left w:val="none" w:sz="0" w:space="0" w:color="auto"/>
                                <w:bottom w:val="none" w:sz="0" w:space="0" w:color="auto"/>
                                <w:right w:val="none" w:sz="0" w:space="0" w:color="auto"/>
                              </w:divBdr>
                              <w:divsChild>
                                <w:div w:id="1211453098">
                                  <w:marLeft w:val="0"/>
                                  <w:marRight w:val="0"/>
                                  <w:marTop w:val="0"/>
                                  <w:marBottom w:val="0"/>
                                  <w:divBdr>
                                    <w:top w:val="none" w:sz="0" w:space="0" w:color="auto"/>
                                    <w:left w:val="none" w:sz="0" w:space="0" w:color="auto"/>
                                    <w:bottom w:val="none" w:sz="0" w:space="0" w:color="auto"/>
                                    <w:right w:val="none" w:sz="0" w:space="0" w:color="auto"/>
                                  </w:divBdr>
                                  <w:divsChild>
                                    <w:div w:id="842209066">
                                      <w:marLeft w:val="0"/>
                                      <w:marRight w:val="0"/>
                                      <w:marTop w:val="0"/>
                                      <w:marBottom w:val="0"/>
                                      <w:divBdr>
                                        <w:top w:val="none" w:sz="0" w:space="0" w:color="auto"/>
                                        <w:left w:val="none" w:sz="0" w:space="0" w:color="auto"/>
                                        <w:bottom w:val="none" w:sz="0" w:space="0" w:color="auto"/>
                                        <w:right w:val="none" w:sz="0" w:space="0" w:color="auto"/>
                                      </w:divBdr>
                                      <w:divsChild>
                                        <w:div w:id="362901506">
                                          <w:marLeft w:val="0"/>
                                          <w:marRight w:val="0"/>
                                          <w:marTop w:val="0"/>
                                          <w:marBottom w:val="0"/>
                                          <w:divBdr>
                                            <w:top w:val="none" w:sz="0" w:space="0" w:color="auto"/>
                                            <w:left w:val="none" w:sz="0" w:space="0" w:color="auto"/>
                                            <w:bottom w:val="none" w:sz="0" w:space="0" w:color="auto"/>
                                            <w:right w:val="none" w:sz="0" w:space="0" w:color="auto"/>
                                          </w:divBdr>
                                          <w:divsChild>
                                            <w:div w:id="633289035">
                                              <w:marLeft w:val="0"/>
                                              <w:marRight w:val="0"/>
                                              <w:marTop w:val="0"/>
                                              <w:marBottom w:val="0"/>
                                              <w:divBdr>
                                                <w:top w:val="none" w:sz="0" w:space="0" w:color="auto"/>
                                                <w:left w:val="none" w:sz="0" w:space="0" w:color="auto"/>
                                                <w:bottom w:val="none" w:sz="0" w:space="0" w:color="auto"/>
                                                <w:right w:val="none" w:sz="0" w:space="0" w:color="auto"/>
                                              </w:divBdr>
                                              <w:divsChild>
                                                <w:div w:id="1142969474">
                                                  <w:marLeft w:val="0"/>
                                                  <w:marRight w:val="0"/>
                                                  <w:marTop w:val="0"/>
                                                  <w:marBottom w:val="0"/>
                                                  <w:divBdr>
                                                    <w:top w:val="none" w:sz="0" w:space="0" w:color="auto"/>
                                                    <w:left w:val="none" w:sz="0" w:space="0" w:color="auto"/>
                                                    <w:bottom w:val="none" w:sz="0" w:space="0" w:color="auto"/>
                                                    <w:right w:val="none" w:sz="0" w:space="0" w:color="auto"/>
                                                  </w:divBdr>
                                                  <w:divsChild>
                                                    <w:div w:id="1944994706">
                                                      <w:marLeft w:val="0"/>
                                                      <w:marRight w:val="0"/>
                                                      <w:marTop w:val="0"/>
                                                      <w:marBottom w:val="0"/>
                                                      <w:divBdr>
                                                        <w:top w:val="none" w:sz="0" w:space="0" w:color="auto"/>
                                                        <w:left w:val="none" w:sz="0" w:space="0" w:color="auto"/>
                                                        <w:bottom w:val="none" w:sz="0" w:space="0" w:color="auto"/>
                                                        <w:right w:val="none" w:sz="0" w:space="0" w:color="auto"/>
                                                      </w:divBdr>
                                                      <w:divsChild>
                                                        <w:div w:id="21301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8641610">
      <w:bodyDiv w:val="1"/>
      <w:marLeft w:val="0"/>
      <w:marRight w:val="0"/>
      <w:marTop w:val="0"/>
      <w:marBottom w:val="0"/>
      <w:divBdr>
        <w:top w:val="none" w:sz="0" w:space="0" w:color="auto"/>
        <w:left w:val="none" w:sz="0" w:space="0" w:color="auto"/>
        <w:bottom w:val="none" w:sz="0" w:space="0" w:color="auto"/>
        <w:right w:val="none" w:sz="0" w:space="0" w:color="auto"/>
      </w:divBdr>
    </w:div>
    <w:div w:id="932661661">
      <w:bodyDiv w:val="1"/>
      <w:marLeft w:val="0"/>
      <w:marRight w:val="0"/>
      <w:marTop w:val="0"/>
      <w:marBottom w:val="0"/>
      <w:divBdr>
        <w:top w:val="none" w:sz="0" w:space="0" w:color="auto"/>
        <w:left w:val="none" w:sz="0" w:space="0" w:color="auto"/>
        <w:bottom w:val="none" w:sz="0" w:space="0" w:color="auto"/>
        <w:right w:val="none" w:sz="0" w:space="0" w:color="auto"/>
      </w:divBdr>
    </w:div>
    <w:div w:id="969894624">
      <w:bodyDiv w:val="1"/>
      <w:marLeft w:val="0"/>
      <w:marRight w:val="0"/>
      <w:marTop w:val="0"/>
      <w:marBottom w:val="0"/>
      <w:divBdr>
        <w:top w:val="none" w:sz="0" w:space="0" w:color="auto"/>
        <w:left w:val="none" w:sz="0" w:space="0" w:color="auto"/>
        <w:bottom w:val="none" w:sz="0" w:space="0" w:color="auto"/>
        <w:right w:val="none" w:sz="0" w:space="0" w:color="auto"/>
      </w:divBdr>
    </w:div>
    <w:div w:id="970020691">
      <w:bodyDiv w:val="1"/>
      <w:marLeft w:val="0"/>
      <w:marRight w:val="0"/>
      <w:marTop w:val="0"/>
      <w:marBottom w:val="0"/>
      <w:divBdr>
        <w:top w:val="none" w:sz="0" w:space="0" w:color="auto"/>
        <w:left w:val="none" w:sz="0" w:space="0" w:color="auto"/>
        <w:bottom w:val="none" w:sz="0" w:space="0" w:color="auto"/>
        <w:right w:val="none" w:sz="0" w:space="0" w:color="auto"/>
      </w:divBdr>
    </w:div>
    <w:div w:id="970286134">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4653020">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5759839">
      <w:bodyDiv w:val="1"/>
      <w:marLeft w:val="0"/>
      <w:marRight w:val="0"/>
      <w:marTop w:val="0"/>
      <w:marBottom w:val="0"/>
      <w:divBdr>
        <w:top w:val="none" w:sz="0" w:space="0" w:color="auto"/>
        <w:left w:val="none" w:sz="0" w:space="0" w:color="auto"/>
        <w:bottom w:val="none" w:sz="0" w:space="0" w:color="auto"/>
        <w:right w:val="none" w:sz="0" w:space="0" w:color="auto"/>
      </w:divBdr>
    </w:div>
    <w:div w:id="1088648205">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9080562">
      <w:bodyDiv w:val="1"/>
      <w:marLeft w:val="0"/>
      <w:marRight w:val="0"/>
      <w:marTop w:val="0"/>
      <w:marBottom w:val="0"/>
      <w:divBdr>
        <w:top w:val="none" w:sz="0" w:space="0" w:color="auto"/>
        <w:left w:val="none" w:sz="0" w:space="0" w:color="auto"/>
        <w:bottom w:val="none" w:sz="0" w:space="0" w:color="auto"/>
        <w:right w:val="none" w:sz="0" w:space="0" w:color="auto"/>
      </w:divBdr>
    </w:div>
    <w:div w:id="1121653561">
      <w:bodyDiv w:val="1"/>
      <w:marLeft w:val="0"/>
      <w:marRight w:val="0"/>
      <w:marTop w:val="0"/>
      <w:marBottom w:val="0"/>
      <w:divBdr>
        <w:top w:val="none" w:sz="0" w:space="0" w:color="auto"/>
        <w:left w:val="none" w:sz="0" w:space="0" w:color="auto"/>
        <w:bottom w:val="none" w:sz="0" w:space="0" w:color="auto"/>
        <w:right w:val="none" w:sz="0" w:space="0" w:color="auto"/>
      </w:divBdr>
    </w:div>
    <w:div w:id="1122647562">
      <w:bodyDiv w:val="1"/>
      <w:marLeft w:val="0"/>
      <w:marRight w:val="0"/>
      <w:marTop w:val="0"/>
      <w:marBottom w:val="0"/>
      <w:divBdr>
        <w:top w:val="none" w:sz="0" w:space="0" w:color="auto"/>
        <w:left w:val="none" w:sz="0" w:space="0" w:color="auto"/>
        <w:bottom w:val="none" w:sz="0" w:space="0" w:color="auto"/>
        <w:right w:val="none" w:sz="0" w:space="0" w:color="auto"/>
      </w:divBdr>
    </w:div>
    <w:div w:id="1132746119">
      <w:bodyDiv w:val="1"/>
      <w:marLeft w:val="0"/>
      <w:marRight w:val="0"/>
      <w:marTop w:val="0"/>
      <w:marBottom w:val="0"/>
      <w:divBdr>
        <w:top w:val="none" w:sz="0" w:space="0" w:color="auto"/>
        <w:left w:val="none" w:sz="0" w:space="0" w:color="auto"/>
        <w:bottom w:val="none" w:sz="0" w:space="0" w:color="auto"/>
        <w:right w:val="none" w:sz="0" w:space="0" w:color="auto"/>
      </w:divBdr>
    </w:div>
    <w:div w:id="1152059482">
      <w:bodyDiv w:val="1"/>
      <w:marLeft w:val="0"/>
      <w:marRight w:val="0"/>
      <w:marTop w:val="0"/>
      <w:marBottom w:val="0"/>
      <w:divBdr>
        <w:top w:val="none" w:sz="0" w:space="0" w:color="auto"/>
        <w:left w:val="none" w:sz="0" w:space="0" w:color="auto"/>
        <w:bottom w:val="none" w:sz="0" w:space="0" w:color="auto"/>
        <w:right w:val="none" w:sz="0" w:space="0" w:color="auto"/>
      </w:divBdr>
    </w:div>
    <w:div w:id="1164977712">
      <w:bodyDiv w:val="1"/>
      <w:marLeft w:val="0"/>
      <w:marRight w:val="0"/>
      <w:marTop w:val="0"/>
      <w:marBottom w:val="0"/>
      <w:divBdr>
        <w:top w:val="none" w:sz="0" w:space="0" w:color="auto"/>
        <w:left w:val="none" w:sz="0" w:space="0" w:color="auto"/>
        <w:bottom w:val="none" w:sz="0" w:space="0" w:color="auto"/>
        <w:right w:val="none" w:sz="0" w:space="0" w:color="auto"/>
      </w:divBdr>
    </w:div>
    <w:div w:id="1198010602">
      <w:bodyDiv w:val="1"/>
      <w:marLeft w:val="0"/>
      <w:marRight w:val="0"/>
      <w:marTop w:val="0"/>
      <w:marBottom w:val="0"/>
      <w:divBdr>
        <w:top w:val="none" w:sz="0" w:space="0" w:color="auto"/>
        <w:left w:val="none" w:sz="0" w:space="0" w:color="auto"/>
        <w:bottom w:val="none" w:sz="0" w:space="0" w:color="auto"/>
        <w:right w:val="none" w:sz="0" w:space="0" w:color="auto"/>
      </w:divBdr>
    </w:div>
    <w:div w:id="1250886858">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62686252">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3441953">
      <w:bodyDiv w:val="1"/>
      <w:marLeft w:val="0"/>
      <w:marRight w:val="0"/>
      <w:marTop w:val="0"/>
      <w:marBottom w:val="0"/>
      <w:divBdr>
        <w:top w:val="none" w:sz="0" w:space="0" w:color="auto"/>
        <w:left w:val="none" w:sz="0" w:space="0" w:color="auto"/>
        <w:bottom w:val="none" w:sz="0" w:space="0" w:color="auto"/>
        <w:right w:val="none" w:sz="0" w:space="0" w:color="auto"/>
      </w:divBdr>
    </w:div>
    <w:div w:id="129841468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27397119">
      <w:bodyDiv w:val="1"/>
      <w:marLeft w:val="0"/>
      <w:marRight w:val="0"/>
      <w:marTop w:val="0"/>
      <w:marBottom w:val="0"/>
      <w:divBdr>
        <w:top w:val="none" w:sz="0" w:space="0" w:color="auto"/>
        <w:left w:val="none" w:sz="0" w:space="0" w:color="auto"/>
        <w:bottom w:val="none" w:sz="0" w:space="0" w:color="auto"/>
        <w:right w:val="none" w:sz="0" w:space="0" w:color="auto"/>
      </w:divBdr>
    </w:div>
    <w:div w:id="1339045046">
      <w:bodyDiv w:val="1"/>
      <w:marLeft w:val="0"/>
      <w:marRight w:val="0"/>
      <w:marTop w:val="0"/>
      <w:marBottom w:val="0"/>
      <w:divBdr>
        <w:top w:val="none" w:sz="0" w:space="0" w:color="auto"/>
        <w:left w:val="none" w:sz="0" w:space="0" w:color="auto"/>
        <w:bottom w:val="none" w:sz="0" w:space="0" w:color="auto"/>
        <w:right w:val="none" w:sz="0" w:space="0" w:color="auto"/>
      </w:divBdr>
    </w:div>
    <w:div w:id="1378747588">
      <w:bodyDiv w:val="1"/>
      <w:marLeft w:val="0"/>
      <w:marRight w:val="0"/>
      <w:marTop w:val="0"/>
      <w:marBottom w:val="0"/>
      <w:divBdr>
        <w:top w:val="none" w:sz="0" w:space="0" w:color="auto"/>
        <w:left w:val="none" w:sz="0" w:space="0" w:color="auto"/>
        <w:bottom w:val="none" w:sz="0" w:space="0" w:color="auto"/>
        <w:right w:val="none" w:sz="0" w:space="0" w:color="auto"/>
      </w:divBdr>
    </w:div>
    <w:div w:id="1393776732">
      <w:bodyDiv w:val="1"/>
      <w:marLeft w:val="0"/>
      <w:marRight w:val="0"/>
      <w:marTop w:val="0"/>
      <w:marBottom w:val="0"/>
      <w:divBdr>
        <w:top w:val="none" w:sz="0" w:space="0" w:color="auto"/>
        <w:left w:val="none" w:sz="0" w:space="0" w:color="auto"/>
        <w:bottom w:val="none" w:sz="0" w:space="0" w:color="auto"/>
        <w:right w:val="none" w:sz="0" w:space="0" w:color="auto"/>
      </w:divBdr>
    </w:div>
    <w:div w:id="1394623008">
      <w:bodyDiv w:val="1"/>
      <w:marLeft w:val="0"/>
      <w:marRight w:val="0"/>
      <w:marTop w:val="0"/>
      <w:marBottom w:val="0"/>
      <w:divBdr>
        <w:top w:val="none" w:sz="0" w:space="0" w:color="auto"/>
        <w:left w:val="none" w:sz="0" w:space="0" w:color="auto"/>
        <w:bottom w:val="none" w:sz="0" w:space="0" w:color="auto"/>
        <w:right w:val="none" w:sz="0" w:space="0" w:color="auto"/>
      </w:divBdr>
    </w:div>
    <w:div w:id="1411973693">
      <w:bodyDiv w:val="1"/>
      <w:marLeft w:val="0"/>
      <w:marRight w:val="0"/>
      <w:marTop w:val="0"/>
      <w:marBottom w:val="0"/>
      <w:divBdr>
        <w:top w:val="none" w:sz="0" w:space="0" w:color="auto"/>
        <w:left w:val="none" w:sz="0" w:space="0" w:color="auto"/>
        <w:bottom w:val="none" w:sz="0" w:space="0" w:color="auto"/>
        <w:right w:val="none" w:sz="0" w:space="0" w:color="auto"/>
      </w:divBdr>
    </w:div>
    <w:div w:id="1412044052">
      <w:bodyDiv w:val="1"/>
      <w:marLeft w:val="0"/>
      <w:marRight w:val="0"/>
      <w:marTop w:val="0"/>
      <w:marBottom w:val="0"/>
      <w:divBdr>
        <w:top w:val="none" w:sz="0" w:space="0" w:color="auto"/>
        <w:left w:val="none" w:sz="0" w:space="0" w:color="auto"/>
        <w:bottom w:val="none" w:sz="0" w:space="0" w:color="auto"/>
        <w:right w:val="none" w:sz="0" w:space="0" w:color="auto"/>
      </w:divBdr>
    </w:div>
    <w:div w:id="1413700735">
      <w:bodyDiv w:val="1"/>
      <w:marLeft w:val="0"/>
      <w:marRight w:val="0"/>
      <w:marTop w:val="0"/>
      <w:marBottom w:val="0"/>
      <w:divBdr>
        <w:top w:val="none" w:sz="0" w:space="0" w:color="auto"/>
        <w:left w:val="none" w:sz="0" w:space="0" w:color="auto"/>
        <w:bottom w:val="none" w:sz="0" w:space="0" w:color="auto"/>
        <w:right w:val="none" w:sz="0" w:space="0" w:color="auto"/>
      </w:divBdr>
    </w:div>
    <w:div w:id="1432555247">
      <w:bodyDiv w:val="1"/>
      <w:marLeft w:val="0"/>
      <w:marRight w:val="0"/>
      <w:marTop w:val="0"/>
      <w:marBottom w:val="0"/>
      <w:divBdr>
        <w:top w:val="none" w:sz="0" w:space="0" w:color="auto"/>
        <w:left w:val="none" w:sz="0" w:space="0" w:color="auto"/>
        <w:bottom w:val="none" w:sz="0" w:space="0" w:color="auto"/>
        <w:right w:val="none" w:sz="0" w:space="0" w:color="auto"/>
      </w:divBdr>
    </w:div>
    <w:div w:id="1452162021">
      <w:bodyDiv w:val="1"/>
      <w:marLeft w:val="0"/>
      <w:marRight w:val="0"/>
      <w:marTop w:val="0"/>
      <w:marBottom w:val="0"/>
      <w:divBdr>
        <w:top w:val="none" w:sz="0" w:space="0" w:color="auto"/>
        <w:left w:val="none" w:sz="0" w:space="0" w:color="auto"/>
        <w:bottom w:val="none" w:sz="0" w:space="0" w:color="auto"/>
        <w:right w:val="none" w:sz="0" w:space="0" w:color="auto"/>
      </w:divBdr>
    </w:div>
    <w:div w:id="1454058228">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370456">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499924402">
      <w:bodyDiv w:val="1"/>
      <w:marLeft w:val="0"/>
      <w:marRight w:val="0"/>
      <w:marTop w:val="0"/>
      <w:marBottom w:val="0"/>
      <w:divBdr>
        <w:top w:val="none" w:sz="0" w:space="0" w:color="auto"/>
        <w:left w:val="none" w:sz="0" w:space="0" w:color="auto"/>
        <w:bottom w:val="none" w:sz="0" w:space="0" w:color="auto"/>
        <w:right w:val="none" w:sz="0" w:space="0" w:color="auto"/>
      </w:divBdr>
    </w:div>
    <w:div w:id="1514685313">
      <w:bodyDiv w:val="1"/>
      <w:marLeft w:val="0"/>
      <w:marRight w:val="0"/>
      <w:marTop w:val="0"/>
      <w:marBottom w:val="0"/>
      <w:divBdr>
        <w:top w:val="none" w:sz="0" w:space="0" w:color="auto"/>
        <w:left w:val="none" w:sz="0" w:space="0" w:color="auto"/>
        <w:bottom w:val="none" w:sz="0" w:space="0" w:color="auto"/>
        <w:right w:val="none" w:sz="0" w:space="0" w:color="auto"/>
      </w:divBdr>
    </w:div>
    <w:div w:id="1526869823">
      <w:bodyDiv w:val="1"/>
      <w:marLeft w:val="0"/>
      <w:marRight w:val="0"/>
      <w:marTop w:val="0"/>
      <w:marBottom w:val="0"/>
      <w:divBdr>
        <w:top w:val="none" w:sz="0" w:space="0" w:color="auto"/>
        <w:left w:val="none" w:sz="0" w:space="0" w:color="auto"/>
        <w:bottom w:val="none" w:sz="0" w:space="0" w:color="auto"/>
        <w:right w:val="none" w:sz="0" w:space="0" w:color="auto"/>
      </w:divBdr>
    </w:div>
    <w:div w:id="1543326612">
      <w:bodyDiv w:val="1"/>
      <w:marLeft w:val="0"/>
      <w:marRight w:val="0"/>
      <w:marTop w:val="0"/>
      <w:marBottom w:val="0"/>
      <w:divBdr>
        <w:top w:val="none" w:sz="0" w:space="0" w:color="auto"/>
        <w:left w:val="none" w:sz="0" w:space="0" w:color="auto"/>
        <w:bottom w:val="none" w:sz="0" w:space="0" w:color="auto"/>
        <w:right w:val="none" w:sz="0" w:space="0" w:color="auto"/>
      </w:divBdr>
    </w:div>
    <w:div w:id="1546015992">
      <w:bodyDiv w:val="1"/>
      <w:marLeft w:val="0"/>
      <w:marRight w:val="0"/>
      <w:marTop w:val="0"/>
      <w:marBottom w:val="0"/>
      <w:divBdr>
        <w:top w:val="none" w:sz="0" w:space="0" w:color="auto"/>
        <w:left w:val="none" w:sz="0" w:space="0" w:color="auto"/>
        <w:bottom w:val="none" w:sz="0" w:space="0" w:color="auto"/>
        <w:right w:val="none" w:sz="0" w:space="0" w:color="auto"/>
      </w:divBdr>
    </w:div>
    <w:div w:id="1567303905">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8977563">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7419160">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45160152">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3111901">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8239081">
      <w:bodyDiv w:val="1"/>
      <w:marLeft w:val="0"/>
      <w:marRight w:val="0"/>
      <w:marTop w:val="0"/>
      <w:marBottom w:val="0"/>
      <w:divBdr>
        <w:top w:val="none" w:sz="0" w:space="0" w:color="auto"/>
        <w:left w:val="none" w:sz="0" w:space="0" w:color="auto"/>
        <w:bottom w:val="none" w:sz="0" w:space="0" w:color="auto"/>
        <w:right w:val="none" w:sz="0" w:space="0" w:color="auto"/>
      </w:divBdr>
    </w:div>
    <w:div w:id="1743406536">
      <w:bodyDiv w:val="1"/>
      <w:marLeft w:val="0"/>
      <w:marRight w:val="0"/>
      <w:marTop w:val="0"/>
      <w:marBottom w:val="0"/>
      <w:divBdr>
        <w:top w:val="none" w:sz="0" w:space="0" w:color="auto"/>
        <w:left w:val="none" w:sz="0" w:space="0" w:color="auto"/>
        <w:bottom w:val="none" w:sz="0" w:space="0" w:color="auto"/>
        <w:right w:val="none" w:sz="0" w:space="0" w:color="auto"/>
      </w:divBdr>
    </w:div>
    <w:div w:id="1743942081">
      <w:bodyDiv w:val="1"/>
      <w:marLeft w:val="0"/>
      <w:marRight w:val="0"/>
      <w:marTop w:val="0"/>
      <w:marBottom w:val="0"/>
      <w:divBdr>
        <w:top w:val="none" w:sz="0" w:space="0" w:color="auto"/>
        <w:left w:val="none" w:sz="0" w:space="0" w:color="auto"/>
        <w:bottom w:val="none" w:sz="0" w:space="0" w:color="auto"/>
        <w:right w:val="none" w:sz="0" w:space="0" w:color="auto"/>
      </w:divBdr>
    </w:div>
    <w:div w:id="1757480104">
      <w:bodyDiv w:val="1"/>
      <w:marLeft w:val="0"/>
      <w:marRight w:val="0"/>
      <w:marTop w:val="0"/>
      <w:marBottom w:val="0"/>
      <w:divBdr>
        <w:top w:val="none" w:sz="0" w:space="0" w:color="auto"/>
        <w:left w:val="none" w:sz="0" w:space="0" w:color="auto"/>
        <w:bottom w:val="none" w:sz="0" w:space="0" w:color="auto"/>
        <w:right w:val="none" w:sz="0" w:space="0" w:color="auto"/>
      </w:divBdr>
    </w:div>
    <w:div w:id="1760325643">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96828326">
      <w:bodyDiv w:val="1"/>
      <w:marLeft w:val="0"/>
      <w:marRight w:val="0"/>
      <w:marTop w:val="0"/>
      <w:marBottom w:val="0"/>
      <w:divBdr>
        <w:top w:val="none" w:sz="0" w:space="0" w:color="auto"/>
        <w:left w:val="none" w:sz="0" w:space="0" w:color="auto"/>
        <w:bottom w:val="none" w:sz="0" w:space="0" w:color="auto"/>
        <w:right w:val="none" w:sz="0" w:space="0" w:color="auto"/>
      </w:divBdr>
    </w:div>
    <w:div w:id="182458841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2258318">
      <w:bodyDiv w:val="1"/>
      <w:marLeft w:val="0"/>
      <w:marRight w:val="0"/>
      <w:marTop w:val="0"/>
      <w:marBottom w:val="0"/>
      <w:divBdr>
        <w:top w:val="none" w:sz="0" w:space="0" w:color="auto"/>
        <w:left w:val="none" w:sz="0" w:space="0" w:color="auto"/>
        <w:bottom w:val="none" w:sz="0" w:space="0" w:color="auto"/>
        <w:right w:val="none" w:sz="0" w:space="0" w:color="auto"/>
      </w:divBdr>
    </w:div>
    <w:div w:id="1864905682">
      <w:bodyDiv w:val="1"/>
      <w:marLeft w:val="0"/>
      <w:marRight w:val="0"/>
      <w:marTop w:val="0"/>
      <w:marBottom w:val="0"/>
      <w:divBdr>
        <w:top w:val="none" w:sz="0" w:space="0" w:color="auto"/>
        <w:left w:val="none" w:sz="0" w:space="0" w:color="auto"/>
        <w:bottom w:val="none" w:sz="0" w:space="0" w:color="auto"/>
        <w:right w:val="none" w:sz="0" w:space="0" w:color="auto"/>
      </w:divBdr>
    </w:div>
    <w:div w:id="1867787136">
      <w:bodyDiv w:val="1"/>
      <w:marLeft w:val="0"/>
      <w:marRight w:val="0"/>
      <w:marTop w:val="0"/>
      <w:marBottom w:val="0"/>
      <w:divBdr>
        <w:top w:val="none" w:sz="0" w:space="0" w:color="auto"/>
        <w:left w:val="none" w:sz="0" w:space="0" w:color="auto"/>
        <w:bottom w:val="none" w:sz="0" w:space="0" w:color="auto"/>
        <w:right w:val="none" w:sz="0" w:space="0" w:color="auto"/>
      </w:divBdr>
    </w:div>
    <w:div w:id="1916622657">
      <w:bodyDiv w:val="1"/>
      <w:marLeft w:val="0"/>
      <w:marRight w:val="0"/>
      <w:marTop w:val="0"/>
      <w:marBottom w:val="0"/>
      <w:divBdr>
        <w:top w:val="none" w:sz="0" w:space="0" w:color="auto"/>
        <w:left w:val="none" w:sz="0" w:space="0" w:color="auto"/>
        <w:bottom w:val="none" w:sz="0" w:space="0" w:color="auto"/>
        <w:right w:val="none" w:sz="0" w:space="0" w:color="auto"/>
      </w:divBdr>
    </w:div>
    <w:div w:id="192102128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0306671">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7346221">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0253563">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8718468">
      <w:bodyDiv w:val="1"/>
      <w:marLeft w:val="0"/>
      <w:marRight w:val="0"/>
      <w:marTop w:val="0"/>
      <w:marBottom w:val="0"/>
      <w:divBdr>
        <w:top w:val="none" w:sz="0" w:space="0" w:color="auto"/>
        <w:left w:val="none" w:sz="0" w:space="0" w:color="auto"/>
        <w:bottom w:val="none" w:sz="0" w:space="0" w:color="auto"/>
        <w:right w:val="none" w:sz="0" w:space="0" w:color="auto"/>
      </w:divBdr>
    </w:div>
    <w:div w:id="2114981891">
      <w:bodyDiv w:val="1"/>
      <w:marLeft w:val="0"/>
      <w:marRight w:val="0"/>
      <w:marTop w:val="0"/>
      <w:marBottom w:val="0"/>
      <w:divBdr>
        <w:top w:val="none" w:sz="0" w:space="0" w:color="auto"/>
        <w:left w:val="none" w:sz="0" w:space="0" w:color="auto"/>
        <w:bottom w:val="none" w:sz="0" w:space="0" w:color="auto"/>
        <w:right w:val="none" w:sz="0" w:space="0" w:color="auto"/>
      </w:divBdr>
    </w:div>
    <w:div w:id="2126657627">
      <w:bodyDiv w:val="1"/>
      <w:marLeft w:val="0"/>
      <w:marRight w:val="0"/>
      <w:marTop w:val="0"/>
      <w:marBottom w:val="0"/>
      <w:divBdr>
        <w:top w:val="none" w:sz="0" w:space="0" w:color="auto"/>
        <w:left w:val="none" w:sz="0" w:space="0" w:color="auto"/>
        <w:bottom w:val="none" w:sz="0" w:space="0" w:color="auto"/>
        <w:right w:val="none" w:sz="0" w:space="0" w:color="auto"/>
      </w:divBdr>
    </w:div>
    <w:div w:id="2134403879">
      <w:bodyDiv w:val="1"/>
      <w:marLeft w:val="0"/>
      <w:marRight w:val="0"/>
      <w:marTop w:val="0"/>
      <w:marBottom w:val="0"/>
      <w:divBdr>
        <w:top w:val="none" w:sz="0" w:space="0" w:color="auto"/>
        <w:left w:val="none" w:sz="0" w:space="0" w:color="auto"/>
        <w:bottom w:val="none" w:sz="0" w:space="0" w:color="auto"/>
        <w:right w:val="none" w:sz="0" w:space="0" w:color="auto"/>
      </w:divBdr>
    </w:div>
    <w:div w:id="21364131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grants.gov.au" TargetMode="External"/><Relationship Id="rId22" Type="http://schemas.openxmlformats.org/officeDocument/2006/relationships/header" Target="header7.xml"/><Relationship Id="rId27"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lb508a4dc5e84436a0fe496b536466aa xmlns="eb47d8b7-fefc-4923-b53c-9685ba6b7210">AE-20337-Destroy 7 years after action completed668ae28e-5138-4c7c-82db-1c8c6afc81a6</lb508a4dc5e84436a0fe496b536466aa>
    <TaxCatchAll xmlns="eb47d8b7-fefc-4923-b53c-9685ba6b7210">
      <Value xmlns="eb47d8b7-fefc-4923-b53c-9685ba6b7210">75</Value>
    </TaxCatchAl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Treasury Document Audit Policy</p:Name>
  <p:Description/>
  <p:Statement/>
  <p:PolicyItems>
    <p:PolicyItem featureId="Microsoft.Office.RecordsManagement.PolicyFeatures.PolicyAudit" staticId="0x010100605AAC981168BE40A9BD548B81A50DF6|1757814118" UniqueId="dfcffb86-ae69-48ff-b02e-2c46fcd97350">
      <p:Name>Auditing</p:Name>
      <p:Description>Audits user actions on documents and list items to the Audit Log.</p:Description>
      <p:CustomData>
        <Audit>
          <Update/>
          <CheckInOut/>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5354E2C1A1800A409D686EE5B476D455" ma:contentTypeVersion="11" ma:contentTypeDescription="" ma:contentTypeScope="" ma:versionID="6a8e13556158ed0b49c7399d91712fdb">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825bfe1b75efa0a7f08aa0a0f7cea6a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780A0-34CA-4454-8573-C76234108929}">
  <ds:schemaRefs>
    <ds:schemaRef ds:uri="http://schemas.microsoft.com/office/2006/metadata/properties"/>
    <ds:schemaRef ds:uri="eb47d8b7-fefc-4923-b53c-9685ba6b7210"/>
  </ds:schemaRefs>
</ds:datastoreItem>
</file>

<file path=customXml/itemProps2.xml><?xml version="1.0" encoding="utf-8"?>
<ds:datastoreItem xmlns:ds="http://schemas.openxmlformats.org/officeDocument/2006/customXml" ds:itemID="{855133F8-EFF4-4823-BD43-293BB1C3CD60}">
  <ds:schemaRefs>
    <ds:schemaRef ds:uri="http://schemas.microsoft.com/sharepoint/events"/>
  </ds:schemaRefs>
</ds:datastoreItem>
</file>

<file path=customXml/itemProps3.xml><?xml version="1.0" encoding="utf-8"?>
<ds:datastoreItem xmlns:ds="http://schemas.openxmlformats.org/officeDocument/2006/customXml" ds:itemID="{3783EF23-FDE9-4BC4-9D0E-C386C25B28C2}">
  <ds:schemaRefs>
    <ds:schemaRef ds:uri="office.server.policy"/>
  </ds:schemaRefs>
</ds:datastoreItem>
</file>

<file path=customXml/itemProps4.xml><?xml version="1.0" encoding="utf-8"?>
<ds:datastoreItem xmlns:ds="http://schemas.openxmlformats.org/officeDocument/2006/customXml" ds:itemID="{1E0E1FFA-4035-472C-9EAE-D6E0B316A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1A982B-6B2C-43FC-A1C9-BD2FE7FBE2F0}">
  <ds:schemaRefs>
    <ds:schemaRef ds:uri="http://schemas.microsoft.com/sharepoint/v3/contenttype/forms"/>
  </ds:schemaRefs>
</ds:datastoreItem>
</file>

<file path=customXml/itemProps6.xml><?xml version="1.0" encoding="utf-8"?>
<ds:datastoreItem xmlns:ds="http://schemas.openxmlformats.org/officeDocument/2006/customXml" ds:itemID="{0C5551E7-7202-4D90-AAF8-0188B9878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Statements.dot</Template>
  <TotalTime>2</TotalTime>
  <Pages>64</Pages>
  <Words>14367</Words>
  <Characters>99500</Characters>
  <Application>Microsoft Office Word</Application>
  <DocSecurity>0</DocSecurity>
  <Lines>829</Lines>
  <Paragraphs>227</Paragraphs>
  <ScaleCrop>false</ScaleCrop>
  <HeadingPairs>
    <vt:vector size="2" baseType="variant">
      <vt:variant>
        <vt:lpstr>Title</vt:lpstr>
      </vt:variant>
      <vt:variant>
        <vt:i4>1</vt:i4>
      </vt:variant>
    </vt:vector>
  </HeadingPairs>
  <TitlesOfParts>
    <vt:vector size="1" baseType="lpstr">
      <vt:lpstr>PORTFOLIO</vt:lpstr>
    </vt:vector>
  </TitlesOfParts>
  <Company>The Treasury</Company>
  <LinksUpToDate>false</LinksUpToDate>
  <CharactersWithSpaces>113640</CharactersWithSpaces>
  <SharedDoc>false</SharedDoc>
  <HLinks>
    <vt:vector size="24" baseType="variant">
      <vt:variant>
        <vt:i4>7471148</vt:i4>
      </vt:variant>
      <vt:variant>
        <vt:i4>29</vt:i4>
      </vt:variant>
      <vt:variant>
        <vt:i4>0</vt:i4>
      </vt:variant>
      <vt:variant>
        <vt:i4>5</vt:i4>
      </vt:variant>
      <vt:variant>
        <vt:lpwstr>http://www.itsanhonour.gov.au/</vt:lpwstr>
      </vt:variant>
      <vt:variant>
        <vt:lpwstr/>
      </vt:variant>
      <vt:variant>
        <vt:i4>5111827</vt:i4>
      </vt:variant>
      <vt:variant>
        <vt:i4>14</vt:i4>
      </vt:variant>
      <vt:variant>
        <vt:i4>0</vt:i4>
      </vt:variant>
      <vt:variant>
        <vt:i4>5</vt:i4>
      </vt:variant>
      <vt:variant>
        <vt:lpwstr>http://creativecommons.org/licenses/by/3.0/au/deed.en</vt:lpwstr>
      </vt:variant>
      <vt:variant>
        <vt:lpwstr/>
      </vt:variant>
      <vt:variant>
        <vt:i4>2687028</vt:i4>
      </vt:variant>
      <vt:variant>
        <vt:i4>9</vt:i4>
      </vt:variant>
      <vt:variant>
        <vt:i4>0</vt:i4>
      </vt:variant>
      <vt:variant>
        <vt:i4>5</vt:i4>
      </vt:variant>
      <vt:variant>
        <vt:lpwstr>http://creativecommons.org/licenses/by/3.0/au/legalcode</vt:lpwstr>
      </vt:variant>
      <vt:variant>
        <vt:lpwstr/>
      </vt:variant>
      <vt:variant>
        <vt:i4>5111827</vt:i4>
      </vt:variant>
      <vt:variant>
        <vt:i4>4</vt:i4>
      </vt:variant>
      <vt:variant>
        <vt:i4>0</vt:i4>
      </vt:variant>
      <vt:variant>
        <vt:i4>5</vt:i4>
      </vt:variant>
      <vt:variant>
        <vt:lpwstr>http://creativecommons.org/licenses/by/3.0/au/deed.en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Finance</dc:title>
  <dc:creator>Department of Finance</dc:creator>
  <cp:lastModifiedBy>LOUISE MCNAUGHTON</cp:lastModifiedBy>
  <cp:revision>3</cp:revision>
  <cp:lastPrinted>2016-04-30T23:35:00Z</cp:lastPrinted>
  <dcterms:created xsi:type="dcterms:W3CDTF">2016-05-02T05:21:00Z</dcterms:created>
  <dcterms:modified xsi:type="dcterms:W3CDTF">2016-05-02T05:23:00Z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0x010100605AAC981168BE40A9BD548B81A50DF6005354E2C1A1800A409D686EE5B476D455</vt:lpwstr>
  </property>
  <property fmtid="{D5CDD505-2E9C-101B-9397-08002B2CF9AE}" pid="5" name="TSYRecordClass">
    <vt:lpwstr>75;#AE-20337-Destroy 7 years after action completed|668ae28e-5138-4c7c-82db-1c8c6afc81a6</vt:lpwstr>
  </property>
  <property fmtid="{D5CDD505-2E9C-101B-9397-08002B2CF9AE}" pid="6" name="_dlc_DocIdItemGuid">
    <vt:lpwstr>f2062dbe-9663-4abe-8923-d8e886ea0b01</vt:lpwstr>
  </property>
  <property fmtid="{D5CDD505-2E9C-101B-9397-08002B2CF9AE}" pid="7" name="_dlc_DocId">
    <vt:lpwstr>2014CSSG-727-287</vt:lpwstr>
  </property>
  <property fmtid="{D5CDD505-2E9C-101B-9397-08002B2CF9AE}" pid="8" name="_dlc_DocIdUrl">
    <vt:lpwstr>http://tweb/sites/cssg/mcd/pubs/pt/_layouts/15/DocIdRedir.aspx?ID=2014CSSG-727-287, 2014CSSG-727-287</vt:lpwstr>
  </property>
</Properties>
</file>