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19" w:rsidRDefault="00902DFE" w:rsidP="005845D1">
      <w:pPr>
        <w:jc w:val="center"/>
      </w:pPr>
      <w:bookmarkStart w:id="0" w:name="_GoBack"/>
      <w:bookmarkEnd w:id="0"/>
      <w:r w:rsidRPr="00902DFE">
        <w:rPr>
          <w:noProof/>
        </w:rPr>
        <w:drawing>
          <wp:inline distT="0" distB="0" distL="0" distR="0">
            <wp:extent cx="1592281" cy="1082506"/>
            <wp:effectExtent l="19050" t="0" r="7919" b="0"/>
            <wp:docPr id="2" name="Picture 1" descr="http://intranet/communikit/images/Finance_stacked_blk.jpg"/>
            <wp:cNvGraphicFramePr/>
            <a:graphic xmlns:a="http://schemas.openxmlformats.org/drawingml/2006/main">
              <a:graphicData uri="http://schemas.openxmlformats.org/drawingml/2006/picture">
                <pic:pic xmlns:pic="http://schemas.openxmlformats.org/drawingml/2006/picture">
                  <pic:nvPicPr>
                    <pic:cNvPr id="0" name="Picture 1" descr="http://intranet/communikit/images/Finance_stacked_blk.jpg"/>
                    <pic:cNvPicPr>
                      <a:picLocks noChangeAspect="1" noChangeArrowheads="1"/>
                    </pic:cNvPicPr>
                  </pic:nvPicPr>
                  <pic:blipFill>
                    <a:blip r:embed="rId8" cstate="print"/>
                    <a:srcRect/>
                    <a:stretch>
                      <a:fillRect/>
                    </a:stretch>
                  </pic:blipFill>
                  <pic:spPr bwMode="auto">
                    <a:xfrm>
                      <a:off x="0" y="0"/>
                      <a:ext cx="1592281" cy="1082506"/>
                    </a:xfrm>
                    <a:prstGeom prst="rect">
                      <a:avLst/>
                    </a:prstGeom>
                    <a:noFill/>
                    <a:ln w="9525">
                      <a:noFill/>
                      <a:miter lim="800000"/>
                      <a:headEnd/>
                      <a:tailEnd/>
                    </a:ln>
                  </pic:spPr>
                </pic:pic>
              </a:graphicData>
            </a:graphic>
          </wp:inline>
        </w:drawing>
      </w:r>
    </w:p>
    <w:p w:rsidR="005845D1" w:rsidRPr="00424387" w:rsidRDefault="005845D1" w:rsidP="001136D0">
      <w:pPr>
        <w:spacing w:after="0" w:line="240" w:lineRule="auto"/>
        <w:jc w:val="center"/>
        <w:rPr>
          <w:rFonts w:ascii="Times New Roman" w:eastAsia="Times New Roman" w:hAnsi="Times New Roman" w:cs="Times New Roman"/>
          <w:lang w:val="en-GB"/>
        </w:rPr>
      </w:pPr>
      <w:r w:rsidRPr="00424387">
        <w:rPr>
          <w:rFonts w:ascii="Times New Roman" w:eastAsia="Times New Roman" w:hAnsi="Times New Roman" w:cs="Times New Roman"/>
          <w:b/>
          <w:lang w:val="en-GB"/>
        </w:rPr>
        <w:t>PROCEDURES FOR DE</w:t>
      </w:r>
      <w:r>
        <w:rPr>
          <w:rFonts w:ascii="Times New Roman" w:eastAsia="Times New Roman" w:hAnsi="Times New Roman" w:cs="Times New Roman"/>
          <w:b/>
          <w:lang w:val="en-GB"/>
        </w:rPr>
        <w:t xml:space="preserve">ALING WITH </w:t>
      </w:r>
      <w:r w:rsidR="00F40F19">
        <w:rPr>
          <w:rFonts w:ascii="Times New Roman" w:eastAsia="Times New Roman" w:hAnsi="Times New Roman" w:cs="Times New Roman"/>
          <w:b/>
          <w:lang w:val="en-GB"/>
        </w:rPr>
        <w:t>PUBLIC INTEREST DISCLOSURES</w:t>
      </w:r>
    </w:p>
    <w:p w:rsidR="005845D1" w:rsidRPr="00F65322" w:rsidRDefault="00250A17" w:rsidP="005845D1">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noProof/>
          <w:sz w:val="24"/>
          <w:szCs w:val="20"/>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64770</wp:posOffset>
                </wp:positionV>
                <wp:extent cx="5943600" cy="0"/>
                <wp:effectExtent l="17145" t="14605" r="20955" b="1397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D780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1pt" to="469.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dZ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" o:allowincell="f" strokeweight="2pt">
                <w10:wrap type="topAndBottom"/>
              </v:line>
            </w:pict>
          </mc:Fallback>
        </mc:AlternateContent>
      </w:r>
    </w:p>
    <w:p w:rsidR="005845D1" w:rsidRPr="002B7912" w:rsidRDefault="005845D1" w:rsidP="005845D1">
      <w:pPr>
        <w:spacing w:after="0" w:line="240" w:lineRule="auto"/>
        <w:rPr>
          <w:rFonts w:ascii="Times New Roman" w:eastAsia="Times New Roman" w:hAnsi="Times New Roman" w:cs="Times New Roman"/>
          <w:i/>
          <w:sz w:val="24"/>
          <w:szCs w:val="20"/>
          <w:lang w:val="en-GB"/>
        </w:rPr>
      </w:pPr>
      <w:r w:rsidRPr="002B7912">
        <w:rPr>
          <w:rFonts w:ascii="Times New Roman" w:eastAsia="Times New Roman" w:hAnsi="Times New Roman" w:cs="Times New Roman"/>
          <w:sz w:val="24"/>
          <w:szCs w:val="20"/>
          <w:lang w:val="en-GB"/>
        </w:rPr>
        <w:t xml:space="preserve">I, </w:t>
      </w:r>
      <w:r w:rsidR="00F40F19">
        <w:rPr>
          <w:rFonts w:ascii="Times New Roman" w:eastAsia="Times New Roman" w:hAnsi="Times New Roman" w:cs="Times New Roman"/>
          <w:sz w:val="24"/>
          <w:szCs w:val="20"/>
          <w:lang w:val="en-GB"/>
        </w:rPr>
        <w:t>David Tune</w:t>
      </w:r>
      <w:r w:rsidR="00CE40BC">
        <w:rPr>
          <w:rFonts w:ascii="Times New Roman" w:eastAsia="Times New Roman" w:hAnsi="Times New Roman" w:cs="Times New Roman"/>
          <w:sz w:val="24"/>
          <w:szCs w:val="20"/>
          <w:lang w:val="en-GB"/>
        </w:rPr>
        <w:t xml:space="preserve">, </w:t>
      </w:r>
      <w:r w:rsidRPr="002B7912">
        <w:rPr>
          <w:rFonts w:ascii="Times New Roman" w:eastAsia="Times New Roman" w:hAnsi="Times New Roman" w:cs="Times New Roman"/>
          <w:sz w:val="24"/>
          <w:szCs w:val="20"/>
          <w:lang w:val="en-GB"/>
        </w:rPr>
        <w:t xml:space="preserve">Secretary of the Department of Finance </w:t>
      </w:r>
      <w:r>
        <w:rPr>
          <w:rFonts w:ascii="Times New Roman" w:eastAsia="Times New Roman" w:hAnsi="Times New Roman" w:cs="Times New Roman"/>
          <w:sz w:val="24"/>
          <w:szCs w:val="20"/>
          <w:lang w:val="en-GB"/>
        </w:rPr>
        <w:t>(Finance)</w:t>
      </w:r>
      <w:r w:rsidRPr="002B7912">
        <w:rPr>
          <w:rFonts w:ascii="Times New Roman" w:eastAsia="Times New Roman" w:hAnsi="Times New Roman" w:cs="Times New Roman"/>
          <w:sz w:val="24"/>
          <w:szCs w:val="20"/>
          <w:lang w:val="en-GB"/>
        </w:rPr>
        <w:t>, esta</w:t>
      </w:r>
      <w:r w:rsidR="00F40F19">
        <w:rPr>
          <w:rFonts w:ascii="Times New Roman" w:eastAsia="Times New Roman" w:hAnsi="Times New Roman" w:cs="Times New Roman"/>
          <w:sz w:val="24"/>
          <w:szCs w:val="20"/>
          <w:lang w:val="en-GB"/>
        </w:rPr>
        <w:t xml:space="preserve">blish these Procedures under </w:t>
      </w:r>
      <w:r w:rsidRPr="002B7912">
        <w:rPr>
          <w:rFonts w:ascii="Times New Roman" w:eastAsia="Times New Roman" w:hAnsi="Times New Roman" w:cs="Times New Roman"/>
          <w:sz w:val="24"/>
          <w:szCs w:val="20"/>
          <w:lang w:val="en-GB"/>
        </w:rPr>
        <w:t xml:space="preserve">section </w:t>
      </w:r>
      <w:r w:rsidR="00F40F19">
        <w:rPr>
          <w:rFonts w:ascii="Times New Roman" w:eastAsia="Times New Roman" w:hAnsi="Times New Roman" w:cs="Times New Roman"/>
          <w:sz w:val="24"/>
          <w:szCs w:val="20"/>
          <w:lang w:val="en-GB"/>
        </w:rPr>
        <w:t>59</w:t>
      </w:r>
      <w:r w:rsidRPr="002B7912">
        <w:rPr>
          <w:rFonts w:ascii="Times New Roman" w:eastAsia="Times New Roman" w:hAnsi="Times New Roman" w:cs="Times New Roman"/>
          <w:sz w:val="24"/>
          <w:szCs w:val="20"/>
          <w:lang w:val="en-GB"/>
        </w:rPr>
        <w:t xml:space="preserve"> of </w:t>
      </w:r>
      <w:r w:rsidRPr="00192437">
        <w:rPr>
          <w:rFonts w:ascii="Times New Roman" w:eastAsia="Times New Roman" w:hAnsi="Times New Roman" w:cs="Times New Roman"/>
          <w:sz w:val="24"/>
          <w:szCs w:val="20"/>
          <w:lang w:val="en-GB"/>
        </w:rPr>
        <w:t xml:space="preserve">the </w:t>
      </w:r>
      <w:hyperlink r:id="rId9" w:history="1">
        <w:r w:rsidRPr="00192437">
          <w:rPr>
            <w:rStyle w:val="Hyperlink"/>
            <w:rFonts w:ascii="Times New Roman" w:eastAsia="Times New Roman" w:hAnsi="Times New Roman" w:cs="Times New Roman"/>
            <w:i/>
            <w:sz w:val="24"/>
            <w:szCs w:val="20"/>
            <w:lang w:val="en-GB"/>
          </w:rPr>
          <w:t xml:space="preserve">Public </w:t>
        </w:r>
        <w:r w:rsidR="00F40F19" w:rsidRPr="00192437">
          <w:rPr>
            <w:rStyle w:val="Hyperlink"/>
            <w:rFonts w:ascii="Times New Roman" w:eastAsia="Times New Roman" w:hAnsi="Times New Roman" w:cs="Times New Roman"/>
            <w:i/>
            <w:sz w:val="24"/>
            <w:szCs w:val="20"/>
            <w:lang w:val="en-GB"/>
          </w:rPr>
          <w:t xml:space="preserve">Interest Disclosure </w:t>
        </w:r>
        <w:r w:rsidRPr="00192437">
          <w:rPr>
            <w:rStyle w:val="Hyperlink"/>
            <w:rFonts w:ascii="Times New Roman" w:eastAsia="Times New Roman" w:hAnsi="Times New Roman" w:cs="Times New Roman"/>
            <w:i/>
            <w:sz w:val="24"/>
            <w:szCs w:val="20"/>
            <w:lang w:val="en-GB"/>
          </w:rPr>
          <w:t xml:space="preserve">Act </w:t>
        </w:r>
        <w:r w:rsidR="00F40F19" w:rsidRPr="00192437">
          <w:rPr>
            <w:rStyle w:val="Hyperlink"/>
            <w:rFonts w:ascii="Times New Roman" w:eastAsia="Times New Roman" w:hAnsi="Times New Roman" w:cs="Times New Roman"/>
            <w:i/>
            <w:sz w:val="24"/>
            <w:szCs w:val="20"/>
            <w:lang w:val="en-GB"/>
          </w:rPr>
          <w:t>2013</w:t>
        </w:r>
      </w:hyperlink>
      <w:r w:rsidRPr="00192437">
        <w:rPr>
          <w:rFonts w:ascii="Times New Roman" w:eastAsia="Times New Roman" w:hAnsi="Times New Roman" w:cs="Times New Roman"/>
          <w:i/>
          <w:sz w:val="24"/>
          <w:szCs w:val="20"/>
          <w:lang w:val="en-GB"/>
        </w:rPr>
        <w:t xml:space="preserve"> </w:t>
      </w:r>
      <w:r w:rsidRPr="00192437">
        <w:rPr>
          <w:rFonts w:ascii="Times New Roman" w:eastAsia="Times New Roman" w:hAnsi="Times New Roman" w:cs="Times New Roman"/>
          <w:sz w:val="24"/>
          <w:szCs w:val="20"/>
          <w:lang w:val="en-GB"/>
        </w:rPr>
        <w:t>(</w:t>
      </w:r>
      <w:r w:rsidRPr="002B7912">
        <w:rPr>
          <w:rFonts w:ascii="Times New Roman" w:eastAsia="Times New Roman" w:hAnsi="Times New Roman" w:cs="Times New Roman"/>
          <w:sz w:val="24"/>
          <w:szCs w:val="20"/>
          <w:lang w:val="en-GB"/>
        </w:rPr>
        <w:t xml:space="preserve">the </w:t>
      </w:r>
      <w:r>
        <w:rPr>
          <w:rFonts w:ascii="Times New Roman" w:eastAsia="Times New Roman" w:hAnsi="Times New Roman" w:cs="Times New Roman"/>
          <w:sz w:val="24"/>
          <w:szCs w:val="20"/>
          <w:lang w:val="en-GB"/>
        </w:rPr>
        <w:t>P</w:t>
      </w:r>
      <w:r w:rsidR="00F40F19">
        <w:rPr>
          <w:rFonts w:ascii="Times New Roman" w:eastAsia="Times New Roman" w:hAnsi="Times New Roman" w:cs="Times New Roman"/>
          <w:sz w:val="24"/>
          <w:szCs w:val="20"/>
          <w:lang w:val="en-GB"/>
        </w:rPr>
        <w:t>ID</w:t>
      </w:r>
      <w:r>
        <w:rPr>
          <w:rFonts w:ascii="Times New Roman" w:eastAsia="Times New Roman" w:hAnsi="Times New Roman" w:cs="Times New Roman"/>
          <w:sz w:val="24"/>
          <w:szCs w:val="20"/>
          <w:lang w:val="en-GB"/>
        </w:rPr>
        <w:t xml:space="preserve"> </w:t>
      </w:r>
      <w:r w:rsidRPr="002B7912">
        <w:rPr>
          <w:rFonts w:ascii="Times New Roman" w:eastAsia="Times New Roman" w:hAnsi="Times New Roman" w:cs="Times New Roman"/>
          <w:sz w:val="24"/>
          <w:szCs w:val="20"/>
          <w:lang w:val="en-GB"/>
        </w:rPr>
        <w:t>Act).</w:t>
      </w:r>
    </w:p>
    <w:p w:rsidR="005845D1" w:rsidRDefault="00E37383" w:rsidP="004A2872">
      <w:pPr>
        <w:spacing w:before="60"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These P</w:t>
      </w:r>
      <w:r w:rsidR="00AF26F6" w:rsidRPr="00AF26F6">
        <w:rPr>
          <w:rFonts w:ascii="Times New Roman" w:eastAsia="Times New Roman" w:hAnsi="Times New Roman" w:cs="Times New Roman"/>
          <w:sz w:val="24"/>
          <w:szCs w:val="20"/>
          <w:lang w:val="en-GB"/>
        </w:rPr>
        <w:t xml:space="preserve">rocedures come into effect </w:t>
      </w:r>
      <w:r w:rsidR="00F40F19">
        <w:rPr>
          <w:rFonts w:ascii="Times New Roman" w:eastAsia="Times New Roman" w:hAnsi="Times New Roman" w:cs="Times New Roman"/>
          <w:sz w:val="24"/>
          <w:szCs w:val="20"/>
          <w:lang w:val="en-GB"/>
        </w:rPr>
        <w:t>on</w:t>
      </w:r>
      <w:r w:rsidR="00AF26F6" w:rsidRPr="00AF26F6">
        <w:rPr>
          <w:rFonts w:ascii="Times New Roman" w:eastAsia="Times New Roman" w:hAnsi="Times New Roman" w:cs="Times New Roman"/>
          <w:sz w:val="24"/>
          <w:szCs w:val="20"/>
          <w:lang w:val="en-GB"/>
        </w:rPr>
        <w:t xml:space="preserve"> 1</w:t>
      </w:r>
      <w:r w:rsidR="00F40F19">
        <w:rPr>
          <w:rFonts w:ascii="Times New Roman" w:eastAsia="Times New Roman" w:hAnsi="Times New Roman" w:cs="Times New Roman"/>
          <w:sz w:val="24"/>
          <w:szCs w:val="20"/>
          <w:lang w:val="en-GB"/>
        </w:rPr>
        <w:t>5</w:t>
      </w:r>
      <w:r w:rsidR="00AF26F6" w:rsidRPr="00AF26F6">
        <w:rPr>
          <w:rFonts w:ascii="Times New Roman" w:eastAsia="Times New Roman" w:hAnsi="Times New Roman" w:cs="Times New Roman"/>
          <w:sz w:val="24"/>
          <w:szCs w:val="20"/>
          <w:lang w:val="en-GB"/>
        </w:rPr>
        <w:t xml:space="preserve"> J</w:t>
      </w:r>
      <w:r w:rsidR="00F40F19">
        <w:rPr>
          <w:rFonts w:ascii="Times New Roman" w:eastAsia="Times New Roman" w:hAnsi="Times New Roman" w:cs="Times New Roman"/>
          <w:sz w:val="24"/>
          <w:szCs w:val="20"/>
          <w:lang w:val="en-GB"/>
        </w:rPr>
        <w:t>anuary</w:t>
      </w:r>
      <w:r w:rsidR="00AF26F6" w:rsidRPr="00AF26F6">
        <w:rPr>
          <w:rFonts w:ascii="Times New Roman" w:eastAsia="Times New Roman" w:hAnsi="Times New Roman" w:cs="Times New Roman"/>
          <w:sz w:val="24"/>
          <w:szCs w:val="20"/>
          <w:lang w:val="en-GB"/>
        </w:rPr>
        <w:t xml:space="preserve"> 201</w:t>
      </w:r>
      <w:r w:rsidR="00F40F19">
        <w:rPr>
          <w:rFonts w:ascii="Times New Roman" w:eastAsia="Times New Roman" w:hAnsi="Times New Roman" w:cs="Times New Roman"/>
          <w:sz w:val="24"/>
          <w:szCs w:val="20"/>
          <w:lang w:val="en-GB"/>
        </w:rPr>
        <w:t>4</w:t>
      </w:r>
      <w:r w:rsidR="00AF26F6" w:rsidRPr="00AF26F6">
        <w:rPr>
          <w:rFonts w:ascii="Times New Roman" w:eastAsia="Times New Roman" w:hAnsi="Times New Roman" w:cs="Times New Roman"/>
          <w:sz w:val="24"/>
          <w:szCs w:val="20"/>
          <w:lang w:val="en-GB"/>
        </w:rPr>
        <w:t>.</w:t>
      </w:r>
    </w:p>
    <w:p w:rsidR="0054290E" w:rsidRDefault="005A0FDD" w:rsidP="004A2872">
      <w:pPr>
        <w:spacing w:before="60"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noProof/>
          <w:sz w:val="24"/>
          <w:szCs w:val="20"/>
        </w:rPr>
        <w:drawing>
          <wp:inline distT="0" distB="0" distL="0" distR="0">
            <wp:extent cx="2692345" cy="10575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92409" cy="1057548"/>
                    </a:xfrm>
                    <a:prstGeom prst="rect">
                      <a:avLst/>
                    </a:prstGeom>
                    <a:noFill/>
                    <a:ln w="9525">
                      <a:noFill/>
                      <a:miter lim="800000"/>
                      <a:headEnd/>
                      <a:tailEnd/>
                    </a:ln>
                  </pic:spPr>
                </pic:pic>
              </a:graphicData>
            </a:graphic>
          </wp:inline>
        </w:drawing>
      </w:r>
    </w:p>
    <w:p w:rsidR="005845D1" w:rsidRPr="00F65322" w:rsidRDefault="00250A17" w:rsidP="005845D1">
      <w:pPr>
        <w:spacing w:after="0" w:line="240" w:lineRule="auto"/>
        <w:rPr>
          <w:rFonts w:ascii="Times New Roman" w:eastAsia="Times New Roman" w:hAnsi="Times New Roman" w:cs="Times New Roman"/>
          <w:b/>
          <w:sz w:val="24"/>
          <w:szCs w:val="20"/>
          <w:u w:val="single"/>
          <w:lang w:val="en-GB"/>
        </w:rPr>
      </w:pPr>
      <w:r>
        <w:rPr>
          <w:rFonts w:ascii="Times New Roman" w:eastAsia="Times New Roman" w:hAnsi="Times New Roman" w:cs="Times New Roman"/>
          <w:b/>
          <w:noProof/>
          <w:sz w:val="24"/>
          <w:szCs w:val="20"/>
          <w:u w:val="single"/>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139065</wp:posOffset>
                </wp:positionV>
                <wp:extent cx="5943600" cy="0"/>
                <wp:effectExtent l="17145" t="18415" r="20955" b="196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D5B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95pt" to="469.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UE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" o:allowincell="f" strokeweight="2pt">
                <w10:wrap type="topAndBottom"/>
              </v:line>
            </w:pict>
          </mc:Fallback>
        </mc:AlternateContent>
      </w:r>
    </w:p>
    <w:p w:rsidR="00BA6A7A" w:rsidRDefault="00545F82"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Finance’s commitment</w:t>
      </w:r>
    </w:p>
    <w:p w:rsidR="00BA6A7A" w:rsidRDefault="00BA6A7A" w:rsidP="00BA6A7A">
      <w:pPr>
        <w:pStyle w:val="ListParagraph"/>
        <w:spacing w:after="0" w:line="240" w:lineRule="auto"/>
        <w:ind w:left="360"/>
        <w:rPr>
          <w:rFonts w:ascii="Times New Roman" w:eastAsia="Times New Roman" w:hAnsi="Times New Roman" w:cs="Times New Roman"/>
          <w:b/>
          <w:sz w:val="24"/>
          <w:szCs w:val="20"/>
          <w:lang w:val="en-GB"/>
        </w:rPr>
      </w:pPr>
    </w:p>
    <w:p w:rsidR="00BA6A7A" w:rsidRPr="00BA6A7A" w:rsidRDefault="00545F82" w:rsidP="00BA6A7A">
      <w:pPr>
        <w:pStyle w:val="ListParagraph"/>
        <w:numPr>
          <w:ilvl w:val="1"/>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sz w:val="24"/>
          <w:szCs w:val="20"/>
          <w:lang w:val="en-GB"/>
        </w:rPr>
        <w:t>The PID Act prescribes a framework for the disclosure and investigation of wrongdoing and maladministration in the Australian public sector (APS).  Finance encourages and supports the reporting of wrongdoing</w:t>
      </w:r>
      <w:r w:rsidR="003A7057">
        <w:rPr>
          <w:rFonts w:ascii="Times New Roman" w:eastAsia="Times New Roman" w:hAnsi="Times New Roman" w:cs="Times New Roman"/>
          <w:sz w:val="24"/>
          <w:szCs w:val="20"/>
          <w:lang w:val="en-GB"/>
        </w:rPr>
        <w:t>s</w:t>
      </w:r>
      <w:r w:rsidRPr="00BA6A7A">
        <w:rPr>
          <w:rFonts w:ascii="Times New Roman" w:eastAsia="Times New Roman" w:hAnsi="Times New Roman" w:cs="Times New Roman"/>
          <w:sz w:val="24"/>
          <w:szCs w:val="20"/>
          <w:lang w:val="en-GB"/>
        </w:rPr>
        <w:t xml:space="preserve"> in the APS so that they can be </w:t>
      </w:r>
      <w:r w:rsidR="008B14FD">
        <w:rPr>
          <w:rFonts w:ascii="Times New Roman" w:eastAsia="Times New Roman" w:hAnsi="Times New Roman" w:cs="Times New Roman"/>
          <w:sz w:val="24"/>
          <w:szCs w:val="20"/>
          <w:lang w:val="en-GB"/>
        </w:rPr>
        <w:t xml:space="preserve">investigated and </w:t>
      </w:r>
      <w:r w:rsidRPr="00BA6A7A">
        <w:rPr>
          <w:rFonts w:ascii="Times New Roman" w:eastAsia="Times New Roman" w:hAnsi="Times New Roman" w:cs="Times New Roman"/>
          <w:sz w:val="24"/>
          <w:szCs w:val="20"/>
          <w:lang w:val="en-GB"/>
        </w:rPr>
        <w:t>addressed.</w:t>
      </w:r>
    </w:p>
    <w:p w:rsidR="00BA6A7A" w:rsidRPr="00BA6A7A" w:rsidRDefault="00BA6A7A" w:rsidP="00BA6A7A">
      <w:pPr>
        <w:pStyle w:val="ListParagraph"/>
        <w:spacing w:after="0" w:line="240" w:lineRule="auto"/>
        <w:ind w:left="792"/>
        <w:rPr>
          <w:rFonts w:ascii="Times New Roman" w:eastAsia="Times New Roman" w:hAnsi="Times New Roman" w:cs="Times New Roman"/>
          <w:b/>
          <w:sz w:val="24"/>
          <w:szCs w:val="20"/>
          <w:lang w:val="en-GB"/>
        </w:rPr>
      </w:pPr>
    </w:p>
    <w:p w:rsidR="003F39C0" w:rsidRPr="00BA6A7A" w:rsidRDefault="003F39C0" w:rsidP="00BA6A7A">
      <w:pPr>
        <w:pStyle w:val="ListParagraph"/>
        <w:numPr>
          <w:ilvl w:val="1"/>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sz w:val="24"/>
          <w:szCs w:val="20"/>
          <w:lang w:val="en-GB"/>
        </w:rPr>
        <w:t xml:space="preserve">It is important that allegations of </w:t>
      </w:r>
      <w:proofErr w:type="spellStart"/>
      <w:r w:rsidRPr="00BA6A7A">
        <w:rPr>
          <w:rFonts w:ascii="Times New Roman" w:eastAsia="Times New Roman" w:hAnsi="Times New Roman" w:cs="Times New Roman"/>
          <w:sz w:val="24"/>
          <w:szCs w:val="20"/>
          <w:lang w:val="en-GB"/>
        </w:rPr>
        <w:t>disclosable</w:t>
      </w:r>
      <w:proofErr w:type="spellEnd"/>
      <w:r w:rsidRPr="00BA6A7A">
        <w:rPr>
          <w:rFonts w:ascii="Times New Roman" w:eastAsia="Times New Roman" w:hAnsi="Times New Roman" w:cs="Times New Roman"/>
          <w:sz w:val="24"/>
          <w:szCs w:val="20"/>
          <w:lang w:val="en-GB"/>
        </w:rPr>
        <w:t xml:space="preserve"> conduct are brought to the attention of Finance and then investigated in a fair and timely manner.  Finance promotes integrity and accountability in the APS by encouraging disclosure of suspected wrongdoing in accordance with these Procedures.  Finance aims to protect people who make disclosures in accordance with the PID Act.</w:t>
      </w:r>
    </w:p>
    <w:p w:rsidR="003F39C0" w:rsidRDefault="003F39C0" w:rsidP="007F4AC8">
      <w:pPr>
        <w:spacing w:after="0" w:line="240" w:lineRule="auto"/>
        <w:rPr>
          <w:rFonts w:ascii="Times New Roman" w:eastAsia="Times New Roman" w:hAnsi="Times New Roman" w:cs="Times New Roman"/>
          <w:sz w:val="24"/>
          <w:szCs w:val="20"/>
          <w:lang w:val="en-GB"/>
        </w:rPr>
      </w:pPr>
    </w:p>
    <w:p w:rsidR="00BA6A7A" w:rsidRDefault="00545F82"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 xml:space="preserve">What is a </w:t>
      </w:r>
      <w:r w:rsidR="00456818" w:rsidRPr="00BA6A7A">
        <w:rPr>
          <w:rFonts w:ascii="Times New Roman" w:eastAsia="Times New Roman" w:hAnsi="Times New Roman" w:cs="Times New Roman"/>
          <w:b/>
          <w:sz w:val="24"/>
          <w:szCs w:val="20"/>
          <w:lang w:val="en-GB"/>
        </w:rPr>
        <w:t>p</w:t>
      </w:r>
      <w:r w:rsidRPr="00BA6A7A">
        <w:rPr>
          <w:rFonts w:ascii="Times New Roman" w:eastAsia="Times New Roman" w:hAnsi="Times New Roman" w:cs="Times New Roman"/>
          <w:b/>
          <w:sz w:val="24"/>
          <w:szCs w:val="20"/>
          <w:lang w:val="en-GB"/>
        </w:rPr>
        <w:t xml:space="preserve">ublic </w:t>
      </w:r>
      <w:r w:rsidR="00456818" w:rsidRPr="00BA6A7A">
        <w:rPr>
          <w:rFonts w:ascii="Times New Roman" w:eastAsia="Times New Roman" w:hAnsi="Times New Roman" w:cs="Times New Roman"/>
          <w:b/>
          <w:sz w:val="24"/>
          <w:szCs w:val="20"/>
          <w:lang w:val="en-GB"/>
        </w:rPr>
        <w:t>i</w:t>
      </w:r>
      <w:r w:rsidRPr="00BA6A7A">
        <w:rPr>
          <w:rFonts w:ascii="Times New Roman" w:eastAsia="Times New Roman" w:hAnsi="Times New Roman" w:cs="Times New Roman"/>
          <w:b/>
          <w:sz w:val="24"/>
          <w:szCs w:val="20"/>
          <w:lang w:val="en-GB"/>
        </w:rPr>
        <w:t xml:space="preserve">nterest </w:t>
      </w:r>
      <w:r w:rsidR="00456818" w:rsidRPr="00BA6A7A">
        <w:rPr>
          <w:rFonts w:ascii="Times New Roman" w:eastAsia="Times New Roman" w:hAnsi="Times New Roman" w:cs="Times New Roman"/>
          <w:b/>
          <w:sz w:val="24"/>
          <w:szCs w:val="20"/>
          <w:lang w:val="en-GB"/>
        </w:rPr>
        <w:t>d</w:t>
      </w:r>
      <w:r w:rsidRPr="00BA6A7A">
        <w:rPr>
          <w:rFonts w:ascii="Times New Roman" w:eastAsia="Times New Roman" w:hAnsi="Times New Roman" w:cs="Times New Roman"/>
          <w:b/>
          <w:sz w:val="24"/>
          <w:szCs w:val="20"/>
          <w:lang w:val="en-GB"/>
        </w:rPr>
        <w:t>isclosure?</w:t>
      </w:r>
    </w:p>
    <w:p w:rsidR="00937896" w:rsidRDefault="00937896" w:rsidP="00937896">
      <w:pPr>
        <w:pStyle w:val="ListParagraph"/>
        <w:spacing w:after="0" w:line="240" w:lineRule="auto"/>
        <w:ind w:left="360"/>
        <w:rPr>
          <w:rFonts w:ascii="Times New Roman" w:eastAsia="Times New Roman" w:hAnsi="Times New Roman" w:cs="Times New Roman"/>
          <w:b/>
          <w:sz w:val="24"/>
          <w:szCs w:val="20"/>
          <w:lang w:val="en-GB"/>
        </w:rPr>
      </w:pPr>
    </w:p>
    <w:p w:rsidR="00BA6A7A" w:rsidRPr="00BA6A7A" w:rsidRDefault="00545F82" w:rsidP="00BA6A7A">
      <w:pPr>
        <w:pStyle w:val="ListParagraph"/>
        <w:numPr>
          <w:ilvl w:val="1"/>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sz w:val="24"/>
          <w:szCs w:val="20"/>
          <w:lang w:val="en-GB"/>
        </w:rPr>
        <w:t>A public interest disclosure generally occurs when:</w:t>
      </w:r>
    </w:p>
    <w:p w:rsidR="00BA6A7A" w:rsidRPr="00BA6A7A" w:rsidRDefault="00545F82" w:rsidP="00BA6A7A">
      <w:pPr>
        <w:pStyle w:val="ListParagraph"/>
        <w:numPr>
          <w:ilvl w:val="3"/>
          <w:numId w:val="24"/>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sz w:val="24"/>
          <w:szCs w:val="24"/>
          <w:lang w:val="en-GB"/>
        </w:rPr>
        <w:t>a current or former public official (</w:t>
      </w:r>
      <w:r w:rsidRPr="00BA6A7A">
        <w:rPr>
          <w:rFonts w:ascii="Times New Roman" w:eastAsia="Times New Roman" w:hAnsi="Times New Roman" w:cs="Times New Roman"/>
          <w:i/>
          <w:sz w:val="24"/>
          <w:szCs w:val="24"/>
          <w:lang w:val="en-GB"/>
        </w:rPr>
        <w:t>the discloser</w:t>
      </w:r>
      <w:r w:rsidRPr="00BA6A7A">
        <w:rPr>
          <w:rFonts w:ascii="Times New Roman" w:eastAsia="Times New Roman" w:hAnsi="Times New Roman" w:cs="Times New Roman"/>
          <w:sz w:val="24"/>
          <w:szCs w:val="24"/>
          <w:lang w:val="en-GB"/>
        </w:rPr>
        <w:t>)</w:t>
      </w:r>
    </w:p>
    <w:p w:rsidR="00BA6A7A" w:rsidRPr="00BA6A7A" w:rsidRDefault="00545F82" w:rsidP="00BA6A7A">
      <w:pPr>
        <w:pStyle w:val="ListParagraph"/>
        <w:numPr>
          <w:ilvl w:val="3"/>
          <w:numId w:val="24"/>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sz w:val="24"/>
          <w:szCs w:val="24"/>
          <w:lang w:val="en-GB"/>
        </w:rPr>
        <w:t>discloses to their supervisor or manager, or an authorised officer</w:t>
      </w:r>
    </w:p>
    <w:p w:rsidR="00BA6A7A" w:rsidRPr="00BA6A7A" w:rsidRDefault="00545F82" w:rsidP="00BA6A7A">
      <w:pPr>
        <w:pStyle w:val="ListParagraph"/>
        <w:numPr>
          <w:ilvl w:val="3"/>
          <w:numId w:val="24"/>
        </w:numPr>
        <w:spacing w:after="0" w:line="240" w:lineRule="auto"/>
        <w:rPr>
          <w:rFonts w:ascii="Times New Roman" w:eastAsia="Times New Roman" w:hAnsi="Times New Roman" w:cs="Times New Roman"/>
          <w:b/>
          <w:sz w:val="24"/>
          <w:szCs w:val="20"/>
          <w:lang w:val="en-GB"/>
        </w:rPr>
      </w:pPr>
      <w:proofErr w:type="gramStart"/>
      <w:r w:rsidRPr="00BA6A7A">
        <w:rPr>
          <w:rFonts w:ascii="Times New Roman" w:eastAsia="Times New Roman" w:hAnsi="Times New Roman" w:cs="Times New Roman"/>
          <w:sz w:val="24"/>
          <w:szCs w:val="24"/>
          <w:lang w:val="en-GB"/>
        </w:rPr>
        <w:t>information</w:t>
      </w:r>
      <w:proofErr w:type="gramEnd"/>
      <w:r w:rsidRPr="00BA6A7A">
        <w:rPr>
          <w:rFonts w:ascii="Times New Roman" w:eastAsia="Times New Roman" w:hAnsi="Times New Roman" w:cs="Times New Roman"/>
          <w:sz w:val="24"/>
          <w:szCs w:val="20"/>
          <w:lang w:val="en-GB"/>
        </w:rPr>
        <w:t xml:space="preserve"> which tends to show, or the discloser believes on reasonable grounds tends to show, one or more instances of </w:t>
      </w:r>
      <w:proofErr w:type="spellStart"/>
      <w:r w:rsidRPr="00BA6A7A">
        <w:rPr>
          <w:rFonts w:ascii="Times New Roman" w:eastAsia="Times New Roman" w:hAnsi="Times New Roman" w:cs="Times New Roman"/>
          <w:sz w:val="24"/>
          <w:szCs w:val="20"/>
          <w:lang w:val="en-GB"/>
        </w:rPr>
        <w:t>disclosable</w:t>
      </w:r>
      <w:proofErr w:type="spellEnd"/>
      <w:r w:rsidRPr="00BA6A7A">
        <w:rPr>
          <w:rFonts w:ascii="Times New Roman" w:eastAsia="Times New Roman" w:hAnsi="Times New Roman" w:cs="Times New Roman"/>
          <w:sz w:val="24"/>
          <w:szCs w:val="20"/>
          <w:lang w:val="en-GB"/>
        </w:rPr>
        <w:t xml:space="preserve"> conduct.</w:t>
      </w:r>
    </w:p>
    <w:p w:rsidR="00BA6A7A" w:rsidRPr="00BA6A7A" w:rsidRDefault="00BA6A7A" w:rsidP="00BA6A7A">
      <w:pPr>
        <w:pStyle w:val="ListParagraph"/>
        <w:spacing w:after="0" w:line="240" w:lineRule="auto"/>
        <w:ind w:left="792"/>
        <w:rPr>
          <w:rFonts w:ascii="Times New Roman" w:eastAsia="Times New Roman" w:hAnsi="Times New Roman" w:cs="Times New Roman"/>
          <w:b/>
          <w:sz w:val="24"/>
          <w:szCs w:val="20"/>
          <w:lang w:val="en-GB"/>
        </w:rPr>
      </w:pPr>
    </w:p>
    <w:p w:rsidR="00545F82" w:rsidRPr="00192437" w:rsidRDefault="00545F82" w:rsidP="00BA6A7A">
      <w:pPr>
        <w:pStyle w:val="ListParagraph"/>
        <w:numPr>
          <w:ilvl w:val="1"/>
          <w:numId w:val="21"/>
        </w:numPr>
        <w:spacing w:after="0" w:line="240" w:lineRule="auto"/>
        <w:rPr>
          <w:rStyle w:val="Hyperlink"/>
          <w:rFonts w:ascii="Times New Roman" w:hAnsi="Times New Roman" w:cs="Times New Roman"/>
        </w:rPr>
      </w:pPr>
      <w:r w:rsidRPr="00192437">
        <w:rPr>
          <w:rFonts w:ascii="Times New Roman" w:eastAsia="Times New Roman" w:hAnsi="Times New Roman" w:cs="Times New Roman"/>
          <w:sz w:val="24"/>
          <w:szCs w:val="20"/>
          <w:lang w:val="en-GB"/>
        </w:rPr>
        <w:t>In limited circumstances a public official may disclose such information to a person outside government</w:t>
      </w:r>
      <w:r w:rsidR="00840174" w:rsidRPr="00192437">
        <w:rPr>
          <w:rFonts w:ascii="Times New Roman" w:eastAsia="Times New Roman" w:hAnsi="Times New Roman" w:cs="Times New Roman"/>
          <w:sz w:val="24"/>
          <w:szCs w:val="20"/>
          <w:lang w:val="en-GB"/>
        </w:rPr>
        <w:t xml:space="preserve">.  For more information please refer to the </w:t>
      </w:r>
      <w:hyperlink r:id="rId11" w:history="1">
        <w:r w:rsidR="00840174" w:rsidRPr="00192437">
          <w:rPr>
            <w:rStyle w:val="Hyperlink"/>
            <w:rFonts w:ascii="Times New Roman" w:eastAsia="Times New Roman" w:hAnsi="Times New Roman" w:cs="Times New Roman"/>
            <w:sz w:val="24"/>
            <w:szCs w:val="20"/>
            <w:lang w:val="en-GB"/>
          </w:rPr>
          <w:t>A</w:t>
        </w:r>
        <w:r w:rsidR="00810ADF" w:rsidRPr="00192437">
          <w:rPr>
            <w:rStyle w:val="Hyperlink"/>
            <w:rFonts w:ascii="Times New Roman" w:eastAsia="Times New Roman" w:hAnsi="Times New Roman" w:cs="Times New Roman"/>
            <w:sz w:val="24"/>
            <w:szCs w:val="20"/>
            <w:lang w:val="en-GB"/>
          </w:rPr>
          <w:t>gency Guide to the PID Act</w:t>
        </w:r>
        <w:r w:rsidR="00840174" w:rsidRPr="00192437">
          <w:rPr>
            <w:rStyle w:val="Hyperlink"/>
            <w:rFonts w:ascii="Times New Roman" w:eastAsia="Times New Roman" w:hAnsi="Times New Roman" w:cs="Times New Roman"/>
            <w:sz w:val="24"/>
            <w:szCs w:val="20"/>
            <w:lang w:val="en-GB"/>
          </w:rPr>
          <w:t xml:space="preserve"> 2013</w:t>
        </w:r>
        <w:r w:rsidR="00840174" w:rsidRPr="00192437">
          <w:rPr>
            <w:rStyle w:val="Hyperlink"/>
            <w:rFonts w:ascii="Times New Roman" w:hAnsi="Times New Roman" w:cs="Times New Roman"/>
          </w:rPr>
          <w:t xml:space="preserve"> published by the Commonwealth Ombudsman</w:t>
        </w:r>
        <w:r w:rsidRPr="00192437">
          <w:rPr>
            <w:rStyle w:val="Hyperlink"/>
            <w:rFonts w:ascii="Times New Roman" w:hAnsi="Times New Roman" w:cs="Times New Roman"/>
          </w:rPr>
          <w:t>.</w:t>
        </w:r>
      </w:hyperlink>
    </w:p>
    <w:p w:rsidR="00545F82" w:rsidRDefault="00545F82" w:rsidP="007F4AC8">
      <w:pPr>
        <w:spacing w:after="0" w:line="240" w:lineRule="auto"/>
        <w:rPr>
          <w:rFonts w:ascii="Times New Roman" w:eastAsia="Times New Roman" w:hAnsi="Times New Roman" w:cs="Times New Roman"/>
          <w:sz w:val="24"/>
          <w:szCs w:val="20"/>
          <w:lang w:val="en-GB"/>
        </w:rPr>
      </w:pPr>
    </w:p>
    <w:p w:rsidR="00BA6A7A" w:rsidRDefault="005845D1"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Application of</w:t>
      </w:r>
      <w:r w:rsidR="0075279A" w:rsidRPr="00BA6A7A">
        <w:rPr>
          <w:rFonts w:ascii="Times New Roman" w:eastAsia="Times New Roman" w:hAnsi="Times New Roman" w:cs="Times New Roman"/>
          <w:b/>
          <w:sz w:val="24"/>
          <w:szCs w:val="20"/>
          <w:lang w:val="en-GB"/>
        </w:rPr>
        <w:t xml:space="preserve"> these</w:t>
      </w:r>
      <w:r w:rsidRPr="00BA6A7A">
        <w:rPr>
          <w:rFonts w:ascii="Times New Roman" w:eastAsia="Times New Roman" w:hAnsi="Times New Roman" w:cs="Times New Roman"/>
          <w:b/>
          <w:sz w:val="24"/>
          <w:szCs w:val="20"/>
          <w:lang w:val="en-GB"/>
        </w:rPr>
        <w:t xml:space="preserve"> Procedures</w:t>
      </w:r>
    </w:p>
    <w:p w:rsidR="00BA6A7A" w:rsidRDefault="00BA6A7A" w:rsidP="00BA6A7A">
      <w:pPr>
        <w:pStyle w:val="ListParagraph"/>
        <w:spacing w:after="0" w:line="240" w:lineRule="auto"/>
        <w:ind w:left="360"/>
        <w:rPr>
          <w:rFonts w:ascii="Times New Roman" w:eastAsia="Times New Roman" w:hAnsi="Times New Roman" w:cs="Times New Roman"/>
          <w:b/>
          <w:sz w:val="24"/>
          <w:szCs w:val="20"/>
          <w:lang w:val="en-GB"/>
        </w:rPr>
      </w:pPr>
    </w:p>
    <w:p w:rsidR="00BA6A7A" w:rsidRPr="00BA6A7A" w:rsidRDefault="00C87B10" w:rsidP="00BA6A7A">
      <w:pPr>
        <w:pStyle w:val="ListParagraph"/>
        <w:numPr>
          <w:ilvl w:val="1"/>
          <w:numId w:val="21"/>
        </w:numPr>
        <w:spacing w:after="0" w:line="240" w:lineRule="auto"/>
        <w:rPr>
          <w:rFonts w:ascii="Times New Roman" w:eastAsia="Times New Roman" w:hAnsi="Times New Roman" w:cs="Times New Roman"/>
          <w:b/>
          <w:sz w:val="24"/>
          <w:szCs w:val="20"/>
          <w:lang w:val="en-GB"/>
        </w:rPr>
      </w:pPr>
      <w:r w:rsidRPr="00BA6A7A">
        <w:rPr>
          <w:rFonts w:ascii="Times New Roman" w:hAnsi="Times New Roman" w:cs="Times New Roman"/>
          <w:sz w:val="24"/>
          <w:szCs w:val="24"/>
        </w:rPr>
        <w:t xml:space="preserve">These Procedures apply to </w:t>
      </w:r>
      <w:r w:rsidR="00E33861" w:rsidRPr="00BA6A7A">
        <w:rPr>
          <w:rFonts w:ascii="Times New Roman" w:hAnsi="Times New Roman" w:cs="Times New Roman"/>
          <w:sz w:val="24"/>
          <w:szCs w:val="24"/>
        </w:rPr>
        <w:t>disclosures</w:t>
      </w:r>
      <w:r w:rsidRPr="00BA6A7A">
        <w:rPr>
          <w:rFonts w:ascii="Times New Roman" w:hAnsi="Times New Roman" w:cs="Times New Roman"/>
          <w:sz w:val="24"/>
          <w:szCs w:val="24"/>
        </w:rPr>
        <w:t xml:space="preserve"> made to Finance authorised officers as internal disclosures, or those disclosures which are subsequently allocated to Finance</w:t>
      </w:r>
      <w:r w:rsidR="00D327B3" w:rsidRPr="00BA6A7A">
        <w:rPr>
          <w:rFonts w:ascii="Times New Roman" w:hAnsi="Times New Roman" w:cs="Times New Roman"/>
          <w:sz w:val="24"/>
          <w:szCs w:val="24"/>
        </w:rPr>
        <w:t>.</w:t>
      </w:r>
      <w:r w:rsidRPr="00BA6A7A">
        <w:rPr>
          <w:rFonts w:ascii="Times New Roman" w:hAnsi="Times New Roman" w:cs="Times New Roman"/>
          <w:sz w:val="24"/>
          <w:szCs w:val="24"/>
        </w:rPr>
        <w:t xml:space="preserve">  </w:t>
      </w:r>
    </w:p>
    <w:p w:rsidR="00BA6A7A" w:rsidRPr="00BA6A7A" w:rsidRDefault="00BA6A7A" w:rsidP="00BA6A7A">
      <w:pPr>
        <w:pStyle w:val="ListParagraph"/>
        <w:spacing w:after="0" w:line="240" w:lineRule="auto"/>
        <w:ind w:left="792"/>
        <w:rPr>
          <w:rFonts w:ascii="Times New Roman" w:eastAsia="Times New Roman" w:hAnsi="Times New Roman" w:cs="Times New Roman"/>
          <w:b/>
          <w:sz w:val="24"/>
          <w:szCs w:val="20"/>
          <w:lang w:val="en-GB"/>
        </w:rPr>
      </w:pPr>
    </w:p>
    <w:p w:rsidR="00937896" w:rsidRPr="00937896" w:rsidRDefault="00C87B10" w:rsidP="00937896">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These Procedures do not apply to external disclosures, emergency disclosures or legal practitioner disclosures, unless subsequently allocated to Finance.</w:t>
      </w:r>
      <w:r w:rsidR="0075279A" w:rsidRPr="00BA6A7A">
        <w:rPr>
          <w:rFonts w:ascii="Times New Roman" w:hAnsi="Times New Roman" w:cs="Times New Roman"/>
          <w:sz w:val="24"/>
          <w:szCs w:val="24"/>
        </w:rPr>
        <w:t xml:space="preserve">  For more </w:t>
      </w:r>
      <w:r w:rsidR="0075279A" w:rsidRPr="00BA6A7A">
        <w:rPr>
          <w:rFonts w:ascii="Times New Roman" w:hAnsi="Times New Roman" w:cs="Times New Roman"/>
          <w:sz w:val="24"/>
          <w:szCs w:val="24"/>
        </w:rPr>
        <w:lastRenderedPageBreak/>
        <w:t xml:space="preserve">information on these types of disclosures please refer to </w:t>
      </w:r>
      <w:r w:rsidR="0075279A" w:rsidRPr="00BA6A7A">
        <w:rPr>
          <w:rFonts w:ascii="Times New Roman" w:eastAsia="Times New Roman" w:hAnsi="Times New Roman" w:cs="Times New Roman"/>
          <w:sz w:val="24"/>
          <w:szCs w:val="20"/>
          <w:lang w:val="en-GB"/>
        </w:rPr>
        <w:t xml:space="preserve">the </w:t>
      </w:r>
      <w:r w:rsidR="00810ADF" w:rsidRPr="00BA6A7A">
        <w:rPr>
          <w:rFonts w:ascii="Times New Roman" w:hAnsi="Times New Roman" w:cs="Times New Roman"/>
        </w:rPr>
        <w:t>Agency Guide to the PID Act.</w:t>
      </w:r>
    </w:p>
    <w:p w:rsidR="00937896" w:rsidRPr="00937896" w:rsidRDefault="00937896" w:rsidP="00937896">
      <w:pPr>
        <w:pStyle w:val="ListParagraph"/>
        <w:spacing w:after="0" w:line="240" w:lineRule="auto"/>
        <w:ind w:left="792"/>
        <w:rPr>
          <w:rFonts w:ascii="Times New Roman" w:hAnsi="Times New Roman" w:cs="Times New Roman"/>
          <w:sz w:val="24"/>
          <w:szCs w:val="24"/>
        </w:rPr>
      </w:pPr>
    </w:p>
    <w:p w:rsidR="00BA6A7A" w:rsidRPr="00BA6A7A" w:rsidRDefault="0075279A" w:rsidP="00BA6A7A">
      <w:pPr>
        <w:pStyle w:val="ListParagraph"/>
        <w:numPr>
          <w:ilvl w:val="1"/>
          <w:numId w:val="21"/>
        </w:numPr>
        <w:spacing w:after="0" w:line="240" w:lineRule="auto"/>
        <w:rPr>
          <w:rFonts w:ascii="Times New Roman" w:eastAsia="Times New Roman" w:hAnsi="Times New Roman" w:cs="Times New Roman"/>
          <w:b/>
          <w:sz w:val="24"/>
          <w:szCs w:val="20"/>
          <w:lang w:val="en-GB"/>
        </w:rPr>
      </w:pPr>
      <w:r w:rsidRPr="00BA6A7A">
        <w:rPr>
          <w:rFonts w:ascii="Times New Roman" w:hAnsi="Times New Roman" w:cs="Times New Roman"/>
          <w:sz w:val="24"/>
          <w:szCs w:val="24"/>
        </w:rPr>
        <w:t xml:space="preserve">These Procedures must be applied and interpreted in a manner that is not inconsistent with </w:t>
      </w:r>
      <w:r w:rsidRPr="00192437">
        <w:rPr>
          <w:rFonts w:ascii="Times New Roman" w:hAnsi="Times New Roman" w:cs="Times New Roman"/>
          <w:sz w:val="24"/>
          <w:szCs w:val="24"/>
        </w:rPr>
        <w:t>the PID Act, the Rules, Ombudsman’s Guides and Standards.</w:t>
      </w:r>
      <w:r w:rsidRPr="00BA6A7A">
        <w:rPr>
          <w:rFonts w:ascii="Times New Roman" w:hAnsi="Times New Roman" w:cs="Times New Roman"/>
          <w:sz w:val="24"/>
          <w:szCs w:val="24"/>
        </w:rPr>
        <w:t xml:space="preserve">  All terms that are used in these Procedures are taken to have the same meaning as in the PID Act.</w:t>
      </w:r>
    </w:p>
    <w:p w:rsidR="00BA6A7A" w:rsidRPr="00BA6A7A" w:rsidRDefault="00BA6A7A" w:rsidP="00BA6A7A">
      <w:pPr>
        <w:pStyle w:val="ListParagraph"/>
        <w:spacing w:after="0" w:line="240" w:lineRule="auto"/>
        <w:ind w:left="792"/>
        <w:rPr>
          <w:rFonts w:ascii="Times New Roman" w:eastAsia="Times New Roman" w:hAnsi="Times New Roman" w:cs="Times New Roman"/>
          <w:b/>
          <w:sz w:val="24"/>
          <w:szCs w:val="20"/>
          <w:lang w:val="en-GB"/>
        </w:rPr>
      </w:pPr>
    </w:p>
    <w:p w:rsidR="00BA6A7A" w:rsidRPr="00BA6A7A" w:rsidRDefault="00BA6A7A" w:rsidP="00BA6A7A">
      <w:pPr>
        <w:pStyle w:val="ListParagraph"/>
        <w:numPr>
          <w:ilvl w:val="1"/>
          <w:numId w:val="21"/>
        </w:numPr>
        <w:spacing w:after="0" w:line="240" w:lineRule="auto"/>
        <w:rPr>
          <w:rFonts w:ascii="Times New Roman" w:eastAsia="Times New Roman" w:hAnsi="Times New Roman" w:cs="Times New Roman"/>
          <w:b/>
          <w:sz w:val="24"/>
          <w:szCs w:val="20"/>
          <w:lang w:val="en-GB"/>
        </w:rPr>
      </w:pPr>
      <w:r w:rsidRPr="00BA6A7A">
        <w:rPr>
          <w:rFonts w:ascii="Times New Roman" w:hAnsi="Times New Roman" w:cs="Times New Roman"/>
          <w:sz w:val="24"/>
          <w:szCs w:val="24"/>
        </w:rPr>
        <w:t>A failure to apply these Procedures to their full extent will not result in an allocation, investigation or decision being invalid.</w:t>
      </w:r>
    </w:p>
    <w:p w:rsidR="00F55B39" w:rsidRPr="0075279A" w:rsidRDefault="00F55B39" w:rsidP="00BA6A7A">
      <w:pPr>
        <w:spacing w:after="0" w:line="240" w:lineRule="auto"/>
        <w:ind w:firstLine="45"/>
        <w:rPr>
          <w:rFonts w:ascii="Times New Roman" w:hAnsi="Times New Roman" w:cs="Times New Roman"/>
          <w:sz w:val="24"/>
          <w:szCs w:val="24"/>
        </w:rPr>
      </w:pPr>
    </w:p>
    <w:p w:rsidR="0075279A" w:rsidRPr="00840174" w:rsidRDefault="00456818"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Pr>
          <w:rFonts w:ascii="Times New Roman" w:eastAsia="Times New Roman" w:hAnsi="Times New Roman" w:cs="Times New Roman"/>
          <w:b/>
          <w:sz w:val="24"/>
          <w:szCs w:val="20"/>
          <w:lang w:val="en-GB"/>
        </w:rPr>
        <w:t>Who can make a public interest d</w:t>
      </w:r>
      <w:r w:rsidR="0075279A" w:rsidRPr="00840174">
        <w:rPr>
          <w:rFonts w:ascii="Times New Roman" w:eastAsia="Times New Roman" w:hAnsi="Times New Roman" w:cs="Times New Roman"/>
          <w:b/>
          <w:sz w:val="24"/>
          <w:szCs w:val="20"/>
          <w:lang w:val="en-GB"/>
        </w:rPr>
        <w:t>isclosure?</w:t>
      </w:r>
    </w:p>
    <w:p w:rsidR="0075279A" w:rsidRDefault="0075279A" w:rsidP="0075279A">
      <w:pPr>
        <w:spacing w:after="0" w:line="240" w:lineRule="auto"/>
        <w:rPr>
          <w:rFonts w:ascii="Times New Roman" w:eastAsia="Times New Roman" w:hAnsi="Times New Roman" w:cs="Times New Roman"/>
          <w:sz w:val="24"/>
          <w:szCs w:val="20"/>
          <w:lang w:val="en-GB"/>
        </w:rPr>
      </w:pPr>
    </w:p>
    <w:p w:rsidR="0075279A" w:rsidRPr="00BA6A7A" w:rsidRDefault="0075279A" w:rsidP="00BA6A7A">
      <w:pPr>
        <w:pStyle w:val="ListParagraph"/>
        <w:numPr>
          <w:ilvl w:val="1"/>
          <w:numId w:val="21"/>
        </w:numPr>
        <w:spacing w:after="0" w:line="240" w:lineRule="auto"/>
        <w:rPr>
          <w:rFonts w:ascii="Times New Roman" w:hAnsi="Times New Roman" w:cs="Times New Roman"/>
          <w:sz w:val="24"/>
          <w:szCs w:val="24"/>
        </w:rPr>
      </w:pPr>
      <w:r w:rsidRPr="00BA6A7A">
        <w:rPr>
          <w:rFonts w:ascii="Times New Roman" w:eastAsia="Times New Roman" w:hAnsi="Times New Roman" w:cs="Times New Roman"/>
          <w:sz w:val="24"/>
          <w:szCs w:val="24"/>
          <w:lang w:val="en-GB"/>
        </w:rPr>
        <w:t>A person (</w:t>
      </w:r>
      <w:r w:rsidRPr="00BA6A7A">
        <w:rPr>
          <w:rFonts w:ascii="Times New Roman" w:eastAsia="Times New Roman" w:hAnsi="Times New Roman" w:cs="Times New Roman"/>
          <w:i/>
          <w:sz w:val="24"/>
          <w:szCs w:val="24"/>
          <w:lang w:val="en-GB"/>
        </w:rPr>
        <w:t>a discloser</w:t>
      </w:r>
      <w:r w:rsidRPr="00BA6A7A">
        <w:rPr>
          <w:rFonts w:ascii="Times New Roman" w:eastAsia="Times New Roman" w:hAnsi="Times New Roman" w:cs="Times New Roman"/>
          <w:sz w:val="24"/>
          <w:szCs w:val="24"/>
          <w:lang w:val="en-GB"/>
        </w:rPr>
        <w:t>) who is a current or former ‘public official’ may make a public interest disclosure</w:t>
      </w:r>
      <w:r w:rsidR="00536732" w:rsidRPr="00BA6A7A">
        <w:rPr>
          <w:rFonts w:ascii="Times New Roman" w:eastAsia="Times New Roman" w:hAnsi="Times New Roman" w:cs="Times New Roman"/>
          <w:sz w:val="24"/>
          <w:szCs w:val="24"/>
          <w:lang w:val="en-GB"/>
        </w:rPr>
        <w:t xml:space="preserve"> (</w:t>
      </w:r>
      <w:r w:rsidR="00536732" w:rsidRPr="00BA6A7A">
        <w:rPr>
          <w:rFonts w:ascii="Times New Roman" w:eastAsia="Times New Roman" w:hAnsi="Times New Roman" w:cs="Times New Roman"/>
          <w:i/>
          <w:sz w:val="24"/>
          <w:szCs w:val="24"/>
          <w:lang w:val="en-GB"/>
        </w:rPr>
        <w:t>a disclosure</w:t>
      </w:r>
      <w:r w:rsidR="00536732" w:rsidRPr="00BA6A7A">
        <w:rPr>
          <w:rFonts w:ascii="Times New Roman" w:eastAsia="Times New Roman" w:hAnsi="Times New Roman" w:cs="Times New Roman"/>
          <w:sz w:val="24"/>
          <w:szCs w:val="24"/>
          <w:lang w:val="en-GB"/>
        </w:rPr>
        <w:t>)</w:t>
      </w:r>
      <w:r w:rsidRPr="00BA6A7A">
        <w:rPr>
          <w:rFonts w:ascii="Times New Roman" w:eastAsia="Times New Roman" w:hAnsi="Times New Roman" w:cs="Times New Roman"/>
          <w:sz w:val="24"/>
          <w:szCs w:val="24"/>
          <w:lang w:val="en-GB"/>
        </w:rPr>
        <w:t>.  A public official includes:</w:t>
      </w:r>
    </w:p>
    <w:p w:rsidR="0075279A" w:rsidRPr="00C85D05" w:rsidRDefault="0075279A" w:rsidP="00BA6A7A">
      <w:pPr>
        <w:pStyle w:val="ListParagraph"/>
        <w:numPr>
          <w:ilvl w:val="3"/>
          <w:numId w:val="25"/>
        </w:numPr>
        <w:spacing w:after="0" w:line="240" w:lineRule="auto"/>
        <w:rPr>
          <w:rFonts w:ascii="Times New Roman" w:hAnsi="Times New Roman" w:cs="Times New Roman"/>
          <w:sz w:val="24"/>
          <w:szCs w:val="24"/>
        </w:rPr>
      </w:pPr>
      <w:r w:rsidRPr="00C85D05">
        <w:rPr>
          <w:rFonts w:ascii="Times New Roman" w:eastAsia="Times New Roman" w:hAnsi="Times New Roman" w:cs="Times New Roman"/>
          <w:sz w:val="24"/>
          <w:szCs w:val="24"/>
          <w:lang w:val="en-GB"/>
        </w:rPr>
        <w:t>an APS employees (either current or former employees)</w:t>
      </w:r>
      <w:r>
        <w:rPr>
          <w:rFonts w:ascii="Times New Roman" w:eastAsia="Times New Roman" w:hAnsi="Times New Roman" w:cs="Times New Roman"/>
          <w:sz w:val="24"/>
          <w:szCs w:val="24"/>
          <w:lang w:val="en-GB"/>
        </w:rPr>
        <w:t>;</w:t>
      </w:r>
    </w:p>
    <w:p w:rsidR="0075279A" w:rsidRPr="00C85D05" w:rsidRDefault="0075279A" w:rsidP="00BA6A7A">
      <w:pPr>
        <w:pStyle w:val="ListParagraph"/>
        <w:numPr>
          <w:ilvl w:val="3"/>
          <w:numId w:val="25"/>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en-GB"/>
        </w:rPr>
        <w:t>a statutory office holder;</w:t>
      </w:r>
    </w:p>
    <w:p w:rsidR="0075279A" w:rsidRPr="00E33861" w:rsidRDefault="0075279A" w:rsidP="00BA6A7A">
      <w:pPr>
        <w:pStyle w:val="ListParagraph"/>
        <w:numPr>
          <w:ilvl w:val="3"/>
          <w:numId w:val="25"/>
        </w:numPr>
        <w:spacing w:after="0" w:line="240" w:lineRule="auto"/>
        <w:rPr>
          <w:rFonts w:ascii="Times New Roman" w:hAnsi="Times New Roman" w:cs="Times New Roman"/>
          <w:sz w:val="24"/>
          <w:szCs w:val="24"/>
        </w:rPr>
      </w:pPr>
      <w:r w:rsidRPr="00E33861">
        <w:rPr>
          <w:rFonts w:ascii="Times New Roman" w:eastAsia="Times New Roman" w:hAnsi="Times New Roman" w:cs="Times New Roman"/>
          <w:sz w:val="24"/>
          <w:szCs w:val="24"/>
          <w:lang w:val="en-GB"/>
        </w:rPr>
        <w:t>another person who exercises power under a Commonwealth Law; or</w:t>
      </w:r>
    </w:p>
    <w:p w:rsidR="0075279A" w:rsidRPr="00E33861" w:rsidRDefault="0075279A" w:rsidP="00BA6A7A">
      <w:pPr>
        <w:pStyle w:val="ListParagraph"/>
        <w:numPr>
          <w:ilvl w:val="3"/>
          <w:numId w:val="25"/>
        </w:numPr>
        <w:spacing w:after="0" w:line="240" w:lineRule="auto"/>
        <w:rPr>
          <w:rFonts w:ascii="Times New Roman" w:hAnsi="Times New Roman" w:cs="Times New Roman"/>
          <w:sz w:val="24"/>
          <w:szCs w:val="24"/>
        </w:rPr>
      </w:pPr>
      <w:proofErr w:type="gramStart"/>
      <w:r w:rsidRPr="00E33861">
        <w:rPr>
          <w:rFonts w:ascii="Times New Roman" w:eastAsia="Times New Roman" w:hAnsi="Times New Roman" w:cs="Times New Roman"/>
          <w:sz w:val="24"/>
          <w:szCs w:val="24"/>
          <w:lang w:val="en-GB"/>
        </w:rPr>
        <w:t>people</w:t>
      </w:r>
      <w:proofErr w:type="gramEnd"/>
      <w:r w:rsidRPr="00E33861">
        <w:rPr>
          <w:rFonts w:ascii="Times New Roman" w:eastAsia="Times New Roman" w:hAnsi="Times New Roman" w:cs="Times New Roman"/>
          <w:sz w:val="24"/>
          <w:szCs w:val="24"/>
          <w:lang w:val="en-GB"/>
        </w:rPr>
        <w:t xml:space="preserve"> or bodies providing services under a contract to the Commonwealth, including subcontractors</w:t>
      </w:r>
      <w:r>
        <w:rPr>
          <w:rFonts w:ascii="Times New Roman" w:eastAsia="Times New Roman" w:hAnsi="Times New Roman" w:cs="Times New Roman"/>
          <w:sz w:val="24"/>
          <w:szCs w:val="24"/>
          <w:lang w:val="en-GB"/>
        </w:rPr>
        <w:t>.</w:t>
      </w:r>
    </w:p>
    <w:p w:rsidR="0075279A" w:rsidRDefault="0075279A" w:rsidP="0075279A">
      <w:pPr>
        <w:spacing w:after="0" w:line="240" w:lineRule="auto"/>
        <w:rPr>
          <w:rFonts w:ascii="Times New Roman" w:eastAsia="Times New Roman" w:hAnsi="Times New Roman" w:cs="Times New Roman"/>
          <w:sz w:val="24"/>
          <w:szCs w:val="20"/>
          <w:lang w:val="en-GB"/>
        </w:rPr>
      </w:pPr>
    </w:p>
    <w:p w:rsidR="0075279A" w:rsidRPr="00BA6A7A" w:rsidRDefault="0075279A"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 xml:space="preserve">An authorised officer can deem a person to be a public official to facilitate the making of a public interest disclosure.  </w:t>
      </w:r>
    </w:p>
    <w:p w:rsidR="0075279A" w:rsidRPr="00F9171D" w:rsidRDefault="0075279A" w:rsidP="0075279A">
      <w:pPr>
        <w:spacing w:after="0" w:line="240" w:lineRule="auto"/>
        <w:rPr>
          <w:rFonts w:ascii="Times New Roman" w:eastAsia="Times New Roman" w:hAnsi="Times New Roman" w:cs="Times New Roman"/>
          <w:sz w:val="24"/>
          <w:szCs w:val="20"/>
          <w:lang w:val="en-GB"/>
        </w:rPr>
      </w:pPr>
    </w:p>
    <w:p w:rsidR="00F9171D" w:rsidRPr="00BA6A7A" w:rsidRDefault="00F9171D"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 xml:space="preserve">If a person who intends to make a disclosure was not a public official at the time they obtained the information they intend to disclose, they may be deemed to be a public official by an authorised officer who believes on reasonable grounds that the person has information that concerns </w:t>
      </w:r>
      <w:proofErr w:type="spellStart"/>
      <w:r w:rsidRPr="00BA6A7A">
        <w:rPr>
          <w:rFonts w:ascii="Times New Roman" w:eastAsia="Times New Roman" w:hAnsi="Times New Roman" w:cs="Times New Roman"/>
          <w:sz w:val="24"/>
          <w:szCs w:val="20"/>
          <w:lang w:val="en-GB"/>
        </w:rPr>
        <w:t>disclosable</w:t>
      </w:r>
      <w:proofErr w:type="spellEnd"/>
      <w:r w:rsidRPr="00BA6A7A">
        <w:rPr>
          <w:rFonts w:ascii="Times New Roman" w:eastAsia="Times New Roman" w:hAnsi="Times New Roman" w:cs="Times New Roman"/>
          <w:sz w:val="24"/>
          <w:szCs w:val="20"/>
          <w:lang w:val="en-GB"/>
        </w:rPr>
        <w:t xml:space="preserve"> conduct. </w:t>
      </w:r>
    </w:p>
    <w:p w:rsidR="00F9171D" w:rsidRPr="00F9171D" w:rsidRDefault="00F9171D" w:rsidP="00F9171D">
      <w:pPr>
        <w:spacing w:after="0" w:line="240" w:lineRule="auto"/>
        <w:rPr>
          <w:rFonts w:ascii="Times New Roman" w:eastAsia="Times New Roman" w:hAnsi="Times New Roman" w:cs="Times New Roman"/>
          <w:sz w:val="24"/>
          <w:szCs w:val="20"/>
          <w:lang w:val="en-GB"/>
        </w:rPr>
      </w:pPr>
    </w:p>
    <w:p w:rsidR="00F9171D" w:rsidRPr="00BA6A7A" w:rsidRDefault="00F9171D"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 xml:space="preserve">The authorised officer can determine a person to be a public official on the person’s request or on their own initiative.  If it is in response to a person’s request, the authorised officer must either make the determination, or refuse to make the determination and advise the person of the reasons. </w:t>
      </w:r>
    </w:p>
    <w:p w:rsidR="00F9171D" w:rsidRPr="00F9171D" w:rsidRDefault="00F9171D" w:rsidP="00F9171D">
      <w:pPr>
        <w:spacing w:after="0" w:line="240" w:lineRule="auto"/>
        <w:rPr>
          <w:rFonts w:ascii="Times New Roman" w:eastAsia="Times New Roman" w:hAnsi="Times New Roman" w:cs="Times New Roman"/>
          <w:sz w:val="24"/>
          <w:szCs w:val="20"/>
          <w:lang w:val="en-GB"/>
        </w:rPr>
      </w:pPr>
    </w:p>
    <w:p w:rsidR="00F55B39" w:rsidRPr="00BA6A7A" w:rsidRDefault="00F9171D"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To make the determination, the authorised officer must issue a written notice to the person stating that the PID Act has effect, and is taken always to have had effect, in relation to the disclosure of the information as if the individual had been a public official when they obtained the information.</w:t>
      </w:r>
    </w:p>
    <w:p w:rsidR="00F55B39" w:rsidRPr="00545F82" w:rsidRDefault="00F55B39" w:rsidP="0075279A">
      <w:pPr>
        <w:spacing w:after="0" w:line="240" w:lineRule="auto"/>
        <w:rPr>
          <w:rFonts w:ascii="Times New Roman" w:eastAsia="Times New Roman" w:hAnsi="Times New Roman" w:cs="Times New Roman"/>
          <w:sz w:val="24"/>
          <w:szCs w:val="20"/>
          <w:lang w:val="en-GB"/>
        </w:rPr>
      </w:pPr>
    </w:p>
    <w:p w:rsidR="0075279A" w:rsidRPr="00BA6A7A" w:rsidRDefault="00F55B39"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Who can receive a public interest disclosure?</w:t>
      </w:r>
    </w:p>
    <w:p w:rsidR="0075279A" w:rsidRDefault="0075279A" w:rsidP="0075279A">
      <w:pPr>
        <w:spacing w:after="0" w:line="240" w:lineRule="auto"/>
        <w:rPr>
          <w:rFonts w:ascii="Times New Roman" w:eastAsia="Times New Roman" w:hAnsi="Times New Roman" w:cs="Times New Roman"/>
          <w:sz w:val="24"/>
          <w:szCs w:val="20"/>
          <w:lang w:val="en-GB"/>
        </w:rPr>
      </w:pPr>
    </w:p>
    <w:p w:rsidR="00F55B39" w:rsidRPr="00BA6A7A" w:rsidRDefault="00F55B39"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A public interest disclosure</w:t>
      </w:r>
      <w:r w:rsidR="00EF6110" w:rsidRPr="00BA6A7A">
        <w:rPr>
          <w:rFonts w:ascii="Times New Roman" w:eastAsia="Times New Roman" w:hAnsi="Times New Roman" w:cs="Times New Roman"/>
          <w:sz w:val="24"/>
          <w:szCs w:val="20"/>
          <w:lang w:val="en-GB"/>
        </w:rPr>
        <w:t>, internally</w:t>
      </w:r>
      <w:r w:rsidRPr="00BA6A7A">
        <w:rPr>
          <w:rFonts w:ascii="Times New Roman" w:eastAsia="Times New Roman" w:hAnsi="Times New Roman" w:cs="Times New Roman"/>
          <w:sz w:val="24"/>
          <w:szCs w:val="20"/>
          <w:lang w:val="en-GB"/>
        </w:rPr>
        <w:t xml:space="preserve"> within Finance</w:t>
      </w:r>
      <w:r w:rsidR="00EF6110" w:rsidRPr="00BA6A7A">
        <w:rPr>
          <w:rFonts w:ascii="Times New Roman" w:eastAsia="Times New Roman" w:hAnsi="Times New Roman" w:cs="Times New Roman"/>
          <w:sz w:val="24"/>
          <w:szCs w:val="20"/>
          <w:lang w:val="en-GB"/>
        </w:rPr>
        <w:t>,</w:t>
      </w:r>
      <w:r w:rsidRPr="00BA6A7A">
        <w:rPr>
          <w:rFonts w:ascii="Times New Roman" w:eastAsia="Times New Roman" w:hAnsi="Times New Roman" w:cs="Times New Roman"/>
          <w:sz w:val="24"/>
          <w:szCs w:val="20"/>
          <w:lang w:val="en-GB"/>
        </w:rPr>
        <w:t xml:space="preserve"> can be made to:</w:t>
      </w:r>
    </w:p>
    <w:p w:rsidR="00F55B39" w:rsidRDefault="00F55B39" w:rsidP="00BA6A7A">
      <w:pPr>
        <w:pStyle w:val="ListParagraph"/>
        <w:numPr>
          <w:ilvl w:val="3"/>
          <w:numId w:val="26"/>
        </w:num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the Secretary;</w:t>
      </w:r>
    </w:p>
    <w:p w:rsidR="00F55B39" w:rsidRDefault="003A7057" w:rsidP="00BA6A7A">
      <w:pPr>
        <w:pStyle w:val="ListParagraph"/>
        <w:numPr>
          <w:ilvl w:val="3"/>
          <w:numId w:val="26"/>
        </w:num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a discloser’s</w:t>
      </w:r>
      <w:r w:rsidR="008B14FD">
        <w:rPr>
          <w:rFonts w:ascii="Times New Roman" w:eastAsia="Times New Roman" w:hAnsi="Times New Roman" w:cs="Times New Roman"/>
          <w:sz w:val="24"/>
          <w:szCs w:val="20"/>
          <w:lang w:val="en-GB"/>
        </w:rPr>
        <w:t xml:space="preserve"> </w:t>
      </w:r>
      <w:r w:rsidR="00F55B39">
        <w:rPr>
          <w:rFonts w:ascii="Times New Roman" w:eastAsia="Times New Roman" w:hAnsi="Times New Roman" w:cs="Times New Roman"/>
          <w:sz w:val="24"/>
          <w:szCs w:val="20"/>
          <w:lang w:val="en-GB"/>
        </w:rPr>
        <w:t>current supervisor or manager; or</w:t>
      </w:r>
    </w:p>
    <w:p w:rsidR="0075279A" w:rsidRDefault="00F55B39" w:rsidP="00BA6A7A">
      <w:pPr>
        <w:pStyle w:val="ListParagraph"/>
        <w:numPr>
          <w:ilvl w:val="3"/>
          <w:numId w:val="26"/>
        </w:numPr>
        <w:spacing w:after="0" w:line="240" w:lineRule="auto"/>
        <w:rPr>
          <w:rFonts w:ascii="Times New Roman" w:eastAsia="Times New Roman" w:hAnsi="Times New Roman" w:cs="Times New Roman"/>
          <w:sz w:val="24"/>
          <w:szCs w:val="20"/>
          <w:lang w:val="en-GB"/>
        </w:rPr>
      </w:pPr>
      <w:proofErr w:type="gramStart"/>
      <w:r>
        <w:rPr>
          <w:rFonts w:ascii="Times New Roman" w:eastAsia="Times New Roman" w:hAnsi="Times New Roman" w:cs="Times New Roman"/>
          <w:sz w:val="24"/>
          <w:szCs w:val="20"/>
          <w:lang w:val="en-GB"/>
        </w:rPr>
        <w:t>an</w:t>
      </w:r>
      <w:proofErr w:type="gramEnd"/>
      <w:r>
        <w:rPr>
          <w:rFonts w:ascii="Times New Roman" w:eastAsia="Times New Roman" w:hAnsi="Times New Roman" w:cs="Times New Roman"/>
          <w:sz w:val="24"/>
          <w:szCs w:val="20"/>
          <w:lang w:val="en-GB"/>
        </w:rPr>
        <w:t xml:space="preserve"> authorised officer. </w:t>
      </w:r>
    </w:p>
    <w:p w:rsidR="0075279A" w:rsidRDefault="0075279A" w:rsidP="0075279A">
      <w:pPr>
        <w:spacing w:after="0" w:line="240" w:lineRule="auto"/>
        <w:rPr>
          <w:rFonts w:ascii="Times New Roman" w:eastAsia="Times New Roman" w:hAnsi="Times New Roman" w:cs="Times New Roman"/>
          <w:sz w:val="24"/>
          <w:szCs w:val="20"/>
          <w:lang w:val="en-GB"/>
        </w:rPr>
      </w:pPr>
    </w:p>
    <w:p w:rsidR="0075279A" w:rsidRPr="00BA6A7A" w:rsidRDefault="00C9750D"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 xml:space="preserve">In certain circumstances, a disclosure may be made to an external body such as the Ombudsman.  For more information please refer to </w:t>
      </w:r>
      <w:r w:rsidR="00810ADF" w:rsidRPr="00BA6A7A">
        <w:rPr>
          <w:rFonts w:ascii="Times New Roman" w:eastAsia="Times New Roman" w:hAnsi="Times New Roman" w:cs="Times New Roman"/>
          <w:sz w:val="24"/>
          <w:szCs w:val="20"/>
          <w:lang w:val="en-GB"/>
        </w:rPr>
        <w:t>Agency Guide to the PID Act.</w:t>
      </w:r>
    </w:p>
    <w:p w:rsidR="00810ADF" w:rsidRDefault="00810ADF" w:rsidP="0075279A">
      <w:pPr>
        <w:spacing w:after="0" w:line="240" w:lineRule="auto"/>
        <w:rPr>
          <w:rFonts w:ascii="Times New Roman" w:eastAsia="Times New Roman" w:hAnsi="Times New Roman" w:cs="Times New Roman"/>
          <w:sz w:val="24"/>
          <w:szCs w:val="20"/>
          <w:lang w:val="en-GB"/>
        </w:rPr>
      </w:pPr>
    </w:p>
    <w:p w:rsidR="0075279A" w:rsidRPr="00BA6A7A" w:rsidRDefault="00167495"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To gain the protections the PID Act provides to disclosers, a public official must make a disclosure to an appropriate person.</w:t>
      </w:r>
    </w:p>
    <w:p w:rsidR="00A643BD" w:rsidRDefault="00A643BD">
      <w:pPr>
        <w:rPr>
          <w:rFonts w:ascii="Times New Roman" w:hAnsi="Times New Roman" w:cs="Times New Roman"/>
          <w:sz w:val="24"/>
          <w:szCs w:val="24"/>
        </w:rPr>
      </w:pPr>
      <w:r>
        <w:rPr>
          <w:rFonts w:ascii="Times New Roman" w:hAnsi="Times New Roman" w:cs="Times New Roman"/>
          <w:sz w:val="24"/>
          <w:szCs w:val="24"/>
        </w:rPr>
        <w:br w:type="page"/>
      </w:r>
    </w:p>
    <w:p w:rsidR="00022531" w:rsidRDefault="00022531" w:rsidP="0075279A">
      <w:pPr>
        <w:spacing w:after="0" w:line="240" w:lineRule="auto"/>
        <w:rPr>
          <w:rFonts w:ascii="Times New Roman" w:hAnsi="Times New Roman" w:cs="Times New Roman"/>
          <w:sz w:val="24"/>
          <w:szCs w:val="24"/>
        </w:rPr>
      </w:pPr>
    </w:p>
    <w:p w:rsidR="0099250D" w:rsidRPr="00BA6A7A" w:rsidRDefault="0099250D" w:rsidP="00BA6A7A">
      <w:pPr>
        <w:pStyle w:val="ListParagraph"/>
        <w:numPr>
          <w:ilvl w:val="0"/>
          <w:numId w:val="21"/>
        </w:numPr>
        <w:spacing w:after="0" w:line="240" w:lineRule="auto"/>
        <w:rPr>
          <w:rFonts w:ascii="Times New Roman" w:hAnsi="Times New Roman" w:cs="Times New Roman"/>
          <w:b/>
          <w:sz w:val="24"/>
          <w:szCs w:val="24"/>
        </w:rPr>
      </w:pPr>
      <w:r w:rsidRPr="00BA6A7A">
        <w:rPr>
          <w:rFonts w:ascii="Times New Roman" w:hAnsi="Times New Roman" w:cs="Times New Roman"/>
          <w:b/>
          <w:sz w:val="24"/>
          <w:szCs w:val="24"/>
        </w:rPr>
        <w:t>How can a disclosure be made?</w:t>
      </w:r>
    </w:p>
    <w:p w:rsidR="0099250D" w:rsidRDefault="0099250D" w:rsidP="0075279A">
      <w:pPr>
        <w:spacing w:after="0" w:line="240" w:lineRule="auto"/>
        <w:rPr>
          <w:rFonts w:ascii="Times New Roman" w:hAnsi="Times New Roman" w:cs="Times New Roman"/>
          <w:sz w:val="24"/>
          <w:szCs w:val="24"/>
        </w:rPr>
      </w:pPr>
    </w:p>
    <w:p w:rsidR="0099250D" w:rsidRPr="00BA6A7A" w:rsidRDefault="0099250D"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 xml:space="preserve">You can contact a person who is authorised to receive and deal with a public interest disclosure (authorised officers) by email at </w:t>
      </w:r>
      <w:hyperlink r:id="rId12" w:history="1">
        <w:r w:rsidR="00192437" w:rsidRPr="00192437">
          <w:rPr>
            <w:rStyle w:val="Hyperlink"/>
            <w:rFonts w:ascii="Times New Roman" w:eastAsia="Times New Roman" w:hAnsi="Times New Roman" w:cs="Times New Roman"/>
            <w:sz w:val="24"/>
            <w:szCs w:val="20"/>
            <w:lang w:val="en-GB"/>
          </w:rPr>
          <w:t>PID@finance.gov.au</w:t>
        </w:r>
      </w:hyperlink>
    </w:p>
    <w:p w:rsidR="0099250D" w:rsidRDefault="0099250D" w:rsidP="0099250D">
      <w:pPr>
        <w:spacing w:after="0" w:line="240" w:lineRule="auto"/>
        <w:ind w:left="567" w:hanging="567"/>
        <w:rPr>
          <w:rFonts w:ascii="Times New Roman" w:eastAsia="Times New Roman" w:hAnsi="Times New Roman" w:cs="Times New Roman"/>
          <w:sz w:val="24"/>
          <w:szCs w:val="20"/>
          <w:lang w:val="en-GB"/>
        </w:rPr>
      </w:pPr>
    </w:p>
    <w:p w:rsidR="0099250D" w:rsidRPr="00BA6A7A" w:rsidRDefault="0099250D" w:rsidP="00BA6A7A">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eastAsia="Times New Roman" w:hAnsi="Times New Roman" w:cs="Times New Roman"/>
          <w:sz w:val="24"/>
          <w:szCs w:val="20"/>
          <w:lang w:val="en-GB"/>
        </w:rPr>
        <w:t>A disclosure may be made to an authorised officer either directly, or through the person’s supervisor or manager.  These disclosures may be made orally or in writing, and may be made anonymously and do not have to state that the disclosure is being made under the PID Act.</w:t>
      </w:r>
    </w:p>
    <w:p w:rsidR="0099250D" w:rsidRDefault="0099250D" w:rsidP="0075279A">
      <w:pPr>
        <w:spacing w:after="0" w:line="240" w:lineRule="auto"/>
        <w:rPr>
          <w:rFonts w:ascii="Times New Roman" w:hAnsi="Times New Roman" w:cs="Times New Roman"/>
          <w:sz w:val="24"/>
          <w:szCs w:val="24"/>
        </w:rPr>
      </w:pPr>
    </w:p>
    <w:p w:rsidR="005F0AD1" w:rsidRPr="005F0AD1" w:rsidRDefault="0099250D" w:rsidP="00BA6A7A">
      <w:pPr>
        <w:pStyle w:val="Default"/>
        <w:numPr>
          <w:ilvl w:val="1"/>
          <w:numId w:val="21"/>
        </w:numPr>
        <w:rPr>
          <w:rFonts w:ascii="Times New Roman" w:eastAsia="Times New Roman" w:hAnsi="Times New Roman" w:cs="Times New Roman"/>
          <w:color w:val="auto"/>
          <w:szCs w:val="20"/>
          <w:lang w:val="en-GB"/>
        </w:rPr>
      </w:pPr>
      <w:r w:rsidRPr="005F0AD1">
        <w:rPr>
          <w:rFonts w:ascii="Times New Roman" w:eastAsia="Times New Roman" w:hAnsi="Times New Roman" w:cs="Times New Roman"/>
          <w:color w:val="auto"/>
          <w:szCs w:val="20"/>
          <w:lang w:val="en-GB"/>
        </w:rPr>
        <w:t>Anonymous disclosures will be acted upon wherever possible.  However, one of the requirements for making a public interest disclosure is that the person is or was a public official.  This does not mean that the person has to prove their status.</w:t>
      </w:r>
      <w:r w:rsidR="005F0AD1">
        <w:rPr>
          <w:rFonts w:ascii="Times New Roman" w:eastAsia="Times New Roman" w:hAnsi="Times New Roman" w:cs="Times New Roman"/>
          <w:color w:val="auto"/>
          <w:szCs w:val="20"/>
          <w:lang w:val="en-GB"/>
        </w:rPr>
        <w:t xml:space="preserve">  </w:t>
      </w:r>
      <w:r w:rsidR="008B14FD" w:rsidRPr="008B14FD">
        <w:rPr>
          <w:rFonts w:ascii="Times New Roman" w:hAnsi="Times New Roman" w:cs="Times New Roman"/>
        </w:rPr>
        <w:t>T</w:t>
      </w:r>
      <w:r w:rsidRPr="008B14FD">
        <w:rPr>
          <w:rFonts w:ascii="Times New Roman" w:eastAsia="Times New Roman" w:hAnsi="Times New Roman" w:cs="Times New Roman"/>
          <w:color w:val="auto"/>
          <w:lang w:val="en-GB"/>
        </w:rPr>
        <w:t>he</w:t>
      </w:r>
      <w:r w:rsidR="005F0AD1">
        <w:rPr>
          <w:rFonts w:ascii="Times New Roman" w:eastAsia="Times New Roman" w:hAnsi="Times New Roman" w:cs="Times New Roman"/>
          <w:color w:val="auto"/>
          <w:szCs w:val="20"/>
          <w:lang w:val="en-GB"/>
        </w:rPr>
        <w:t xml:space="preserve"> discloser</w:t>
      </w:r>
      <w:r w:rsidRPr="005F0AD1">
        <w:rPr>
          <w:rFonts w:ascii="Times New Roman" w:eastAsia="Times New Roman" w:hAnsi="Times New Roman" w:cs="Times New Roman"/>
          <w:color w:val="auto"/>
          <w:szCs w:val="20"/>
          <w:lang w:val="en-GB"/>
        </w:rPr>
        <w:t xml:space="preserve"> may give information that supports that status, for example, by explaining how they know about the wrongdoing they are reporting. If they do not, the authorised officer may wish to ask questions along these lines (if the person has provided contact details). </w:t>
      </w:r>
    </w:p>
    <w:p w:rsidR="005F0AD1" w:rsidRPr="005F0AD1" w:rsidRDefault="005F0AD1" w:rsidP="0099250D">
      <w:pPr>
        <w:pStyle w:val="Default"/>
        <w:rPr>
          <w:rFonts w:ascii="Times New Roman" w:eastAsia="Times New Roman" w:hAnsi="Times New Roman" w:cs="Times New Roman"/>
          <w:color w:val="auto"/>
          <w:szCs w:val="20"/>
          <w:lang w:val="en-GB"/>
        </w:rPr>
      </w:pPr>
    </w:p>
    <w:p w:rsidR="0099250D" w:rsidRPr="005F0AD1" w:rsidRDefault="005F0AD1" w:rsidP="00BA6A7A">
      <w:pPr>
        <w:pStyle w:val="Default"/>
        <w:numPr>
          <w:ilvl w:val="1"/>
          <w:numId w:val="21"/>
        </w:numPr>
        <w:rPr>
          <w:rFonts w:ascii="Times New Roman" w:eastAsia="Times New Roman" w:hAnsi="Times New Roman" w:cs="Times New Roman"/>
          <w:color w:val="auto"/>
          <w:szCs w:val="20"/>
          <w:lang w:val="en-GB"/>
        </w:rPr>
      </w:pPr>
      <w:r w:rsidRPr="005F0AD1">
        <w:rPr>
          <w:rFonts w:ascii="Times New Roman" w:eastAsia="Times New Roman" w:hAnsi="Times New Roman" w:cs="Times New Roman"/>
          <w:color w:val="auto"/>
          <w:szCs w:val="20"/>
          <w:lang w:val="en-GB"/>
        </w:rPr>
        <w:t>T</w:t>
      </w:r>
      <w:r w:rsidR="0099250D" w:rsidRPr="005F0AD1">
        <w:rPr>
          <w:rFonts w:ascii="Times New Roman" w:eastAsia="Times New Roman" w:hAnsi="Times New Roman" w:cs="Times New Roman"/>
          <w:color w:val="auto"/>
          <w:szCs w:val="20"/>
          <w:lang w:val="en-GB"/>
        </w:rPr>
        <w:t xml:space="preserve">here are reasons why </w:t>
      </w:r>
      <w:r w:rsidRPr="005F0AD1">
        <w:rPr>
          <w:rFonts w:ascii="Times New Roman" w:eastAsia="Times New Roman" w:hAnsi="Times New Roman" w:cs="Times New Roman"/>
          <w:color w:val="auto"/>
          <w:szCs w:val="20"/>
          <w:lang w:val="en-GB"/>
        </w:rPr>
        <w:t xml:space="preserve">disclosers should consider </w:t>
      </w:r>
      <w:r w:rsidR="0099250D" w:rsidRPr="005F0AD1">
        <w:rPr>
          <w:rFonts w:ascii="Times New Roman" w:eastAsia="Times New Roman" w:hAnsi="Times New Roman" w:cs="Times New Roman"/>
          <w:color w:val="auto"/>
          <w:szCs w:val="20"/>
          <w:lang w:val="en-GB"/>
        </w:rPr>
        <w:t xml:space="preserve">identifying themselves to an authorised officer, or at the very least providing a means of contact: </w:t>
      </w:r>
    </w:p>
    <w:p w:rsidR="0099250D" w:rsidRPr="005F0AD1" w:rsidRDefault="005F0AD1" w:rsidP="00BA6A7A">
      <w:pPr>
        <w:pStyle w:val="ListParagraph"/>
        <w:numPr>
          <w:ilvl w:val="3"/>
          <w:numId w:val="27"/>
        </w:numPr>
        <w:spacing w:after="0" w:line="240" w:lineRule="auto"/>
        <w:rPr>
          <w:rFonts w:ascii="Times New Roman" w:eastAsia="Times New Roman" w:hAnsi="Times New Roman" w:cs="Times New Roman"/>
          <w:sz w:val="24"/>
          <w:szCs w:val="20"/>
          <w:lang w:val="en-GB"/>
        </w:rPr>
      </w:pPr>
      <w:proofErr w:type="gramStart"/>
      <w:r>
        <w:rPr>
          <w:rFonts w:ascii="Times New Roman" w:eastAsia="Times New Roman" w:hAnsi="Times New Roman" w:cs="Times New Roman"/>
          <w:sz w:val="24"/>
          <w:szCs w:val="20"/>
          <w:lang w:val="en-GB"/>
        </w:rPr>
        <w:t>t</w:t>
      </w:r>
      <w:r w:rsidR="0099250D" w:rsidRPr="005F0AD1">
        <w:rPr>
          <w:rFonts w:ascii="Times New Roman" w:eastAsia="Times New Roman" w:hAnsi="Times New Roman" w:cs="Times New Roman"/>
          <w:sz w:val="24"/>
          <w:szCs w:val="20"/>
          <w:lang w:val="en-GB"/>
        </w:rPr>
        <w:t>he</w:t>
      </w:r>
      <w:proofErr w:type="gramEnd"/>
      <w:r w:rsidR="0099250D" w:rsidRPr="005F0AD1">
        <w:rPr>
          <w:rFonts w:ascii="Times New Roman" w:eastAsia="Times New Roman" w:hAnsi="Times New Roman" w:cs="Times New Roman"/>
          <w:sz w:val="24"/>
          <w:szCs w:val="20"/>
          <w:lang w:val="en-GB"/>
        </w:rPr>
        <w:t xml:space="preserve"> PID Act requires </w:t>
      </w:r>
      <w:r>
        <w:rPr>
          <w:rFonts w:ascii="Times New Roman" w:eastAsia="Times New Roman" w:hAnsi="Times New Roman" w:cs="Times New Roman"/>
          <w:sz w:val="24"/>
          <w:szCs w:val="20"/>
          <w:lang w:val="en-GB"/>
        </w:rPr>
        <w:t>Finance</w:t>
      </w:r>
      <w:r w:rsidR="0099250D" w:rsidRPr="005F0AD1">
        <w:rPr>
          <w:rFonts w:ascii="Times New Roman" w:eastAsia="Times New Roman" w:hAnsi="Times New Roman" w:cs="Times New Roman"/>
          <w:sz w:val="24"/>
          <w:szCs w:val="20"/>
          <w:lang w:val="en-GB"/>
        </w:rPr>
        <w:t xml:space="preserve"> to keep a discloser’s identity confidential, subject to limited exceptions including the discloser’s consent. </w:t>
      </w:r>
      <w:r>
        <w:rPr>
          <w:rFonts w:ascii="Times New Roman" w:eastAsia="Times New Roman" w:hAnsi="Times New Roman" w:cs="Times New Roman"/>
          <w:sz w:val="24"/>
          <w:szCs w:val="20"/>
          <w:lang w:val="en-GB"/>
        </w:rPr>
        <w:t xml:space="preserve"> </w:t>
      </w:r>
      <w:r w:rsidR="0099250D" w:rsidRPr="005F0AD1">
        <w:rPr>
          <w:rFonts w:ascii="Times New Roman" w:eastAsia="Times New Roman" w:hAnsi="Times New Roman" w:cs="Times New Roman"/>
          <w:sz w:val="24"/>
          <w:szCs w:val="20"/>
          <w:lang w:val="en-GB"/>
        </w:rPr>
        <w:t>The person’s identity may nonetheless become apparent i</w:t>
      </w:r>
      <w:r>
        <w:rPr>
          <w:rFonts w:ascii="Times New Roman" w:eastAsia="Times New Roman" w:hAnsi="Times New Roman" w:cs="Times New Roman"/>
          <w:sz w:val="24"/>
          <w:szCs w:val="20"/>
          <w:lang w:val="en-GB"/>
        </w:rPr>
        <w:t>f an investigation is commenced;</w:t>
      </w:r>
    </w:p>
    <w:p w:rsidR="0099250D" w:rsidRPr="005F0AD1" w:rsidRDefault="005F0AD1" w:rsidP="00BA6A7A">
      <w:pPr>
        <w:pStyle w:val="ListParagraph"/>
        <w:numPr>
          <w:ilvl w:val="3"/>
          <w:numId w:val="27"/>
        </w:num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i</w:t>
      </w:r>
      <w:r w:rsidR="0099250D" w:rsidRPr="005F0AD1">
        <w:rPr>
          <w:rFonts w:ascii="Times New Roman" w:eastAsia="Times New Roman" w:hAnsi="Times New Roman" w:cs="Times New Roman"/>
          <w:sz w:val="24"/>
          <w:szCs w:val="20"/>
          <w:lang w:val="en-GB"/>
        </w:rPr>
        <w:t>t will be difficult to ensure protection from reprisal if the agency does not</w:t>
      </w:r>
      <w:r>
        <w:rPr>
          <w:rFonts w:ascii="Times New Roman" w:eastAsia="Times New Roman" w:hAnsi="Times New Roman" w:cs="Times New Roman"/>
          <w:sz w:val="24"/>
          <w:szCs w:val="20"/>
          <w:lang w:val="en-GB"/>
        </w:rPr>
        <w:t xml:space="preserve"> know the discloser’s identity;</w:t>
      </w:r>
    </w:p>
    <w:p w:rsidR="0099250D" w:rsidRPr="005F0AD1" w:rsidRDefault="005F0AD1" w:rsidP="00BA6A7A">
      <w:pPr>
        <w:pStyle w:val="ListParagraph"/>
        <w:numPr>
          <w:ilvl w:val="3"/>
          <w:numId w:val="27"/>
        </w:numPr>
        <w:spacing w:after="0" w:line="240" w:lineRule="auto"/>
        <w:rPr>
          <w:rFonts w:ascii="Times New Roman" w:eastAsia="Times New Roman" w:hAnsi="Times New Roman" w:cs="Times New Roman"/>
          <w:sz w:val="24"/>
          <w:szCs w:val="20"/>
          <w:lang w:val="en-GB"/>
        </w:rPr>
      </w:pPr>
      <w:proofErr w:type="gramStart"/>
      <w:r>
        <w:rPr>
          <w:rFonts w:ascii="Times New Roman" w:eastAsia="Times New Roman" w:hAnsi="Times New Roman" w:cs="Times New Roman"/>
          <w:sz w:val="24"/>
          <w:szCs w:val="20"/>
          <w:lang w:val="en-GB"/>
        </w:rPr>
        <w:t>t</w:t>
      </w:r>
      <w:r w:rsidR="0099250D" w:rsidRPr="005F0AD1">
        <w:rPr>
          <w:rFonts w:ascii="Times New Roman" w:eastAsia="Times New Roman" w:hAnsi="Times New Roman" w:cs="Times New Roman"/>
          <w:sz w:val="24"/>
          <w:szCs w:val="20"/>
          <w:lang w:val="en-GB"/>
        </w:rPr>
        <w:t>he</w:t>
      </w:r>
      <w:proofErr w:type="gramEnd"/>
      <w:r w:rsidR="0099250D" w:rsidRPr="005F0AD1">
        <w:rPr>
          <w:rFonts w:ascii="Times New Roman" w:eastAsia="Times New Roman" w:hAnsi="Times New Roman" w:cs="Times New Roman"/>
          <w:sz w:val="24"/>
          <w:szCs w:val="20"/>
          <w:lang w:val="en-GB"/>
        </w:rPr>
        <w:t xml:space="preserve"> authorised officer who receives an anonymous report must have reasonable grounds to suspect the </w:t>
      </w:r>
      <w:proofErr w:type="spellStart"/>
      <w:r w:rsidR="0099250D" w:rsidRPr="005F0AD1">
        <w:rPr>
          <w:rFonts w:ascii="Times New Roman" w:eastAsia="Times New Roman" w:hAnsi="Times New Roman" w:cs="Times New Roman"/>
          <w:sz w:val="24"/>
          <w:szCs w:val="20"/>
          <w:lang w:val="en-GB"/>
        </w:rPr>
        <w:t>disclosable</w:t>
      </w:r>
      <w:proofErr w:type="spellEnd"/>
      <w:r w:rsidR="0099250D" w:rsidRPr="005F0AD1">
        <w:rPr>
          <w:rFonts w:ascii="Times New Roman" w:eastAsia="Times New Roman" w:hAnsi="Times New Roman" w:cs="Times New Roman"/>
          <w:sz w:val="24"/>
          <w:szCs w:val="20"/>
          <w:lang w:val="en-GB"/>
        </w:rPr>
        <w:t xml:space="preserve"> conduct has occurred in order to allocate the matter for investigation. </w:t>
      </w:r>
      <w:r>
        <w:rPr>
          <w:rFonts w:ascii="Times New Roman" w:eastAsia="Times New Roman" w:hAnsi="Times New Roman" w:cs="Times New Roman"/>
          <w:sz w:val="24"/>
          <w:szCs w:val="20"/>
          <w:lang w:val="en-GB"/>
        </w:rPr>
        <w:t xml:space="preserve"> </w:t>
      </w:r>
      <w:r w:rsidR="0099250D" w:rsidRPr="005F0AD1">
        <w:rPr>
          <w:rFonts w:ascii="Times New Roman" w:eastAsia="Times New Roman" w:hAnsi="Times New Roman" w:cs="Times New Roman"/>
          <w:sz w:val="24"/>
          <w:szCs w:val="20"/>
          <w:lang w:val="en-GB"/>
        </w:rPr>
        <w:t xml:space="preserve">If they cannot contact the </w:t>
      </w:r>
      <w:r>
        <w:rPr>
          <w:rFonts w:ascii="Times New Roman" w:eastAsia="Times New Roman" w:hAnsi="Times New Roman" w:cs="Times New Roman"/>
          <w:sz w:val="24"/>
          <w:szCs w:val="20"/>
          <w:lang w:val="en-GB"/>
        </w:rPr>
        <w:t>discloser</w:t>
      </w:r>
      <w:r w:rsidR="0099250D" w:rsidRPr="005F0AD1">
        <w:rPr>
          <w:rFonts w:ascii="Times New Roman" w:eastAsia="Times New Roman" w:hAnsi="Times New Roman" w:cs="Times New Roman"/>
          <w:sz w:val="24"/>
          <w:szCs w:val="20"/>
          <w:lang w:val="en-GB"/>
        </w:rPr>
        <w:t xml:space="preserve"> to seek necessary further informati</w:t>
      </w:r>
      <w:r>
        <w:rPr>
          <w:rFonts w:ascii="Times New Roman" w:eastAsia="Times New Roman" w:hAnsi="Times New Roman" w:cs="Times New Roman"/>
          <w:sz w:val="24"/>
          <w:szCs w:val="20"/>
          <w:lang w:val="en-GB"/>
        </w:rPr>
        <w:t>on, the matter may not proceed;</w:t>
      </w:r>
    </w:p>
    <w:p w:rsidR="0099250D" w:rsidRPr="005F0AD1" w:rsidRDefault="005F0AD1" w:rsidP="00BA6A7A">
      <w:pPr>
        <w:pStyle w:val="ListParagraph"/>
        <w:numPr>
          <w:ilvl w:val="3"/>
          <w:numId w:val="27"/>
        </w:numPr>
        <w:spacing w:after="0" w:line="240" w:lineRule="auto"/>
        <w:rPr>
          <w:rFonts w:ascii="Times New Roman" w:eastAsia="Times New Roman" w:hAnsi="Times New Roman" w:cs="Times New Roman"/>
          <w:sz w:val="24"/>
          <w:szCs w:val="20"/>
          <w:lang w:val="en-GB"/>
        </w:rPr>
      </w:pPr>
      <w:proofErr w:type="gramStart"/>
      <w:r>
        <w:rPr>
          <w:rFonts w:ascii="Times New Roman" w:eastAsia="Times New Roman" w:hAnsi="Times New Roman" w:cs="Times New Roman"/>
          <w:sz w:val="24"/>
          <w:szCs w:val="20"/>
          <w:lang w:val="en-GB"/>
        </w:rPr>
        <w:t>it</w:t>
      </w:r>
      <w:proofErr w:type="gramEnd"/>
      <w:r>
        <w:rPr>
          <w:rFonts w:ascii="Times New Roman" w:eastAsia="Times New Roman" w:hAnsi="Times New Roman" w:cs="Times New Roman"/>
          <w:sz w:val="24"/>
          <w:szCs w:val="20"/>
          <w:lang w:val="en-GB"/>
        </w:rPr>
        <w:t xml:space="preserve"> will </w:t>
      </w:r>
      <w:r w:rsidR="0099250D" w:rsidRPr="005F0AD1">
        <w:rPr>
          <w:rFonts w:ascii="Times New Roman" w:eastAsia="Times New Roman" w:hAnsi="Times New Roman" w:cs="Times New Roman"/>
          <w:sz w:val="24"/>
          <w:szCs w:val="20"/>
          <w:lang w:val="en-GB"/>
        </w:rPr>
        <w:t>be difficult to conduct an investigation if the discloser cannot be contacted for further information. An investigator has the discretion not to investigate, or investigate further, if the discloser does not provide their name and contact details or is unable to give the investigator further information or assistance if needed</w:t>
      </w:r>
      <w:r>
        <w:rPr>
          <w:rFonts w:ascii="Times New Roman" w:eastAsia="Times New Roman" w:hAnsi="Times New Roman" w:cs="Times New Roman"/>
          <w:sz w:val="24"/>
          <w:szCs w:val="20"/>
          <w:lang w:val="en-GB"/>
        </w:rPr>
        <w:t>; and</w:t>
      </w:r>
      <w:r w:rsidR="0099250D" w:rsidRPr="005F0AD1">
        <w:rPr>
          <w:rFonts w:ascii="Times New Roman" w:eastAsia="Times New Roman" w:hAnsi="Times New Roman" w:cs="Times New Roman"/>
          <w:sz w:val="24"/>
          <w:szCs w:val="20"/>
          <w:lang w:val="en-GB"/>
        </w:rPr>
        <w:t xml:space="preserve"> </w:t>
      </w:r>
    </w:p>
    <w:p w:rsidR="00A643BD" w:rsidRDefault="005F0AD1" w:rsidP="00BA6A7A">
      <w:pPr>
        <w:pStyle w:val="ListParagraph"/>
        <w:numPr>
          <w:ilvl w:val="3"/>
          <w:numId w:val="27"/>
        </w:numPr>
        <w:spacing w:after="0" w:line="240" w:lineRule="auto"/>
        <w:rPr>
          <w:rFonts w:ascii="Times New Roman" w:eastAsia="Times New Roman" w:hAnsi="Times New Roman" w:cs="Times New Roman"/>
          <w:sz w:val="24"/>
          <w:szCs w:val="20"/>
          <w:lang w:val="en-GB"/>
        </w:rPr>
      </w:pPr>
      <w:proofErr w:type="gramStart"/>
      <w:r>
        <w:rPr>
          <w:rFonts w:ascii="Times New Roman" w:eastAsia="Times New Roman" w:hAnsi="Times New Roman" w:cs="Times New Roman"/>
          <w:sz w:val="24"/>
          <w:szCs w:val="20"/>
          <w:lang w:val="en-GB"/>
        </w:rPr>
        <w:t>a</w:t>
      </w:r>
      <w:proofErr w:type="gramEnd"/>
      <w:r w:rsidR="0099250D" w:rsidRPr="005F0AD1">
        <w:rPr>
          <w:rFonts w:ascii="Times New Roman" w:eastAsia="Times New Roman" w:hAnsi="Times New Roman" w:cs="Times New Roman"/>
          <w:sz w:val="24"/>
          <w:szCs w:val="20"/>
          <w:lang w:val="en-GB"/>
        </w:rPr>
        <w:t xml:space="preserve"> discloser who does not provide a means of contact cannot be updated on the progress of the matter, including the outcome of the investigation.</w:t>
      </w:r>
    </w:p>
    <w:p w:rsidR="00BA6A7A" w:rsidRDefault="0099250D" w:rsidP="00A643BD">
      <w:pPr>
        <w:pStyle w:val="ListParagraph"/>
        <w:spacing w:after="0" w:line="240" w:lineRule="auto"/>
        <w:ind w:left="1728"/>
        <w:rPr>
          <w:rFonts w:ascii="Times New Roman" w:eastAsia="Times New Roman" w:hAnsi="Times New Roman" w:cs="Times New Roman"/>
          <w:sz w:val="24"/>
          <w:szCs w:val="20"/>
          <w:lang w:val="en-GB"/>
        </w:rPr>
      </w:pPr>
      <w:r w:rsidRPr="005F0AD1">
        <w:rPr>
          <w:rFonts w:ascii="Times New Roman" w:eastAsia="Times New Roman" w:hAnsi="Times New Roman" w:cs="Times New Roman"/>
          <w:sz w:val="24"/>
          <w:szCs w:val="20"/>
          <w:lang w:val="en-GB"/>
        </w:rPr>
        <w:t xml:space="preserve"> </w:t>
      </w:r>
    </w:p>
    <w:p w:rsidR="0099250D" w:rsidRPr="00BA6A7A" w:rsidRDefault="00BA6A7A" w:rsidP="00BA6A7A">
      <w:pPr>
        <w:pStyle w:val="ListParagraph"/>
        <w:numPr>
          <w:ilvl w:val="1"/>
          <w:numId w:val="21"/>
        </w:numPr>
        <w:spacing w:after="0" w:line="240" w:lineRule="auto"/>
        <w:rPr>
          <w:rFonts w:ascii="Times New Roman" w:eastAsia="Times New Roman" w:hAnsi="Times New Roman" w:cs="Times New Roman"/>
          <w:sz w:val="24"/>
          <w:szCs w:val="24"/>
          <w:lang w:val="en-GB"/>
        </w:rPr>
      </w:pPr>
      <w:r w:rsidRPr="00BA6A7A">
        <w:rPr>
          <w:rFonts w:ascii="Times New Roman" w:eastAsia="Times New Roman" w:hAnsi="Times New Roman" w:cs="Times New Roman"/>
          <w:sz w:val="24"/>
          <w:szCs w:val="24"/>
          <w:lang w:val="en-GB"/>
        </w:rPr>
        <w:t xml:space="preserve">A </w:t>
      </w:r>
      <w:r w:rsidR="0099250D" w:rsidRPr="00BA6A7A">
        <w:rPr>
          <w:rFonts w:ascii="Times New Roman" w:eastAsia="Times New Roman" w:hAnsi="Times New Roman" w:cs="Times New Roman"/>
          <w:sz w:val="24"/>
          <w:szCs w:val="24"/>
          <w:lang w:val="en-GB"/>
        </w:rPr>
        <w:t xml:space="preserve">person who has made an anonymous </w:t>
      </w:r>
      <w:r w:rsidR="005F0AD1" w:rsidRPr="00BA6A7A">
        <w:rPr>
          <w:rFonts w:ascii="Times New Roman" w:eastAsia="Times New Roman" w:hAnsi="Times New Roman" w:cs="Times New Roman"/>
          <w:sz w:val="24"/>
          <w:szCs w:val="24"/>
          <w:lang w:val="en-GB"/>
        </w:rPr>
        <w:t xml:space="preserve">public interest </w:t>
      </w:r>
      <w:r w:rsidR="0099250D" w:rsidRPr="00BA6A7A">
        <w:rPr>
          <w:rFonts w:ascii="Times New Roman" w:eastAsia="Times New Roman" w:hAnsi="Times New Roman" w:cs="Times New Roman"/>
          <w:sz w:val="24"/>
          <w:szCs w:val="24"/>
          <w:lang w:val="en-GB"/>
        </w:rPr>
        <w:t>disclosure may come forward at a later stage to disclose their identity and seek the protections of the PID Act.</w:t>
      </w:r>
    </w:p>
    <w:p w:rsidR="0099250D" w:rsidRPr="005F0AD1" w:rsidRDefault="0099250D" w:rsidP="005F0AD1">
      <w:pPr>
        <w:pStyle w:val="Default"/>
        <w:rPr>
          <w:rFonts w:ascii="Times New Roman" w:eastAsia="Times New Roman" w:hAnsi="Times New Roman" w:cs="Times New Roman"/>
          <w:color w:val="auto"/>
          <w:szCs w:val="20"/>
          <w:lang w:val="en-GB"/>
        </w:rPr>
      </w:pPr>
    </w:p>
    <w:p w:rsidR="0075279A" w:rsidRPr="00BA6A7A" w:rsidRDefault="0075279A" w:rsidP="00BA6A7A">
      <w:pPr>
        <w:pStyle w:val="ListParagraph"/>
        <w:numPr>
          <w:ilvl w:val="0"/>
          <w:numId w:val="21"/>
        </w:numPr>
        <w:spacing w:after="0" w:line="240" w:lineRule="auto"/>
        <w:rPr>
          <w:rFonts w:ascii="Times New Roman" w:hAnsi="Times New Roman" w:cs="Times New Roman"/>
          <w:b/>
          <w:sz w:val="24"/>
          <w:szCs w:val="24"/>
        </w:rPr>
      </w:pPr>
      <w:r w:rsidRPr="00BA6A7A">
        <w:rPr>
          <w:rFonts w:ascii="Times New Roman" w:hAnsi="Times New Roman" w:cs="Times New Roman"/>
          <w:b/>
          <w:sz w:val="24"/>
          <w:szCs w:val="24"/>
        </w:rPr>
        <w:t>Confidentiality</w:t>
      </w:r>
    </w:p>
    <w:p w:rsidR="0075279A" w:rsidRPr="00022531" w:rsidRDefault="0075279A" w:rsidP="0075279A">
      <w:pPr>
        <w:spacing w:after="0" w:line="240" w:lineRule="auto"/>
        <w:rPr>
          <w:rFonts w:ascii="Times New Roman" w:hAnsi="Times New Roman" w:cs="Times New Roman"/>
          <w:sz w:val="24"/>
          <w:szCs w:val="24"/>
        </w:rPr>
      </w:pPr>
    </w:p>
    <w:p w:rsidR="00456818" w:rsidRPr="00BA6A7A" w:rsidRDefault="00C87B10"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Generally the identity of disclosers is protected and remains confidential.  Identification of disclosers will only occur in accordance with the PID Act or with the consent of the discloser.</w:t>
      </w:r>
      <w:r w:rsidR="00456818" w:rsidRPr="00BA6A7A">
        <w:rPr>
          <w:rFonts w:ascii="Times New Roman" w:hAnsi="Times New Roman" w:cs="Times New Roman"/>
          <w:sz w:val="24"/>
          <w:szCs w:val="24"/>
        </w:rPr>
        <w:t xml:space="preserve">  </w:t>
      </w:r>
      <w:r w:rsidR="004F228D" w:rsidRPr="00BA6A7A">
        <w:rPr>
          <w:rFonts w:ascii="Times New Roman" w:hAnsi="Times New Roman" w:cs="Times New Roman"/>
          <w:sz w:val="24"/>
          <w:szCs w:val="24"/>
        </w:rPr>
        <w:t>It is a criminal offence for a public official who is involved in handling a disclosure to reveal the discloser’s identifying information to anyone else without their consent or use it for another purpose, unless it is for the purposes of the PID Act, an</w:t>
      </w:r>
      <w:r w:rsidR="00456818" w:rsidRPr="00BA6A7A">
        <w:rPr>
          <w:rFonts w:ascii="Times New Roman" w:hAnsi="Times New Roman" w:cs="Times New Roman"/>
          <w:sz w:val="24"/>
          <w:szCs w:val="24"/>
        </w:rPr>
        <w:t xml:space="preserve"> investigation by the Ombudsman</w:t>
      </w:r>
      <w:r w:rsidR="004F228D" w:rsidRPr="00BA6A7A">
        <w:rPr>
          <w:rFonts w:ascii="Times New Roman" w:hAnsi="Times New Roman" w:cs="Times New Roman"/>
          <w:sz w:val="24"/>
          <w:szCs w:val="24"/>
        </w:rPr>
        <w:t>, or another Commonwealth law or prescribed law, or if the information has already lawfully been published.</w:t>
      </w:r>
    </w:p>
    <w:p w:rsidR="00456818" w:rsidRDefault="00456818" w:rsidP="00456818">
      <w:pPr>
        <w:spacing w:after="0" w:line="240" w:lineRule="auto"/>
        <w:rPr>
          <w:rFonts w:ascii="Times New Roman" w:hAnsi="Times New Roman" w:cs="Times New Roman"/>
          <w:sz w:val="24"/>
          <w:szCs w:val="24"/>
        </w:rPr>
      </w:pPr>
    </w:p>
    <w:p w:rsidR="00456818" w:rsidRPr="00BA6A7A" w:rsidRDefault="00686ABC"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lastRenderedPageBreak/>
        <w:t>When the disclosure is received t</w:t>
      </w:r>
      <w:r w:rsidR="00456818" w:rsidRPr="00BA6A7A">
        <w:rPr>
          <w:rFonts w:ascii="Times New Roman" w:hAnsi="Times New Roman" w:cs="Times New Roman"/>
          <w:sz w:val="24"/>
          <w:szCs w:val="24"/>
        </w:rPr>
        <w:t xml:space="preserve">he authorised officer must conduct a risk assessment that considers </w:t>
      </w:r>
      <w:r w:rsidR="00EC194F" w:rsidRPr="00BA6A7A">
        <w:rPr>
          <w:rFonts w:ascii="Times New Roman" w:hAnsi="Times New Roman" w:cs="Times New Roman"/>
          <w:sz w:val="24"/>
          <w:szCs w:val="24"/>
        </w:rPr>
        <w:t>if the identity of the discloser is readily ascertainable or is likely to become ascertainable during the conduct of an investigation.</w:t>
      </w:r>
      <w:r w:rsidRPr="00BA6A7A">
        <w:rPr>
          <w:rFonts w:ascii="Times New Roman" w:hAnsi="Times New Roman" w:cs="Times New Roman"/>
          <w:sz w:val="24"/>
          <w:szCs w:val="24"/>
        </w:rPr>
        <w:t xml:space="preserve">  If the disclosure is first made to a </w:t>
      </w:r>
      <w:r w:rsidR="00AA33AE">
        <w:rPr>
          <w:rFonts w:ascii="Times New Roman" w:hAnsi="Times New Roman" w:cs="Times New Roman"/>
          <w:sz w:val="24"/>
          <w:szCs w:val="24"/>
        </w:rPr>
        <w:t>supervisor</w:t>
      </w:r>
      <w:r w:rsidR="00AA33AE" w:rsidRPr="00BA6A7A">
        <w:rPr>
          <w:rFonts w:ascii="Times New Roman" w:hAnsi="Times New Roman" w:cs="Times New Roman"/>
          <w:sz w:val="24"/>
          <w:szCs w:val="24"/>
        </w:rPr>
        <w:t xml:space="preserve"> </w:t>
      </w:r>
      <w:r w:rsidRPr="00BA6A7A">
        <w:rPr>
          <w:rFonts w:ascii="Times New Roman" w:hAnsi="Times New Roman" w:cs="Times New Roman"/>
          <w:sz w:val="24"/>
          <w:szCs w:val="24"/>
        </w:rPr>
        <w:t xml:space="preserve">or </w:t>
      </w:r>
      <w:r w:rsidR="00AA33AE">
        <w:rPr>
          <w:rFonts w:ascii="Times New Roman" w:hAnsi="Times New Roman" w:cs="Times New Roman"/>
          <w:sz w:val="24"/>
          <w:szCs w:val="24"/>
        </w:rPr>
        <w:t>manager</w:t>
      </w:r>
      <w:r w:rsidRPr="00BA6A7A">
        <w:rPr>
          <w:rFonts w:ascii="Times New Roman" w:hAnsi="Times New Roman" w:cs="Times New Roman"/>
          <w:sz w:val="24"/>
          <w:szCs w:val="24"/>
        </w:rPr>
        <w:t xml:space="preserve"> and the person wishes their identity to remain anonymous, the </w:t>
      </w:r>
      <w:r w:rsidR="00AA33AE">
        <w:rPr>
          <w:rFonts w:ascii="Times New Roman" w:hAnsi="Times New Roman" w:cs="Times New Roman"/>
          <w:sz w:val="24"/>
          <w:szCs w:val="24"/>
        </w:rPr>
        <w:t>supervisor</w:t>
      </w:r>
      <w:r w:rsidR="00AA33AE" w:rsidRPr="00BA6A7A">
        <w:rPr>
          <w:rFonts w:ascii="Times New Roman" w:hAnsi="Times New Roman" w:cs="Times New Roman"/>
          <w:sz w:val="24"/>
          <w:szCs w:val="24"/>
        </w:rPr>
        <w:t xml:space="preserve"> </w:t>
      </w:r>
      <w:r w:rsidRPr="00BA6A7A">
        <w:rPr>
          <w:rFonts w:ascii="Times New Roman" w:hAnsi="Times New Roman" w:cs="Times New Roman"/>
          <w:sz w:val="24"/>
          <w:szCs w:val="24"/>
        </w:rPr>
        <w:t xml:space="preserve">or </w:t>
      </w:r>
      <w:r w:rsidR="00AA33AE">
        <w:rPr>
          <w:rFonts w:ascii="Times New Roman" w:hAnsi="Times New Roman" w:cs="Times New Roman"/>
          <w:sz w:val="24"/>
          <w:szCs w:val="24"/>
        </w:rPr>
        <w:t>manager</w:t>
      </w:r>
      <w:r w:rsidRPr="00BA6A7A">
        <w:rPr>
          <w:rFonts w:ascii="Times New Roman" w:hAnsi="Times New Roman" w:cs="Times New Roman"/>
          <w:sz w:val="24"/>
          <w:szCs w:val="24"/>
        </w:rPr>
        <w:t xml:space="preserve"> should conduct a risk assessment.</w:t>
      </w:r>
    </w:p>
    <w:p w:rsidR="004F228D" w:rsidRDefault="004F228D" w:rsidP="0075279A">
      <w:pPr>
        <w:spacing w:after="0" w:line="240" w:lineRule="auto"/>
        <w:rPr>
          <w:rFonts w:ascii="Times New Roman" w:hAnsi="Times New Roman" w:cs="Times New Roman"/>
          <w:sz w:val="24"/>
          <w:szCs w:val="24"/>
        </w:rPr>
      </w:pPr>
    </w:p>
    <w:p w:rsidR="009E3B1B" w:rsidRPr="00BA6A7A" w:rsidRDefault="00686ABC"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eastAsia="Times New Roman" w:hAnsi="Times New Roman" w:cs="Times New Roman"/>
          <w:sz w:val="24"/>
          <w:szCs w:val="20"/>
          <w:lang w:val="en-GB"/>
        </w:rPr>
        <w:t xml:space="preserve">For more information please refer to the </w:t>
      </w:r>
      <w:r w:rsidR="00815146" w:rsidRPr="00BA6A7A">
        <w:rPr>
          <w:rFonts w:ascii="Times New Roman" w:hAnsi="Times New Roman" w:cs="Times New Roman"/>
        </w:rPr>
        <w:t>Agency Guide to the PID Act.</w:t>
      </w:r>
    </w:p>
    <w:p w:rsidR="00686ABC" w:rsidRPr="0075279A" w:rsidRDefault="00686ABC" w:rsidP="0075279A">
      <w:pPr>
        <w:spacing w:after="0" w:line="240" w:lineRule="auto"/>
        <w:rPr>
          <w:rFonts w:ascii="Times New Roman" w:hAnsi="Times New Roman" w:cs="Times New Roman"/>
          <w:sz w:val="24"/>
          <w:szCs w:val="24"/>
        </w:rPr>
      </w:pPr>
    </w:p>
    <w:p w:rsidR="0075279A" w:rsidRPr="00BA6A7A" w:rsidRDefault="0075279A" w:rsidP="00BA6A7A">
      <w:pPr>
        <w:pStyle w:val="ListParagraph"/>
        <w:numPr>
          <w:ilvl w:val="0"/>
          <w:numId w:val="21"/>
        </w:numPr>
        <w:spacing w:after="0" w:line="240" w:lineRule="auto"/>
        <w:rPr>
          <w:rFonts w:ascii="Times New Roman" w:hAnsi="Times New Roman" w:cs="Times New Roman"/>
          <w:b/>
          <w:sz w:val="24"/>
          <w:szCs w:val="24"/>
        </w:rPr>
      </w:pPr>
      <w:r w:rsidRPr="00BA6A7A">
        <w:rPr>
          <w:rFonts w:ascii="Times New Roman" w:hAnsi="Times New Roman" w:cs="Times New Roman"/>
          <w:b/>
          <w:sz w:val="24"/>
          <w:szCs w:val="24"/>
        </w:rPr>
        <w:t>Protecting disclosers from reprisal</w:t>
      </w:r>
    </w:p>
    <w:p w:rsidR="008E2E3D" w:rsidRDefault="008E2E3D" w:rsidP="008E2E3D">
      <w:pPr>
        <w:spacing w:after="0" w:line="240" w:lineRule="auto"/>
        <w:rPr>
          <w:rFonts w:ascii="Times New Roman" w:hAnsi="Times New Roman" w:cs="Times New Roman"/>
          <w:sz w:val="24"/>
          <w:szCs w:val="24"/>
        </w:rPr>
      </w:pPr>
    </w:p>
    <w:p w:rsidR="00F21C7B" w:rsidRPr="00BA6A7A" w:rsidRDefault="00F21C7B"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A discloser is subject to protection from reprisal under the PID Act where they make a disclosure, unless such a disclosure does not fall within the PID Act or these Procedures do not apply.</w:t>
      </w:r>
      <w:bookmarkStart w:id="1" w:name="authorised"/>
      <w:bookmarkEnd w:id="1"/>
      <w:r w:rsidRPr="00BA6A7A">
        <w:rPr>
          <w:rFonts w:ascii="Times New Roman" w:hAnsi="Times New Roman" w:cs="Times New Roman"/>
          <w:sz w:val="24"/>
          <w:szCs w:val="24"/>
        </w:rPr>
        <w:t xml:space="preserve">  Those protections include confidentiality and immunity from criminal and civil liability or disciplinary action.</w:t>
      </w:r>
    </w:p>
    <w:p w:rsidR="00F21C7B" w:rsidRDefault="00F21C7B" w:rsidP="008E2E3D">
      <w:pPr>
        <w:spacing w:after="0" w:line="240" w:lineRule="auto"/>
        <w:rPr>
          <w:rFonts w:ascii="Times New Roman" w:hAnsi="Times New Roman" w:cs="Times New Roman"/>
          <w:sz w:val="24"/>
          <w:szCs w:val="24"/>
        </w:rPr>
      </w:pPr>
    </w:p>
    <w:p w:rsidR="008E2E3D" w:rsidRPr="00BA6A7A" w:rsidRDefault="00F21C7B"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However, m</w:t>
      </w:r>
      <w:r w:rsidR="008E2E3D" w:rsidRPr="00BA6A7A">
        <w:rPr>
          <w:rFonts w:ascii="Times New Roman" w:hAnsi="Times New Roman" w:cs="Times New Roman"/>
          <w:sz w:val="24"/>
          <w:szCs w:val="24"/>
        </w:rPr>
        <w:t>aking a disclosure under the PID Act does not protect a discloser from his or her wrongdoing, including where the discloser is involved in the wrongdoing.  A person who intentionally makes a false or misleading disclosure will not receive protections under the PID Act.</w:t>
      </w:r>
    </w:p>
    <w:p w:rsidR="009D5062" w:rsidRDefault="009D5062" w:rsidP="0075279A">
      <w:pPr>
        <w:spacing w:after="0" w:line="240" w:lineRule="auto"/>
        <w:rPr>
          <w:rFonts w:ascii="Times New Roman" w:hAnsi="Times New Roman" w:cs="Times New Roman"/>
          <w:sz w:val="24"/>
          <w:szCs w:val="24"/>
        </w:rPr>
      </w:pPr>
    </w:p>
    <w:p w:rsidR="00686ABC" w:rsidRPr="00BA6A7A" w:rsidRDefault="00686ABC"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 xml:space="preserve">When the disclosure is received the authorised officer must conduct a risk assessment that considers the risk of reprisal action being taken against the discloser.  </w:t>
      </w:r>
      <w:r w:rsidRPr="00686ABC">
        <w:t xml:space="preserve"> </w:t>
      </w:r>
      <w:r w:rsidRPr="00BA6A7A">
        <w:rPr>
          <w:rFonts w:ascii="Times New Roman" w:hAnsi="Times New Roman" w:cs="Times New Roman"/>
          <w:sz w:val="24"/>
          <w:szCs w:val="24"/>
        </w:rPr>
        <w:t>If the disclosure is first made to a manager or supervisor and the person wishes their identity to remain anonymous, the manager or supervisor should conduct a risk assessment.</w:t>
      </w:r>
    </w:p>
    <w:p w:rsidR="00686ABC" w:rsidRDefault="00686ABC" w:rsidP="0075279A">
      <w:pPr>
        <w:spacing w:after="0" w:line="240" w:lineRule="auto"/>
        <w:rPr>
          <w:rFonts w:ascii="Times New Roman" w:hAnsi="Times New Roman" w:cs="Times New Roman"/>
          <w:sz w:val="24"/>
          <w:szCs w:val="24"/>
        </w:rPr>
      </w:pPr>
    </w:p>
    <w:p w:rsidR="00686ABC" w:rsidRPr="00BA6A7A" w:rsidRDefault="00686ABC"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 xml:space="preserve">When conducting a risk assessment, wherever possible, </w:t>
      </w:r>
      <w:r w:rsidR="00ED4054" w:rsidRPr="00BA6A7A">
        <w:rPr>
          <w:rFonts w:ascii="Times New Roman" w:hAnsi="Times New Roman" w:cs="Times New Roman"/>
          <w:sz w:val="24"/>
          <w:szCs w:val="24"/>
        </w:rPr>
        <w:t>the discloser should be asked why they are reporting wrongdoing and who they might fear a reprisal from.</w:t>
      </w:r>
    </w:p>
    <w:p w:rsidR="006F1034" w:rsidRDefault="006F1034" w:rsidP="004F228D">
      <w:pPr>
        <w:spacing w:after="0" w:line="240" w:lineRule="auto"/>
        <w:rPr>
          <w:sz w:val="21"/>
          <w:szCs w:val="21"/>
        </w:rPr>
      </w:pPr>
    </w:p>
    <w:p w:rsidR="00815146" w:rsidRPr="00BA6A7A" w:rsidRDefault="00686ABC" w:rsidP="00A643BD">
      <w:pPr>
        <w:pStyle w:val="ListParagraph"/>
        <w:numPr>
          <w:ilvl w:val="1"/>
          <w:numId w:val="21"/>
        </w:numPr>
        <w:spacing w:after="0" w:line="240" w:lineRule="auto"/>
        <w:rPr>
          <w:rFonts w:ascii="Times New Roman" w:hAnsi="Times New Roman" w:cs="Times New Roman"/>
        </w:rPr>
      </w:pPr>
      <w:r w:rsidRPr="00BA6A7A">
        <w:rPr>
          <w:rFonts w:ascii="Times New Roman" w:eastAsia="Times New Roman" w:hAnsi="Times New Roman" w:cs="Times New Roman"/>
          <w:sz w:val="24"/>
          <w:szCs w:val="20"/>
          <w:lang w:val="en-GB"/>
        </w:rPr>
        <w:t xml:space="preserve">For more information please refer to the </w:t>
      </w:r>
      <w:r w:rsidR="00815146" w:rsidRPr="00BA6A7A">
        <w:rPr>
          <w:rFonts w:ascii="Times New Roman" w:hAnsi="Times New Roman" w:cs="Times New Roman"/>
        </w:rPr>
        <w:t>Agency Guide to the PID Act.</w:t>
      </w:r>
    </w:p>
    <w:p w:rsidR="00815146" w:rsidRDefault="00815146" w:rsidP="00815146">
      <w:pPr>
        <w:spacing w:after="0" w:line="240" w:lineRule="auto"/>
        <w:rPr>
          <w:rFonts w:ascii="Times New Roman" w:hAnsi="Times New Roman" w:cs="Times New Roman"/>
        </w:rPr>
      </w:pPr>
    </w:p>
    <w:p w:rsidR="007766E0" w:rsidRDefault="007766E0" w:rsidP="00BA6A7A">
      <w:pPr>
        <w:pStyle w:val="ListParagraph"/>
        <w:numPr>
          <w:ilvl w:val="0"/>
          <w:numId w:val="21"/>
        </w:numPr>
        <w:spacing w:after="0" w:line="240" w:lineRule="auto"/>
        <w:rPr>
          <w:rFonts w:ascii="Times New Roman" w:hAnsi="Times New Roman" w:cs="Times New Roman"/>
          <w:b/>
          <w:sz w:val="24"/>
          <w:szCs w:val="24"/>
        </w:rPr>
      </w:pPr>
      <w:r w:rsidRPr="00BA6A7A">
        <w:rPr>
          <w:rFonts w:ascii="Times New Roman" w:hAnsi="Times New Roman" w:cs="Times New Roman"/>
          <w:b/>
          <w:sz w:val="24"/>
          <w:szCs w:val="24"/>
        </w:rPr>
        <w:t>What conduct can be disclosed?</w:t>
      </w:r>
    </w:p>
    <w:p w:rsidR="00937896" w:rsidRPr="00BA6A7A" w:rsidRDefault="00937896" w:rsidP="00937896">
      <w:pPr>
        <w:pStyle w:val="ListParagraph"/>
        <w:spacing w:after="0" w:line="240" w:lineRule="auto"/>
        <w:ind w:left="360"/>
        <w:rPr>
          <w:rFonts w:ascii="Times New Roman" w:hAnsi="Times New Roman" w:cs="Times New Roman"/>
          <w:b/>
          <w:sz w:val="24"/>
          <w:szCs w:val="24"/>
        </w:rPr>
      </w:pPr>
    </w:p>
    <w:p w:rsidR="0027074C" w:rsidRPr="00BA6A7A" w:rsidRDefault="0027074C"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 xml:space="preserve">A public official can disclose information that they believe on reasonable grounds to be </w:t>
      </w:r>
      <w:proofErr w:type="spellStart"/>
      <w:r w:rsidRPr="00BA6A7A">
        <w:rPr>
          <w:rFonts w:ascii="Times New Roman" w:hAnsi="Times New Roman" w:cs="Times New Roman"/>
          <w:sz w:val="24"/>
          <w:szCs w:val="24"/>
        </w:rPr>
        <w:t>disclosable</w:t>
      </w:r>
      <w:proofErr w:type="spellEnd"/>
      <w:r w:rsidRPr="00BA6A7A">
        <w:rPr>
          <w:rFonts w:ascii="Times New Roman" w:hAnsi="Times New Roman" w:cs="Times New Roman"/>
          <w:sz w:val="24"/>
          <w:szCs w:val="24"/>
        </w:rPr>
        <w:t xml:space="preserve"> conduct.  </w:t>
      </w:r>
    </w:p>
    <w:p w:rsidR="0027074C" w:rsidRPr="0027074C" w:rsidRDefault="0027074C" w:rsidP="0027074C">
      <w:pPr>
        <w:spacing w:after="0" w:line="240" w:lineRule="auto"/>
        <w:rPr>
          <w:rFonts w:ascii="Times New Roman" w:hAnsi="Times New Roman" w:cs="Times New Roman"/>
          <w:sz w:val="24"/>
          <w:szCs w:val="24"/>
        </w:rPr>
      </w:pPr>
    </w:p>
    <w:p w:rsidR="0027074C" w:rsidRPr="00BA6A7A" w:rsidRDefault="0027074C"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In general this means conduct by an agency, a public official or a Commonwealth contractor (in connection with the contract) that: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contravenes a Commonwealth, State or Territory law</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in a foreign country, contravenes a foreign law that applies to the agency, official or service provider</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perverts the course of justice</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is corrupt</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constitutes maladministration, including conduct that is based on improper motives or is unreasonable, unjust, oppressive or negligent</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is an abuse of public trust</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involves fabrication, falsification, plagiarism or deception relating to scientific research, or other misconduct in relation to scientific research, analysis or advice</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results in wastage of public money or public property</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unreasonably endangers health and safety</w:t>
      </w:r>
      <w:r w:rsidR="00172737">
        <w:rPr>
          <w:rFonts w:ascii="Times New Roman" w:eastAsia="Times New Roman" w:hAnsi="Times New Roman" w:cs="Times New Roman"/>
          <w:sz w:val="24"/>
          <w:szCs w:val="20"/>
          <w:lang w:val="en-GB"/>
        </w:rPr>
        <w:t>;</w:t>
      </w:r>
    </w:p>
    <w:p w:rsidR="005D3DD2" w:rsidRPr="005D3DD2"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r w:rsidRPr="005D3DD2">
        <w:rPr>
          <w:rFonts w:ascii="Times New Roman" w:eastAsia="Times New Roman" w:hAnsi="Times New Roman" w:cs="Times New Roman"/>
          <w:sz w:val="24"/>
          <w:szCs w:val="20"/>
          <w:lang w:val="en-GB"/>
        </w:rPr>
        <w:t>endangers the environment</w:t>
      </w:r>
      <w:r w:rsidR="00172737">
        <w:rPr>
          <w:rFonts w:ascii="Times New Roman" w:eastAsia="Times New Roman" w:hAnsi="Times New Roman" w:cs="Times New Roman"/>
          <w:sz w:val="24"/>
          <w:szCs w:val="20"/>
          <w:lang w:val="en-GB"/>
        </w:rPr>
        <w:t>; or</w:t>
      </w:r>
    </w:p>
    <w:p w:rsidR="00594914" w:rsidRPr="0027074C" w:rsidRDefault="005D3DD2" w:rsidP="00A643BD">
      <w:pPr>
        <w:pStyle w:val="ListParagraph"/>
        <w:numPr>
          <w:ilvl w:val="3"/>
          <w:numId w:val="28"/>
        </w:numPr>
        <w:spacing w:after="0" w:line="240" w:lineRule="auto"/>
        <w:rPr>
          <w:rFonts w:ascii="Times New Roman" w:eastAsia="Times New Roman" w:hAnsi="Times New Roman" w:cs="Times New Roman"/>
          <w:sz w:val="24"/>
          <w:szCs w:val="20"/>
          <w:lang w:val="en-GB"/>
        </w:rPr>
      </w:pPr>
      <w:proofErr w:type="gramStart"/>
      <w:r w:rsidRPr="005D3DD2">
        <w:rPr>
          <w:rFonts w:ascii="Times New Roman" w:eastAsia="Times New Roman" w:hAnsi="Times New Roman" w:cs="Times New Roman"/>
          <w:sz w:val="24"/>
          <w:szCs w:val="20"/>
          <w:lang w:val="en-GB"/>
        </w:rPr>
        <w:t>is</w:t>
      </w:r>
      <w:proofErr w:type="gramEnd"/>
      <w:r w:rsidRPr="005D3DD2">
        <w:rPr>
          <w:rFonts w:ascii="Times New Roman" w:eastAsia="Times New Roman" w:hAnsi="Times New Roman" w:cs="Times New Roman"/>
          <w:sz w:val="24"/>
          <w:szCs w:val="20"/>
          <w:lang w:val="en-GB"/>
        </w:rPr>
        <w:t xml:space="preserve"> prescribed by the PID rules</w:t>
      </w:r>
      <w:r w:rsidR="00172737">
        <w:rPr>
          <w:rFonts w:ascii="Times New Roman" w:eastAsia="Times New Roman" w:hAnsi="Times New Roman" w:cs="Times New Roman"/>
          <w:sz w:val="24"/>
          <w:szCs w:val="20"/>
          <w:lang w:val="en-GB"/>
        </w:rPr>
        <w:t>.</w:t>
      </w:r>
    </w:p>
    <w:p w:rsidR="00594914" w:rsidRDefault="00594914" w:rsidP="0075279A">
      <w:pPr>
        <w:spacing w:after="0" w:line="240" w:lineRule="auto"/>
        <w:rPr>
          <w:rFonts w:ascii="Times New Roman" w:hAnsi="Times New Roman" w:cs="Times New Roman"/>
          <w:sz w:val="24"/>
          <w:szCs w:val="24"/>
        </w:rPr>
      </w:pPr>
    </w:p>
    <w:p w:rsidR="00196845" w:rsidRPr="00BA6A7A" w:rsidRDefault="00196845" w:rsidP="00A643BD">
      <w:pPr>
        <w:pStyle w:val="ListParagraph"/>
        <w:numPr>
          <w:ilvl w:val="1"/>
          <w:numId w:val="21"/>
        </w:numPr>
        <w:spacing w:after="0" w:line="240" w:lineRule="auto"/>
        <w:rPr>
          <w:rFonts w:ascii="Times New Roman" w:hAnsi="Times New Roman" w:cs="Times New Roman"/>
          <w:sz w:val="24"/>
          <w:szCs w:val="24"/>
        </w:rPr>
      </w:pPr>
      <w:r w:rsidRPr="00BA6A7A">
        <w:rPr>
          <w:rFonts w:ascii="Times New Roman" w:hAnsi="Times New Roman" w:cs="Times New Roman"/>
          <w:sz w:val="24"/>
          <w:szCs w:val="24"/>
        </w:rPr>
        <w:t>Individual grievances or workplace conflicts should be dealt with through other existing mechanisms such as the inappropriate behaviour policy</w:t>
      </w:r>
      <w:r w:rsidR="00173596" w:rsidRPr="00BA6A7A">
        <w:rPr>
          <w:rFonts w:ascii="Times New Roman" w:hAnsi="Times New Roman" w:cs="Times New Roman"/>
          <w:sz w:val="24"/>
          <w:szCs w:val="24"/>
        </w:rPr>
        <w:t xml:space="preserve"> rather than being the subject of an investigation under the PID Act.  However, if it appears to the </w:t>
      </w:r>
      <w:r w:rsidR="00AA33AE">
        <w:rPr>
          <w:rFonts w:ascii="Times New Roman" w:hAnsi="Times New Roman" w:cs="Times New Roman"/>
          <w:sz w:val="24"/>
          <w:szCs w:val="24"/>
        </w:rPr>
        <w:t>a</w:t>
      </w:r>
      <w:r w:rsidR="00173596" w:rsidRPr="00BA6A7A">
        <w:rPr>
          <w:rFonts w:ascii="Times New Roman" w:hAnsi="Times New Roman" w:cs="Times New Roman"/>
          <w:sz w:val="24"/>
          <w:szCs w:val="24"/>
        </w:rPr>
        <w:t xml:space="preserve">uthorised </w:t>
      </w:r>
      <w:r w:rsidR="00AA33AE">
        <w:rPr>
          <w:rFonts w:ascii="Times New Roman" w:hAnsi="Times New Roman" w:cs="Times New Roman"/>
          <w:sz w:val="24"/>
          <w:szCs w:val="24"/>
        </w:rPr>
        <w:t>o</w:t>
      </w:r>
      <w:r w:rsidR="00173596" w:rsidRPr="00BA6A7A">
        <w:rPr>
          <w:rFonts w:ascii="Times New Roman" w:hAnsi="Times New Roman" w:cs="Times New Roman"/>
          <w:sz w:val="24"/>
          <w:szCs w:val="24"/>
        </w:rPr>
        <w:t xml:space="preserve">fficer </w:t>
      </w:r>
      <w:r w:rsidR="00440C5E" w:rsidRPr="00BA6A7A">
        <w:rPr>
          <w:rFonts w:ascii="Times New Roman" w:hAnsi="Times New Roman" w:cs="Times New Roman"/>
          <w:sz w:val="24"/>
          <w:szCs w:val="24"/>
        </w:rPr>
        <w:t>that such a disclosure may represent a systemic issue within Finance then it may be treated as a disclosure under the PID Act.</w:t>
      </w:r>
    </w:p>
    <w:p w:rsidR="00196845" w:rsidRDefault="00196845" w:rsidP="0075279A">
      <w:pPr>
        <w:spacing w:after="0" w:line="240" w:lineRule="auto"/>
        <w:rPr>
          <w:rFonts w:ascii="Times New Roman" w:hAnsi="Times New Roman" w:cs="Times New Roman"/>
          <w:sz w:val="24"/>
          <w:szCs w:val="24"/>
        </w:rPr>
      </w:pPr>
    </w:p>
    <w:p w:rsidR="00A42A86" w:rsidRPr="00BA6A7A" w:rsidRDefault="00A42A86" w:rsidP="00A643BD">
      <w:pPr>
        <w:pStyle w:val="ListParagraph"/>
        <w:numPr>
          <w:ilvl w:val="1"/>
          <w:numId w:val="21"/>
        </w:numPr>
        <w:spacing w:after="0" w:line="240" w:lineRule="auto"/>
        <w:rPr>
          <w:rFonts w:ascii="Times New Roman" w:eastAsia="Times New Roman" w:hAnsi="Times New Roman" w:cs="Times New Roman"/>
          <w:sz w:val="24"/>
          <w:szCs w:val="20"/>
          <w:lang w:val="en-GB"/>
        </w:rPr>
      </w:pPr>
      <w:r w:rsidRPr="00BA6A7A">
        <w:rPr>
          <w:rFonts w:ascii="Times New Roman" w:hAnsi="Times New Roman" w:cs="Times New Roman"/>
          <w:sz w:val="24"/>
          <w:szCs w:val="24"/>
        </w:rPr>
        <w:t xml:space="preserve">Not all conduct is </w:t>
      </w:r>
      <w:proofErr w:type="spellStart"/>
      <w:r w:rsidRPr="00BA6A7A">
        <w:rPr>
          <w:rFonts w:ascii="Times New Roman" w:hAnsi="Times New Roman" w:cs="Times New Roman"/>
          <w:sz w:val="24"/>
          <w:szCs w:val="24"/>
        </w:rPr>
        <w:t>disclosable</w:t>
      </w:r>
      <w:proofErr w:type="spellEnd"/>
      <w:r w:rsidR="00431425" w:rsidRPr="00BA6A7A">
        <w:rPr>
          <w:rFonts w:ascii="Times New Roman" w:hAnsi="Times New Roman" w:cs="Times New Roman"/>
          <w:sz w:val="24"/>
          <w:szCs w:val="24"/>
        </w:rPr>
        <w:t>, for</w:t>
      </w:r>
      <w:r w:rsidRPr="00BA6A7A">
        <w:rPr>
          <w:rFonts w:ascii="Times New Roman" w:eastAsia="Times New Roman" w:hAnsi="Times New Roman" w:cs="Times New Roman"/>
          <w:sz w:val="24"/>
          <w:szCs w:val="20"/>
          <w:lang w:val="en-GB"/>
        </w:rPr>
        <w:t xml:space="preserve"> more information please refer to the </w:t>
      </w:r>
      <w:r w:rsidR="00653FF7" w:rsidRPr="00BA6A7A">
        <w:rPr>
          <w:rFonts w:ascii="Times New Roman" w:hAnsi="Times New Roman" w:cs="Times New Roman"/>
        </w:rPr>
        <w:t>Agency Guide to the PID Act</w:t>
      </w:r>
      <w:r w:rsidRPr="00BA6A7A">
        <w:rPr>
          <w:rFonts w:ascii="Times New Roman" w:eastAsia="Times New Roman" w:hAnsi="Times New Roman" w:cs="Times New Roman"/>
          <w:sz w:val="24"/>
          <w:szCs w:val="20"/>
          <w:lang w:val="en-GB"/>
        </w:rPr>
        <w:t>.</w:t>
      </w:r>
    </w:p>
    <w:p w:rsidR="0027074C" w:rsidRPr="0075279A" w:rsidRDefault="0027074C" w:rsidP="0075279A">
      <w:pPr>
        <w:spacing w:after="0" w:line="240" w:lineRule="auto"/>
        <w:rPr>
          <w:rFonts w:ascii="Times New Roman" w:hAnsi="Times New Roman" w:cs="Times New Roman"/>
          <w:sz w:val="24"/>
          <w:szCs w:val="24"/>
        </w:rPr>
      </w:pPr>
    </w:p>
    <w:p w:rsidR="005845D1" w:rsidRPr="00BA6A7A" w:rsidRDefault="00755050"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Authorised officer</w:t>
      </w:r>
      <w:r w:rsidR="005845D1" w:rsidRPr="00BA6A7A">
        <w:rPr>
          <w:rFonts w:ascii="Times New Roman" w:eastAsia="Times New Roman" w:hAnsi="Times New Roman" w:cs="Times New Roman"/>
          <w:b/>
          <w:sz w:val="24"/>
          <w:szCs w:val="20"/>
          <w:lang w:val="en-GB"/>
        </w:rPr>
        <w:t xml:space="preserve"> to deal with a </w:t>
      </w:r>
      <w:r w:rsidR="005B13DF" w:rsidRPr="00BA6A7A">
        <w:rPr>
          <w:rFonts w:ascii="Times New Roman" w:eastAsia="Times New Roman" w:hAnsi="Times New Roman" w:cs="Times New Roman"/>
          <w:b/>
          <w:sz w:val="24"/>
          <w:szCs w:val="20"/>
          <w:lang w:val="en-GB"/>
        </w:rPr>
        <w:t>disclosure</w:t>
      </w:r>
    </w:p>
    <w:p w:rsidR="005845D1" w:rsidRPr="00FF70EF" w:rsidRDefault="005845D1" w:rsidP="005B555B">
      <w:pPr>
        <w:spacing w:after="0" w:line="240" w:lineRule="auto"/>
        <w:rPr>
          <w:rFonts w:ascii="Times New Roman" w:eastAsia="Times New Roman" w:hAnsi="Times New Roman" w:cs="Times New Roman"/>
          <w:sz w:val="24"/>
          <w:szCs w:val="20"/>
          <w:lang w:val="en-GB"/>
        </w:rPr>
      </w:pPr>
    </w:p>
    <w:p w:rsidR="005845D1" w:rsidRPr="007028F6" w:rsidRDefault="007028F6" w:rsidP="007028F6">
      <w:pPr>
        <w:pStyle w:val="ListParagraph"/>
        <w:numPr>
          <w:ilvl w:val="1"/>
          <w:numId w:val="21"/>
        </w:numPr>
        <w:spacing w:after="0" w:line="240" w:lineRule="auto"/>
        <w:ind w:left="851" w:hanging="491"/>
        <w:rPr>
          <w:rFonts w:ascii="Times New Roman" w:hAnsi="Times New Roman" w:cs="Times New Roman"/>
          <w:sz w:val="24"/>
          <w:szCs w:val="24"/>
        </w:rPr>
      </w:pPr>
      <w:r>
        <w:rPr>
          <w:rFonts w:ascii="Times New Roman" w:hAnsi="Times New Roman" w:cs="Times New Roman"/>
          <w:sz w:val="24"/>
          <w:szCs w:val="24"/>
        </w:rPr>
        <w:t xml:space="preserve"> </w:t>
      </w:r>
      <w:r w:rsidR="00FF70EF" w:rsidRPr="007028F6">
        <w:rPr>
          <w:rFonts w:ascii="Times New Roman" w:hAnsi="Times New Roman" w:cs="Times New Roman"/>
          <w:sz w:val="24"/>
          <w:szCs w:val="24"/>
        </w:rPr>
        <w:t>A</w:t>
      </w:r>
      <w:r w:rsidR="005845D1" w:rsidRPr="007028F6">
        <w:rPr>
          <w:rFonts w:ascii="Times New Roman" w:hAnsi="Times New Roman" w:cs="Times New Roman"/>
          <w:sz w:val="24"/>
          <w:szCs w:val="24"/>
        </w:rPr>
        <w:t xml:space="preserve">t the time </w:t>
      </w:r>
      <w:r w:rsidR="00BD38D5" w:rsidRPr="007028F6">
        <w:rPr>
          <w:rFonts w:ascii="Times New Roman" w:hAnsi="Times New Roman" w:cs="Times New Roman"/>
          <w:sz w:val="24"/>
          <w:szCs w:val="24"/>
        </w:rPr>
        <w:t>a</w:t>
      </w:r>
      <w:r w:rsidR="005845D1" w:rsidRPr="007028F6">
        <w:rPr>
          <w:rFonts w:ascii="Times New Roman" w:hAnsi="Times New Roman" w:cs="Times New Roman"/>
          <w:sz w:val="24"/>
          <w:szCs w:val="24"/>
        </w:rPr>
        <w:t xml:space="preserve"> </w:t>
      </w:r>
      <w:r w:rsidR="00FF70EF" w:rsidRPr="007028F6">
        <w:rPr>
          <w:rFonts w:ascii="Times New Roman" w:hAnsi="Times New Roman" w:cs="Times New Roman"/>
          <w:sz w:val="24"/>
          <w:szCs w:val="24"/>
        </w:rPr>
        <w:t>disclosure</w:t>
      </w:r>
      <w:r w:rsidR="00BD38D5" w:rsidRPr="007028F6">
        <w:rPr>
          <w:rFonts w:ascii="Times New Roman" w:hAnsi="Times New Roman" w:cs="Times New Roman"/>
          <w:sz w:val="24"/>
          <w:szCs w:val="24"/>
        </w:rPr>
        <w:t xml:space="preserve"> </w:t>
      </w:r>
      <w:r w:rsidR="005845D1" w:rsidRPr="007028F6">
        <w:rPr>
          <w:rFonts w:ascii="Times New Roman" w:hAnsi="Times New Roman" w:cs="Times New Roman"/>
          <w:sz w:val="24"/>
          <w:szCs w:val="24"/>
        </w:rPr>
        <w:t>is made</w:t>
      </w:r>
      <w:r w:rsidR="00E33861" w:rsidRPr="007028F6">
        <w:rPr>
          <w:rFonts w:ascii="Times New Roman" w:hAnsi="Times New Roman" w:cs="Times New Roman"/>
          <w:sz w:val="24"/>
          <w:szCs w:val="24"/>
        </w:rPr>
        <w:t xml:space="preserve"> to an a</w:t>
      </w:r>
      <w:r w:rsidR="00FF70EF" w:rsidRPr="007028F6">
        <w:rPr>
          <w:rFonts w:ascii="Times New Roman" w:hAnsi="Times New Roman" w:cs="Times New Roman"/>
          <w:sz w:val="24"/>
          <w:szCs w:val="24"/>
        </w:rPr>
        <w:t>uthor</w:t>
      </w:r>
      <w:r w:rsidR="00E33861" w:rsidRPr="007028F6">
        <w:rPr>
          <w:rFonts w:ascii="Times New Roman" w:hAnsi="Times New Roman" w:cs="Times New Roman"/>
          <w:sz w:val="24"/>
          <w:szCs w:val="24"/>
        </w:rPr>
        <w:t>ised o</w:t>
      </w:r>
      <w:r w:rsidR="00FF70EF" w:rsidRPr="007028F6">
        <w:rPr>
          <w:rFonts w:ascii="Times New Roman" w:hAnsi="Times New Roman" w:cs="Times New Roman"/>
          <w:sz w:val="24"/>
          <w:szCs w:val="24"/>
        </w:rPr>
        <w:t>fficer</w:t>
      </w:r>
      <w:r w:rsidR="005845D1" w:rsidRPr="007028F6">
        <w:rPr>
          <w:rFonts w:ascii="Times New Roman" w:hAnsi="Times New Roman" w:cs="Times New Roman"/>
          <w:sz w:val="24"/>
          <w:szCs w:val="24"/>
        </w:rPr>
        <w:t xml:space="preserve">, the </w:t>
      </w:r>
      <w:r w:rsidR="00FF70EF" w:rsidRPr="007028F6">
        <w:rPr>
          <w:rFonts w:ascii="Times New Roman" w:hAnsi="Times New Roman" w:cs="Times New Roman"/>
          <w:sz w:val="24"/>
          <w:szCs w:val="24"/>
        </w:rPr>
        <w:t>disclos</w:t>
      </w:r>
      <w:r w:rsidR="005845D1" w:rsidRPr="007028F6">
        <w:rPr>
          <w:rFonts w:ascii="Times New Roman" w:hAnsi="Times New Roman" w:cs="Times New Roman"/>
          <w:sz w:val="24"/>
          <w:szCs w:val="24"/>
        </w:rPr>
        <w:t xml:space="preserve">er </w:t>
      </w:r>
      <w:r w:rsidR="000805A4" w:rsidRPr="007028F6">
        <w:rPr>
          <w:rFonts w:ascii="Times New Roman" w:hAnsi="Times New Roman" w:cs="Times New Roman"/>
          <w:sz w:val="24"/>
          <w:szCs w:val="24"/>
        </w:rPr>
        <w:t>will be advised</w:t>
      </w:r>
      <w:r w:rsidR="00FF70EF" w:rsidRPr="007028F6">
        <w:rPr>
          <w:rFonts w:ascii="Times New Roman" w:hAnsi="Times New Roman" w:cs="Times New Roman"/>
          <w:sz w:val="24"/>
          <w:szCs w:val="24"/>
        </w:rPr>
        <w:t xml:space="preserve"> </w:t>
      </w:r>
      <w:r w:rsidR="00BD38D5" w:rsidRPr="007028F6">
        <w:rPr>
          <w:rFonts w:ascii="Times New Roman" w:hAnsi="Times New Roman" w:cs="Times New Roman"/>
          <w:sz w:val="24"/>
          <w:szCs w:val="24"/>
        </w:rPr>
        <w:t>by the authorised officer of the following matters</w:t>
      </w:r>
      <w:r w:rsidR="005845D1" w:rsidRPr="007028F6">
        <w:rPr>
          <w:rFonts w:ascii="Times New Roman" w:hAnsi="Times New Roman" w:cs="Times New Roman"/>
          <w:sz w:val="24"/>
          <w:szCs w:val="24"/>
        </w:rPr>
        <w:t>:</w:t>
      </w:r>
    </w:p>
    <w:p w:rsidR="005845D1" w:rsidRPr="007028F6" w:rsidRDefault="00FF70EF" w:rsidP="007028F6">
      <w:pPr>
        <w:pStyle w:val="ListParagraph"/>
        <w:numPr>
          <w:ilvl w:val="3"/>
          <w:numId w:val="28"/>
        </w:numPr>
        <w:spacing w:after="0" w:line="240" w:lineRule="auto"/>
        <w:rPr>
          <w:rFonts w:ascii="Times New Roman" w:eastAsia="Times New Roman" w:hAnsi="Times New Roman" w:cs="Times New Roman"/>
          <w:sz w:val="24"/>
          <w:szCs w:val="20"/>
          <w:lang w:val="en-GB"/>
        </w:rPr>
      </w:pPr>
      <w:r w:rsidRPr="007028F6">
        <w:rPr>
          <w:rFonts w:ascii="Times New Roman" w:eastAsia="Times New Roman" w:hAnsi="Times New Roman" w:cs="Times New Roman"/>
          <w:sz w:val="24"/>
          <w:szCs w:val="20"/>
          <w:lang w:val="en-GB"/>
        </w:rPr>
        <w:t>that the disclosure could be treated as an internal disclosure for the purposes of the PID Act, including outlining all requirements in order to be considered an internal disclosure under the PID Act</w:t>
      </w:r>
      <w:r w:rsidR="005845D1" w:rsidRPr="007028F6">
        <w:rPr>
          <w:rFonts w:ascii="Times New Roman" w:eastAsia="Times New Roman" w:hAnsi="Times New Roman" w:cs="Times New Roman"/>
          <w:sz w:val="24"/>
          <w:szCs w:val="20"/>
          <w:lang w:val="en-GB"/>
        </w:rPr>
        <w:t>;</w:t>
      </w:r>
      <w:r w:rsidRPr="007028F6">
        <w:rPr>
          <w:rFonts w:ascii="Times New Roman" w:eastAsia="Times New Roman" w:hAnsi="Times New Roman" w:cs="Times New Roman"/>
          <w:sz w:val="24"/>
          <w:szCs w:val="20"/>
          <w:lang w:val="en-GB"/>
        </w:rPr>
        <w:t xml:space="preserve"> and</w:t>
      </w:r>
    </w:p>
    <w:p w:rsidR="00FF70EF" w:rsidRPr="007028F6" w:rsidRDefault="00FF70EF" w:rsidP="007028F6">
      <w:pPr>
        <w:pStyle w:val="ListParagraph"/>
        <w:numPr>
          <w:ilvl w:val="3"/>
          <w:numId w:val="28"/>
        </w:numPr>
        <w:spacing w:after="0" w:line="240" w:lineRule="auto"/>
        <w:rPr>
          <w:rFonts w:ascii="Times New Roman" w:eastAsia="Times New Roman" w:hAnsi="Times New Roman" w:cs="Times New Roman"/>
          <w:sz w:val="24"/>
          <w:szCs w:val="20"/>
          <w:lang w:val="en-GB"/>
        </w:rPr>
      </w:pPr>
      <w:r w:rsidRPr="007028F6">
        <w:rPr>
          <w:rFonts w:ascii="Times New Roman" w:eastAsia="Times New Roman" w:hAnsi="Times New Roman" w:cs="Times New Roman"/>
          <w:sz w:val="24"/>
          <w:szCs w:val="20"/>
          <w:lang w:val="en-GB"/>
        </w:rPr>
        <w:t>explain the protections provided by the PID Act to persons who make disclosures under the PID Act</w:t>
      </w:r>
      <w:r w:rsidR="00C87B10" w:rsidRPr="007028F6">
        <w:rPr>
          <w:rFonts w:ascii="Times New Roman" w:eastAsia="Times New Roman" w:hAnsi="Times New Roman" w:cs="Times New Roman"/>
          <w:sz w:val="24"/>
          <w:szCs w:val="20"/>
          <w:lang w:val="en-GB"/>
        </w:rPr>
        <w:t>; and</w:t>
      </w:r>
    </w:p>
    <w:p w:rsidR="00C87B10" w:rsidRPr="007028F6" w:rsidRDefault="00C87B10" w:rsidP="007028F6">
      <w:pPr>
        <w:pStyle w:val="ListParagraph"/>
        <w:numPr>
          <w:ilvl w:val="3"/>
          <w:numId w:val="28"/>
        </w:numPr>
        <w:spacing w:after="0" w:line="240" w:lineRule="auto"/>
        <w:rPr>
          <w:rFonts w:ascii="Times New Roman" w:eastAsia="Times New Roman" w:hAnsi="Times New Roman" w:cs="Times New Roman"/>
          <w:sz w:val="24"/>
          <w:szCs w:val="20"/>
          <w:lang w:val="en-GB"/>
        </w:rPr>
      </w:pPr>
      <w:proofErr w:type="gramStart"/>
      <w:r w:rsidRPr="007028F6">
        <w:rPr>
          <w:rFonts w:ascii="Times New Roman" w:eastAsia="Times New Roman" w:hAnsi="Times New Roman" w:cs="Times New Roman"/>
          <w:sz w:val="24"/>
          <w:szCs w:val="20"/>
          <w:lang w:val="en-GB"/>
        </w:rPr>
        <w:t>advise</w:t>
      </w:r>
      <w:proofErr w:type="gramEnd"/>
      <w:r w:rsidRPr="007028F6">
        <w:rPr>
          <w:rFonts w:ascii="Times New Roman" w:eastAsia="Times New Roman" w:hAnsi="Times New Roman" w:cs="Times New Roman"/>
          <w:sz w:val="24"/>
          <w:szCs w:val="20"/>
          <w:lang w:val="en-GB"/>
        </w:rPr>
        <w:t xml:space="preserve"> the discloser of any orders or directions of which the authorised officer is aware that are designated publication restrictions that may affect disclosure of the information.</w:t>
      </w:r>
    </w:p>
    <w:p w:rsidR="00877B77" w:rsidRDefault="00877B77" w:rsidP="00877B77">
      <w:pPr>
        <w:spacing w:after="0" w:line="240" w:lineRule="auto"/>
        <w:rPr>
          <w:rFonts w:ascii="Times New Roman" w:hAnsi="Times New Roman" w:cs="Times New Roman"/>
          <w:sz w:val="24"/>
          <w:szCs w:val="24"/>
        </w:rPr>
      </w:pPr>
    </w:p>
    <w:p w:rsidR="007028F6" w:rsidRDefault="00D327B3" w:rsidP="007028F6">
      <w:pPr>
        <w:pStyle w:val="ListParagraph"/>
        <w:numPr>
          <w:ilvl w:val="1"/>
          <w:numId w:val="21"/>
        </w:numPr>
        <w:spacing w:after="0" w:line="240" w:lineRule="auto"/>
        <w:ind w:left="993" w:hanging="633"/>
        <w:rPr>
          <w:rFonts w:ascii="Times New Roman" w:hAnsi="Times New Roman" w:cs="Times New Roman"/>
          <w:sz w:val="24"/>
          <w:szCs w:val="24"/>
        </w:rPr>
      </w:pPr>
      <w:r w:rsidRPr="00BA6A7A">
        <w:rPr>
          <w:rFonts w:ascii="Times New Roman" w:hAnsi="Times New Roman" w:cs="Times New Roman"/>
          <w:sz w:val="24"/>
          <w:szCs w:val="24"/>
        </w:rPr>
        <w:t>The authorised officer is required to make an appropriate record, including the tim</w:t>
      </w:r>
      <w:r w:rsidR="00022531" w:rsidRPr="00BA6A7A">
        <w:rPr>
          <w:rFonts w:ascii="Times New Roman" w:hAnsi="Times New Roman" w:cs="Times New Roman"/>
          <w:sz w:val="24"/>
          <w:szCs w:val="24"/>
        </w:rPr>
        <w:t xml:space="preserve">e and date of the disclosure and include the information that is advised to the discloser </w:t>
      </w:r>
      <w:r w:rsidR="004F228D" w:rsidRPr="00BA6A7A">
        <w:rPr>
          <w:rFonts w:ascii="Times New Roman" w:hAnsi="Times New Roman" w:cs="Times New Roman"/>
          <w:sz w:val="24"/>
          <w:szCs w:val="24"/>
        </w:rPr>
        <w:t>under</w:t>
      </w:r>
      <w:r w:rsidR="00022531" w:rsidRPr="00BA6A7A">
        <w:rPr>
          <w:rFonts w:ascii="Times New Roman" w:hAnsi="Times New Roman" w:cs="Times New Roman"/>
          <w:sz w:val="24"/>
          <w:szCs w:val="24"/>
        </w:rPr>
        <w:t xml:space="preserve"> </w:t>
      </w:r>
      <w:r w:rsidR="00022531" w:rsidRPr="00A643BD">
        <w:rPr>
          <w:rFonts w:ascii="Times New Roman" w:hAnsi="Times New Roman" w:cs="Times New Roman"/>
          <w:sz w:val="24"/>
          <w:szCs w:val="24"/>
        </w:rPr>
        <w:t>paragraph</w:t>
      </w:r>
      <w:r w:rsidR="004F228D" w:rsidRPr="00A643BD">
        <w:rPr>
          <w:rFonts w:ascii="Times New Roman" w:hAnsi="Times New Roman" w:cs="Times New Roman"/>
          <w:sz w:val="24"/>
          <w:szCs w:val="24"/>
        </w:rPr>
        <w:t> </w:t>
      </w:r>
      <w:r w:rsidR="00A643BD" w:rsidRPr="00A643BD">
        <w:rPr>
          <w:rFonts w:ascii="Times New Roman" w:hAnsi="Times New Roman" w:cs="Times New Roman"/>
          <w:sz w:val="24"/>
          <w:szCs w:val="24"/>
        </w:rPr>
        <w:t>10.1</w:t>
      </w:r>
      <w:r w:rsidR="00022531" w:rsidRPr="00BA6A7A">
        <w:rPr>
          <w:rFonts w:ascii="Times New Roman" w:hAnsi="Times New Roman" w:cs="Times New Roman"/>
          <w:sz w:val="24"/>
          <w:szCs w:val="24"/>
        </w:rPr>
        <w:t>of these Procedures.  All practicable steps should be taken for t</w:t>
      </w:r>
      <w:r w:rsidRPr="00BA6A7A">
        <w:rPr>
          <w:rFonts w:ascii="Times New Roman" w:hAnsi="Times New Roman" w:cs="Times New Roman"/>
          <w:sz w:val="24"/>
          <w:szCs w:val="24"/>
        </w:rPr>
        <w:t xml:space="preserve">his record </w:t>
      </w:r>
      <w:r w:rsidR="00022531" w:rsidRPr="00BA6A7A">
        <w:rPr>
          <w:rFonts w:ascii="Times New Roman" w:hAnsi="Times New Roman" w:cs="Times New Roman"/>
          <w:sz w:val="24"/>
          <w:szCs w:val="24"/>
        </w:rPr>
        <w:t>to</w:t>
      </w:r>
      <w:r w:rsidRPr="00BA6A7A">
        <w:rPr>
          <w:rFonts w:ascii="Times New Roman" w:hAnsi="Times New Roman" w:cs="Times New Roman"/>
          <w:sz w:val="24"/>
          <w:szCs w:val="24"/>
        </w:rPr>
        <w:t xml:space="preserve"> be signed by the discloser </w:t>
      </w:r>
      <w:r w:rsidR="009C7940" w:rsidRPr="00BA6A7A">
        <w:rPr>
          <w:rFonts w:ascii="Times New Roman" w:hAnsi="Times New Roman" w:cs="Times New Roman"/>
          <w:sz w:val="24"/>
          <w:szCs w:val="24"/>
        </w:rPr>
        <w:t>as being correct</w:t>
      </w:r>
      <w:r w:rsidR="00022531" w:rsidRPr="00BA6A7A">
        <w:rPr>
          <w:rFonts w:ascii="Times New Roman" w:hAnsi="Times New Roman" w:cs="Times New Roman"/>
          <w:sz w:val="24"/>
          <w:szCs w:val="24"/>
        </w:rPr>
        <w:t>.</w:t>
      </w:r>
    </w:p>
    <w:p w:rsidR="007028F6" w:rsidRDefault="007028F6" w:rsidP="007028F6">
      <w:pPr>
        <w:pStyle w:val="ListParagraph"/>
        <w:spacing w:after="0" w:line="240" w:lineRule="auto"/>
        <w:ind w:left="993"/>
        <w:rPr>
          <w:rFonts w:ascii="Times New Roman" w:hAnsi="Times New Roman" w:cs="Times New Roman"/>
          <w:sz w:val="24"/>
          <w:szCs w:val="24"/>
        </w:rPr>
      </w:pPr>
    </w:p>
    <w:p w:rsidR="007028F6" w:rsidRDefault="00D216EF"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A copy of all records, file notes or information provided as part of the disclosure must be retained on the official file, as per </w:t>
      </w:r>
      <w:r w:rsidR="00A643BD" w:rsidRPr="007028F6">
        <w:rPr>
          <w:rFonts w:ascii="Times New Roman" w:hAnsi="Times New Roman" w:cs="Times New Roman"/>
          <w:sz w:val="24"/>
          <w:szCs w:val="24"/>
        </w:rPr>
        <w:t>paragraph 17</w:t>
      </w:r>
      <w:r w:rsidRPr="007028F6">
        <w:rPr>
          <w:rFonts w:ascii="Times New Roman" w:hAnsi="Times New Roman" w:cs="Times New Roman"/>
          <w:sz w:val="24"/>
          <w:szCs w:val="24"/>
        </w:rPr>
        <w:t xml:space="preserve"> of these Procedures.</w:t>
      </w:r>
    </w:p>
    <w:p w:rsidR="007028F6" w:rsidRPr="007028F6" w:rsidRDefault="007028F6" w:rsidP="007028F6">
      <w:pPr>
        <w:spacing w:after="0" w:line="240" w:lineRule="auto"/>
        <w:rPr>
          <w:rFonts w:ascii="Times New Roman" w:hAnsi="Times New Roman" w:cs="Times New Roman"/>
          <w:sz w:val="24"/>
          <w:szCs w:val="24"/>
        </w:rPr>
      </w:pPr>
    </w:p>
    <w:p w:rsidR="005845D1" w:rsidRPr="007028F6" w:rsidRDefault="00D216EF"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The authorised officer is not the officer who investigates the disclosure.  </w:t>
      </w:r>
      <w:r w:rsidR="00651BD8" w:rsidRPr="007028F6">
        <w:rPr>
          <w:rFonts w:ascii="Times New Roman" w:hAnsi="Times New Roman" w:cs="Times New Roman"/>
          <w:sz w:val="24"/>
          <w:szCs w:val="24"/>
        </w:rPr>
        <w:t>T</w:t>
      </w:r>
      <w:r w:rsidRPr="007028F6">
        <w:rPr>
          <w:rFonts w:ascii="Times New Roman" w:hAnsi="Times New Roman" w:cs="Times New Roman"/>
          <w:sz w:val="24"/>
          <w:szCs w:val="24"/>
        </w:rPr>
        <w:t xml:space="preserve">he investigator </w:t>
      </w:r>
      <w:r w:rsidR="00651BD8" w:rsidRPr="007028F6">
        <w:rPr>
          <w:rFonts w:ascii="Times New Roman" w:hAnsi="Times New Roman" w:cs="Times New Roman"/>
          <w:sz w:val="24"/>
          <w:szCs w:val="24"/>
        </w:rPr>
        <w:t xml:space="preserve">is the </w:t>
      </w:r>
      <w:r w:rsidRPr="007028F6">
        <w:rPr>
          <w:rFonts w:ascii="Times New Roman" w:hAnsi="Times New Roman" w:cs="Times New Roman"/>
          <w:sz w:val="24"/>
          <w:szCs w:val="24"/>
        </w:rPr>
        <w:t>Secretary (or delegate)</w:t>
      </w:r>
      <w:r w:rsidR="00CF2FFB" w:rsidRPr="007028F6">
        <w:rPr>
          <w:rFonts w:ascii="Times New Roman" w:hAnsi="Times New Roman" w:cs="Times New Roman"/>
          <w:sz w:val="24"/>
          <w:szCs w:val="24"/>
        </w:rPr>
        <w:t xml:space="preserve"> if the disclosure is allocated to </w:t>
      </w:r>
      <w:r w:rsidR="00AA33AE" w:rsidRPr="007028F6">
        <w:rPr>
          <w:rFonts w:ascii="Times New Roman" w:hAnsi="Times New Roman" w:cs="Times New Roman"/>
          <w:sz w:val="24"/>
          <w:szCs w:val="24"/>
        </w:rPr>
        <w:t>Finance</w:t>
      </w:r>
      <w:r w:rsidR="00DB7452" w:rsidRPr="007028F6">
        <w:rPr>
          <w:rFonts w:ascii="Times New Roman" w:hAnsi="Times New Roman" w:cs="Times New Roman"/>
          <w:sz w:val="24"/>
          <w:szCs w:val="24"/>
        </w:rPr>
        <w:t xml:space="preserve"> for investigation</w:t>
      </w:r>
      <w:r w:rsidRPr="007028F6">
        <w:rPr>
          <w:rFonts w:ascii="Times New Roman" w:hAnsi="Times New Roman" w:cs="Times New Roman"/>
          <w:sz w:val="24"/>
          <w:szCs w:val="24"/>
        </w:rPr>
        <w:t>.</w:t>
      </w:r>
      <w:r w:rsidR="005845D1" w:rsidRPr="007028F6">
        <w:rPr>
          <w:rFonts w:ascii="Times New Roman" w:hAnsi="Times New Roman" w:cs="Times New Roman"/>
          <w:sz w:val="24"/>
          <w:szCs w:val="24"/>
        </w:rPr>
        <w:t xml:space="preserve">  </w:t>
      </w:r>
    </w:p>
    <w:p w:rsidR="00CB2B1E" w:rsidRDefault="00CB2B1E" w:rsidP="00D216EF">
      <w:pPr>
        <w:spacing w:after="0" w:line="240" w:lineRule="auto"/>
        <w:rPr>
          <w:rFonts w:ascii="Times New Roman" w:hAnsi="Times New Roman" w:cs="Times New Roman"/>
          <w:sz w:val="24"/>
          <w:szCs w:val="24"/>
        </w:rPr>
      </w:pPr>
    </w:p>
    <w:p w:rsidR="00E33861" w:rsidRPr="00BA6A7A" w:rsidRDefault="00B55F15" w:rsidP="00BA6A7A">
      <w:pPr>
        <w:pStyle w:val="ListParagraph"/>
        <w:numPr>
          <w:ilvl w:val="0"/>
          <w:numId w:val="21"/>
        </w:numPr>
        <w:spacing w:after="0" w:line="240" w:lineRule="auto"/>
        <w:rPr>
          <w:rFonts w:ascii="Times New Roman" w:hAnsi="Times New Roman" w:cs="Times New Roman"/>
          <w:b/>
          <w:sz w:val="24"/>
          <w:szCs w:val="24"/>
          <w:lang w:val="en-US"/>
        </w:rPr>
      </w:pPr>
      <w:r w:rsidRPr="00BA6A7A">
        <w:rPr>
          <w:rFonts w:ascii="Times New Roman" w:hAnsi="Times New Roman" w:cs="Times New Roman"/>
          <w:b/>
          <w:sz w:val="24"/>
          <w:szCs w:val="24"/>
          <w:lang w:val="en-US"/>
        </w:rPr>
        <w:t>Allocation of a disclosure</w:t>
      </w:r>
    </w:p>
    <w:p w:rsidR="00ED083D" w:rsidRPr="00CF2FFB" w:rsidRDefault="00ED083D" w:rsidP="00B365CB">
      <w:pPr>
        <w:spacing w:after="0" w:line="240" w:lineRule="auto"/>
        <w:rPr>
          <w:rFonts w:ascii="Times New Roman" w:hAnsi="Times New Roman" w:cs="Times New Roman"/>
          <w:sz w:val="24"/>
          <w:szCs w:val="24"/>
          <w:lang w:val="en-US"/>
        </w:rPr>
      </w:pPr>
    </w:p>
    <w:p w:rsidR="00B55F15" w:rsidRPr="007028F6" w:rsidRDefault="00B55F15"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An authorised officer must consider the disclosure and determine </w:t>
      </w:r>
      <w:r w:rsidR="00CF2FFB" w:rsidRPr="007028F6">
        <w:rPr>
          <w:rFonts w:ascii="Times New Roman" w:hAnsi="Times New Roman" w:cs="Times New Roman"/>
          <w:sz w:val="24"/>
          <w:szCs w:val="24"/>
        </w:rPr>
        <w:t>if</w:t>
      </w:r>
      <w:r w:rsidRPr="007028F6">
        <w:rPr>
          <w:rFonts w:ascii="Times New Roman" w:hAnsi="Times New Roman" w:cs="Times New Roman"/>
          <w:sz w:val="24"/>
          <w:szCs w:val="24"/>
        </w:rPr>
        <w:t xml:space="preserve"> they require further information prior to de</w:t>
      </w:r>
      <w:r w:rsidR="00CF2FFB" w:rsidRPr="007028F6">
        <w:rPr>
          <w:rFonts w:ascii="Times New Roman" w:hAnsi="Times New Roman" w:cs="Times New Roman"/>
          <w:sz w:val="24"/>
          <w:szCs w:val="24"/>
        </w:rPr>
        <w:t>cid</w:t>
      </w:r>
      <w:r w:rsidR="00AA33AE" w:rsidRPr="007028F6">
        <w:rPr>
          <w:rFonts w:ascii="Times New Roman" w:hAnsi="Times New Roman" w:cs="Times New Roman"/>
          <w:sz w:val="24"/>
          <w:szCs w:val="24"/>
        </w:rPr>
        <w:t>ing</w:t>
      </w:r>
      <w:r w:rsidRPr="007028F6">
        <w:rPr>
          <w:rFonts w:ascii="Times New Roman" w:hAnsi="Times New Roman" w:cs="Times New Roman"/>
          <w:sz w:val="24"/>
          <w:szCs w:val="24"/>
        </w:rPr>
        <w:t xml:space="preserve"> </w:t>
      </w:r>
      <w:r w:rsidR="00CF2FFB" w:rsidRPr="007028F6">
        <w:rPr>
          <w:rFonts w:ascii="Times New Roman" w:hAnsi="Times New Roman" w:cs="Times New Roman"/>
          <w:sz w:val="24"/>
          <w:szCs w:val="24"/>
        </w:rPr>
        <w:t>if</w:t>
      </w:r>
      <w:r w:rsidRPr="007028F6">
        <w:rPr>
          <w:rFonts w:ascii="Times New Roman" w:hAnsi="Times New Roman" w:cs="Times New Roman"/>
          <w:sz w:val="24"/>
          <w:szCs w:val="24"/>
        </w:rPr>
        <w:t xml:space="preserve"> the disclosure is a</w:t>
      </w:r>
      <w:r w:rsidR="00CF2FFB" w:rsidRPr="007028F6">
        <w:rPr>
          <w:rFonts w:ascii="Times New Roman" w:hAnsi="Times New Roman" w:cs="Times New Roman"/>
          <w:sz w:val="24"/>
          <w:szCs w:val="24"/>
        </w:rPr>
        <w:t xml:space="preserve"> public interest disclosure that should be allocated</w:t>
      </w:r>
      <w:r w:rsidRPr="007028F6">
        <w:rPr>
          <w:rFonts w:ascii="Times New Roman" w:hAnsi="Times New Roman" w:cs="Times New Roman"/>
          <w:sz w:val="24"/>
          <w:szCs w:val="24"/>
        </w:rPr>
        <w:t>.</w:t>
      </w:r>
      <w:r w:rsidR="00CF2FFB" w:rsidRPr="007028F6">
        <w:rPr>
          <w:rFonts w:ascii="Times New Roman" w:hAnsi="Times New Roman" w:cs="Times New Roman"/>
          <w:sz w:val="24"/>
          <w:szCs w:val="24"/>
        </w:rPr>
        <w:t xml:space="preserve">  An allegation alone with no supporting information is insufficient to make a decision and the discloser should be asked for additional information.</w:t>
      </w:r>
    </w:p>
    <w:p w:rsidR="00DB7452" w:rsidRPr="00CF2FFB" w:rsidRDefault="00DB7452" w:rsidP="00B365CB">
      <w:pPr>
        <w:spacing w:after="0" w:line="240" w:lineRule="auto"/>
        <w:rPr>
          <w:rFonts w:ascii="Times New Roman" w:eastAsia="Times New Roman" w:hAnsi="Times New Roman" w:cs="Times New Roman"/>
          <w:sz w:val="24"/>
          <w:szCs w:val="24"/>
        </w:rPr>
      </w:pPr>
    </w:p>
    <w:p w:rsidR="00ED083D" w:rsidRPr="007028F6" w:rsidRDefault="00DB7452"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authorised officer should ask the discloser if they wish the disclosure to be investigated, prior to making an allocation decision.  However, the discloser’s view will not be the substantive factor taken into consideration when making a decision whether or not to allocate a disclosure for investigation.</w:t>
      </w:r>
      <w:r w:rsidR="008F44D4" w:rsidRPr="007028F6">
        <w:rPr>
          <w:rFonts w:ascii="Times New Roman" w:hAnsi="Times New Roman" w:cs="Times New Roman"/>
          <w:sz w:val="24"/>
          <w:szCs w:val="24"/>
        </w:rPr>
        <w:t xml:space="preserve">  If the discloser does not respond within 7 calendar days, the discloser is deemed to wish the disclosure to be investigated.</w:t>
      </w:r>
    </w:p>
    <w:p w:rsidR="00DB7452" w:rsidRPr="007028F6" w:rsidRDefault="00DB7452" w:rsidP="007028F6">
      <w:pPr>
        <w:pStyle w:val="ListParagraph"/>
        <w:spacing w:after="0" w:line="240" w:lineRule="auto"/>
        <w:ind w:left="993"/>
        <w:rPr>
          <w:rFonts w:ascii="Times New Roman" w:hAnsi="Times New Roman" w:cs="Times New Roman"/>
          <w:sz w:val="24"/>
          <w:szCs w:val="24"/>
        </w:rPr>
      </w:pPr>
    </w:p>
    <w:p w:rsidR="000B1245" w:rsidRPr="007028F6" w:rsidRDefault="000B1245"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The authorised officer must, where </w:t>
      </w:r>
      <w:r w:rsidR="00022531" w:rsidRPr="007028F6">
        <w:rPr>
          <w:rFonts w:ascii="Times New Roman" w:hAnsi="Times New Roman" w:cs="Times New Roman"/>
          <w:sz w:val="24"/>
          <w:szCs w:val="24"/>
        </w:rPr>
        <w:t>practicable</w:t>
      </w:r>
      <w:r w:rsidRPr="007028F6">
        <w:rPr>
          <w:rFonts w:ascii="Times New Roman" w:hAnsi="Times New Roman" w:cs="Times New Roman"/>
          <w:sz w:val="24"/>
          <w:szCs w:val="24"/>
        </w:rPr>
        <w:t>, ask the discloser whether they consent to the authorised officer giving the discloser’s name and contact details to the Secretary</w:t>
      </w:r>
      <w:r w:rsidR="00CF2FFB" w:rsidRPr="007028F6">
        <w:rPr>
          <w:rFonts w:ascii="Times New Roman" w:hAnsi="Times New Roman" w:cs="Times New Roman"/>
          <w:sz w:val="24"/>
          <w:szCs w:val="24"/>
        </w:rPr>
        <w:t xml:space="preserve"> </w:t>
      </w:r>
      <w:r w:rsidR="00DB7452" w:rsidRPr="007028F6">
        <w:rPr>
          <w:rFonts w:ascii="Times New Roman" w:hAnsi="Times New Roman" w:cs="Times New Roman"/>
          <w:sz w:val="24"/>
          <w:szCs w:val="24"/>
        </w:rPr>
        <w:t>f</w:t>
      </w:r>
      <w:r w:rsidRPr="007028F6">
        <w:rPr>
          <w:rFonts w:ascii="Times New Roman" w:hAnsi="Times New Roman" w:cs="Times New Roman"/>
          <w:sz w:val="24"/>
          <w:szCs w:val="24"/>
        </w:rPr>
        <w:t xml:space="preserve">or </w:t>
      </w:r>
      <w:r w:rsidR="00DB7452" w:rsidRPr="007028F6">
        <w:rPr>
          <w:rFonts w:ascii="Times New Roman" w:hAnsi="Times New Roman" w:cs="Times New Roman"/>
          <w:sz w:val="24"/>
          <w:szCs w:val="24"/>
        </w:rPr>
        <w:t xml:space="preserve">allocation and investigation.  </w:t>
      </w:r>
      <w:r w:rsidR="008F44D4" w:rsidRPr="007028F6">
        <w:rPr>
          <w:rFonts w:ascii="Times New Roman" w:hAnsi="Times New Roman" w:cs="Times New Roman"/>
          <w:sz w:val="24"/>
          <w:szCs w:val="24"/>
        </w:rPr>
        <w:t xml:space="preserve">If the discloser does not respond </w:t>
      </w:r>
      <w:r w:rsidR="008F44D4" w:rsidRPr="007028F6">
        <w:rPr>
          <w:rFonts w:ascii="Times New Roman" w:hAnsi="Times New Roman" w:cs="Times New Roman"/>
          <w:sz w:val="24"/>
          <w:szCs w:val="24"/>
        </w:rPr>
        <w:lastRenderedPageBreak/>
        <w:t>within 7 calendar days, the discloser is deemed not to consent to their name and contact details being provided to the Secretary.</w:t>
      </w:r>
    </w:p>
    <w:p w:rsidR="00ED083D" w:rsidRPr="007028F6" w:rsidRDefault="00ED083D" w:rsidP="007028F6">
      <w:pPr>
        <w:pStyle w:val="ListParagraph"/>
        <w:spacing w:after="0" w:line="240" w:lineRule="auto"/>
        <w:ind w:left="993"/>
        <w:rPr>
          <w:rFonts w:ascii="Times New Roman" w:hAnsi="Times New Roman" w:cs="Times New Roman"/>
          <w:sz w:val="24"/>
          <w:szCs w:val="24"/>
        </w:rPr>
      </w:pPr>
    </w:p>
    <w:p w:rsidR="00B55F15" w:rsidRPr="007028F6" w:rsidRDefault="000B1245"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authorised officer must make a written record of any information or responses received if they seek further information from the discloser</w:t>
      </w:r>
      <w:r w:rsidR="000C10A7" w:rsidRPr="007028F6">
        <w:rPr>
          <w:rFonts w:ascii="Times New Roman" w:hAnsi="Times New Roman" w:cs="Times New Roman"/>
          <w:sz w:val="24"/>
          <w:szCs w:val="24"/>
        </w:rPr>
        <w:t xml:space="preserve"> prior to allocation</w:t>
      </w:r>
      <w:r w:rsidRPr="007028F6">
        <w:rPr>
          <w:rFonts w:ascii="Times New Roman" w:hAnsi="Times New Roman" w:cs="Times New Roman"/>
          <w:sz w:val="24"/>
          <w:szCs w:val="24"/>
        </w:rPr>
        <w:t>.</w:t>
      </w:r>
      <w:r w:rsidR="008F44D4" w:rsidRPr="007028F6">
        <w:rPr>
          <w:rFonts w:ascii="Times New Roman" w:hAnsi="Times New Roman" w:cs="Times New Roman"/>
          <w:sz w:val="24"/>
          <w:szCs w:val="24"/>
        </w:rPr>
        <w:t xml:space="preserve">  </w:t>
      </w:r>
    </w:p>
    <w:p w:rsidR="00ED083D" w:rsidRPr="007028F6" w:rsidRDefault="00ED083D" w:rsidP="007028F6">
      <w:pPr>
        <w:pStyle w:val="ListParagraph"/>
        <w:spacing w:after="0" w:line="240" w:lineRule="auto"/>
        <w:ind w:left="993"/>
        <w:rPr>
          <w:rFonts w:ascii="Times New Roman" w:hAnsi="Times New Roman" w:cs="Times New Roman"/>
          <w:sz w:val="24"/>
          <w:szCs w:val="24"/>
        </w:rPr>
      </w:pPr>
    </w:p>
    <w:p w:rsidR="002706B4" w:rsidRPr="007028F6" w:rsidRDefault="002706B4"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authorised officer must decide if they are satisfied, on reasonable grounds, that the disclosure is a public interest disclosure within the meaning of the PID Act.  If the authorised officer decides the disclosure is a public interest disclosure within the meaning of the PID Act, the disclosure must be allocated for investigation.</w:t>
      </w:r>
    </w:p>
    <w:p w:rsidR="002706B4" w:rsidRPr="008F44D4" w:rsidRDefault="002706B4" w:rsidP="00B365CB">
      <w:pPr>
        <w:spacing w:after="0" w:line="240" w:lineRule="auto"/>
        <w:rPr>
          <w:rFonts w:ascii="Times New Roman" w:eastAsia="Times New Roman" w:hAnsi="Times New Roman" w:cs="Times New Roman"/>
          <w:sz w:val="24"/>
          <w:szCs w:val="24"/>
        </w:rPr>
      </w:pPr>
    </w:p>
    <w:p w:rsidR="000C10A7" w:rsidRPr="007028F6" w:rsidRDefault="000C10A7"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A disclosure may be allocated to one or more agencies for handling</w:t>
      </w:r>
      <w:r w:rsidR="002706B4" w:rsidRPr="007028F6">
        <w:rPr>
          <w:rFonts w:ascii="Times New Roman" w:hAnsi="Times New Roman" w:cs="Times New Roman"/>
          <w:sz w:val="24"/>
          <w:szCs w:val="24"/>
        </w:rPr>
        <w:t xml:space="preserve"> (including Finance, the Ombudsman or another agency)</w:t>
      </w:r>
      <w:r w:rsidRPr="007028F6">
        <w:rPr>
          <w:rFonts w:ascii="Times New Roman" w:hAnsi="Times New Roman" w:cs="Times New Roman"/>
          <w:sz w:val="24"/>
          <w:szCs w:val="24"/>
        </w:rPr>
        <w:t>.</w:t>
      </w:r>
      <w:r w:rsidR="008F44D4" w:rsidRPr="007028F6">
        <w:rPr>
          <w:rFonts w:ascii="Times New Roman" w:hAnsi="Times New Roman" w:cs="Times New Roman"/>
          <w:sz w:val="24"/>
          <w:szCs w:val="24"/>
        </w:rPr>
        <w:t xml:space="preserve">  </w:t>
      </w:r>
      <w:r w:rsidR="000B1245" w:rsidRPr="007028F6">
        <w:rPr>
          <w:rFonts w:ascii="Times New Roman" w:hAnsi="Times New Roman" w:cs="Times New Roman"/>
          <w:sz w:val="24"/>
          <w:szCs w:val="24"/>
        </w:rPr>
        <w:t>The authorised officer can only allocate a</w:t>
      </w:r>
      <w:r w:rsidR="002706B4" w:rsidRPr="007028F6">
        <w:rPr>
          <w:rFonts w:ascii="Times New Roman" w:hAnsi="Times New Roman" w:cs="Times New Roman"/>
          <w:sz w:val="24"/>
          <w:szCs w:val="24"/>
        </w:rPr>
        <w:t xml:space="preserve"> public interest </w:t>
      </w:r>
      <w:r w:rsidR="000B1245" w:rsidRPr="007028F6">
        <w:rPr>
          <w:rFonts w:ascii="Times New Roman" w:hAnsi="Times New Roman" w:cs="Times New Roman"/>
          <w:sz w:val="24"/>
          <w:szCs w:val="24"/>
        </w:rPr>
        <w:t>disclosure to another agency if an authorised officer in that agency consents to the allocation.</w:t>
      </w:r>
    </w:p>
    <w:p w:rsidR="00ED083D" w:rsidRPr="007028F6" w:rsidRDefault="00ED083D" w:rsidP="007028F6">
      <w:pPr>
        <w:pStyle w:val="ListParagraph"/>
        <w:spacing w:after="0" w:line="240" w:lineRule="auto"/>
        <w:ind w:left="993"/>
        <w:rPr>
          <w:rFonts w:ascii="Times New Roman" w:hAnsi="Times New Roman" w:cs="Times New Roman"/>
          <w:sz w:val="24"/>
          <w:szCs w:val="24"/>
        </w:rPr>
      </w:pPr>
    </w:p>
    <w:p w:rsidR="000B1245" w:rsidRPr="007028F6" w:rsidRDefault="00022531"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O</w:t>
      </w:r>
      <w:r w:rsidR="000B1245" w:rsidRPr="007028F6">
        <w:rPr>
          <w:rFonts w:ascii="Times New Roman" w:hAnsi="Times New Roman" w:cs="Times New Roman"/>
          <w:sz w:val="24"/>
          <w:szCs w:val="24"/>
        </w:rPr>
        <w:t>nce a</w:t>
      </w:r>
      <w:r w:rsidR="002706B4" w:rsidRPr="007028F6">
        <w:rPr>
          <w:rFonts w:ascii="Times New Roman" w:hAnsi="Times New Roman" w:cs="Times New Roman"/>
          <w:sz w:val="24"/>
          <w:szCs w:val="24"/>
        </w:rPr>
        <w:t xml:space="preserve"> decision is made regarding allocation</w:t>
      </w:r>
      <w:r w:rsidR="000B1245" w:rsidRPr="007028F6">
        <w:rPr>
          <w:rFonts w:ascii="Times New Roman" w:hAnsi="Times New Roman" w:cs="Times New Roman"/>
          <w:sz w:val="24"/>
          <w:szCs w:val="24"/>
        </w:rPr>
        <w:t xml:space="preserve">, </w:t>
      </w:r>
      <w:r w:rsidRPr="007028F6">
        <w:rPr>
          <w:rFonts w:ascii="Times New Roman" w:hAnsi="Times New Roman" w:cs="Times New Roman"/>
          <w:sz w:val="24"/>
          <w:szCs w:val="24"/>
        </w:rPr>
        <w:t xml:space="preserve">the authorised officer is required to </w:t>
      </w:r>
      <w:r w:rsidR="000B1245" w:rsidRPr="007028F6">
        <w:rPr>
          <w:rFonts w:ascii="Times New Roman" w:hAnsi="Times New Roman" w:cs="Times New Roman"/>
          <w:sz w:val="24"/>
          <w:szCs w:val="24"/>
        </w:rPr>
        <w:t xml:space="preserve">send </w:t>
      </w:r>
      <w:r w:rsidR="000C68D5" w:rsidRPr="007028F6">
        <w:rPr>
          <w:rFonts w:ascii="Times New Roman" w:hAnsi="Times New Roman" w:cs="Times New Roman"/>
          <w:sz w:val="24"/>
          <w:szCs w:val="24"/>
        </w:rPr>
        <w:t xml:space="preserve">information regarding the </w:t>
      </w:r>
      <w:r w:rsidR="000B1245" w:rsidRPr="007028F6">
        <w:rPr>
          <w:rFonts w:ascii="Times New Roman" w:hAnsi="Times New Roman" w:cs="Times New Roman"/>
          <w:sz w:val="24"/>
          <w:szCs w:val="24"/>
        </w:rPr>
        <w:t>disclosure</w:t>
      </w:r>
      <w:r w:rsidR="00463FE7" w:rsidRPr="007028F6">
        <w:rPr>
          <w:rFonts w:ascii="Times New Roman" w:hAnsi="Times New Roman" w:cs="Times New Roman"/>
          <w:sz w:val="24"/>
          <w:szCs w:val="24"/>
        </w:rPr>
        <w:t>, and the allocation decision,</w:t>
      </w:r>
      <w:r w:rsidR="000B1245" w:rsidRPr="007028F6">
        <w:rPr>
          <w:rFonts w:ascii="Times New Roman" w:hAnsi="Times New Roman" w:cs="Times New Roman"/>
          <w:sz w:val="24"/>
          <w:szCs w:val="24"/>
        </w:rPr>
        <w:t xml:space="preserve"> to:</w:t>
      </w:r>
    </w:p>
    <w:p w:rsidR="000B1245" w:rsidRPr="007028F6" w:rsidRDefault="000B1245" w:rsidP="007028F6">
      <w:pPr>
        <w:pStyle w:val="ListParagraph"/>
        <w:numPr>
          <w:ilvl w:val="3"/>
          <w:numId w:val="28"/>
        </w:numPr>
        <w:spacing w:after="0" w:line="240" w:lineRule="auto"/>
        <w:rPr>
          <w:rFonts w:ascii="Times New Roman" w:eastAsia="Times New Roman" w:hAnsi="Times New Roman" w:cs="Times New Roman"/>
          <w:sz w:val="24"/>
          <w:szCs w:val="20"/>
          <w:lang w:val="en-GB"/>
        </w:rPr>
      </w:pPr>
      <w:r w:rsidRPr="007028F6">
        <w:rPr>
          <w:rFonts w:ascii="Times New Roman" w:eastAsia="Times New Roman" w:hAnsi="Times New Roman" w:cs="Times New Roman"/>
          <w:sz w:val="24"/>
          <w:szCs w:val="20"/>
          <w:lang w:val="en-GB"/>
        </w:rPr>
        <w:t>the Secretary</w:t>
      </w:r>
      <w:r w:rsidR="000C10A7" w:rsidRPr="007028F6">
        <w:rPr>
          <w:rFonts w:ascii="Times New Roman" w:eastAsia="Times New Roman" w:hAnsi="Times New Roman" w:cs="Times New Roman"/>
          <w:sz w:val="24"/>
          <w:szCs w:val="20"/>
          <w:lang w:val="en-GB"/>
        </w:rPr>
        <w:t>,</w:t>
      </w:r>
      <w:r w:rsidRPr="007028F6">
        <w:rPr>
          <w:rFonts w:ascii="Times New Roman" w:eastAsia="Times New Roman" w:hAnsi="Times New Roman" w:cs="Times New Roman"/>
          <w:sz w:val="24"/>
          <w:szCs w:val="20"/>
          <w:lang w:val="en-GB"/>
        </w:rPr>
        <w:t xml:space="preserve"> or their nominated delegate</w:t>
      </w:r>
      <w:r w:rsidR="00463FE7" w:rsidRPr="007028F6">
        <w:rPr>
          <w:rFonts w:ascii="Times New Roman" w:eastAsia="Times New Roman" w:hAnsi="Times New Roman" w:cs="Times New Roman"/>
          <w:sz w:val="24"/>
          <w:szCs w:val="20"/>
          <w:lang w:val="en-GB"/>
        </w:rPr>
        <w:t>; and</w:t>
      </w:r>
    </w:p>
    <w:p w:rsidR="000B1245" w:rsidRPr="007028F6" w:rsidRDefault="000B1245" w:rsidP="007028F6">
      <w:pPr>
        <w:pStyle w:val="ListParagraph"/>
        <w:numPr>
          <w:ilvl w:val="3"/>
          <w:numId w:val="28"/>
        </w:numPr>
        <w:spacing w:after="0" w:line="240" w:lineRule="auto"/>
        <w:rPr>
          <w:rFonts w:ascii="Times New Roman" w:eastAsia="Times New Roman" w:hAnsi="Times New Roman" w:cs="Times New Roman"/>
          <w:sz w:val="24"/>
          <w:szCs w:val="20"/>
          <w:lang w:val="en-GB"/>
        </w:rPr>
      </w:pPr>
      <w:proofErr w:type="gramStart"/>
      <w:r w:rsidRPr="007028F6">
        <w:rPr>
          <w:rFonts w:ascii="Times New Roman" w:eastAsia="Times New Roman" w:hAnsi="Times New Roman" w:cs="Times New Roman"/>
          <w:sz w:val="24"/>
          <w:szCs w:val="20"/>
          <w:lang w:val="en-GB"/>
        </w:rPr>
        <w:t>the</w:t>
      </w:r>
      <w:proofErr w:type="gramEnd"/>
      <w:r w:rsidRPr="007028F6">
        <w:rPr>
          <w:rFonts w:ascii="Times New Roman" w:eastAsia="Times New Roman" w:hAnsi="Times New Roman" w:cs="Times New Roman"/>
          <w:sz w:val="24"/>
          <w:szCs w:val="20"/>
          <w:lang w:val="en-GB"/>
        </w:rPr>
        <w:t xml:space="preserve"> Ombudsman’s office.</w:t>
      </w:r>
    </w:p>
    <w:p w:rsidR="002104A0" w:rsidRPr="00002BC3" w:rsidRDefault="000C68D5" w:rsidP="00002BC3">
      <w:pPr>
        <w:spacing w:after="0" w:line="240" w:lineRule="auto"/>
        <w:ind w:left="851"/>
        <w:rPr>
          <w:rFonts w:ascii="Times New Roman" w:hAnsi="Times New Roman" w:cs="Times New Roman"/>
          <w:sz w:val="24"/>
          <w:szCs w:val="24"/>
          <w:lang w:val="en-US"/>
        </w:rPr>
      </w:pPr>
      <w:r w:rsidRPr="00002BC3">
        <w:rPr>
          <w:rFonts w:ascii="Times New Roman" w:hAnsi="Times New Roman" w:cs="Times New Roman"/>
          <w:sz w:val="24"/>
          <w:szCs w:val="24"/>
          <w:lang w:val="en-US"/>
        </w:rPr>
        <w:t>This information can only include the name and contacts of the discloser if he or she consents.</w:t>
      </w:r>
    </w:p>
    <w:p w:rsidR="000C68D5" w:rsidRPr="002104A0" w:rsidRDefault="000C68D5" w:rsidP="002104A0">
      <w:pPr>
        <w:spacing w:after="0" w:line="240" w:lineRule="auto"/>
        <w:rPr>
          <w:rFonts w:ascii="Times New Roman" w:hAnsi="Times New Roman" w:cs="Times New Roman"/>
          <w:sz w:val="24"/>
          <w:szCs w:val="24"/>
          <w:lang w:val="en-US"/>
        </w:rPr>
      </w:pPr>
    </w:p>
    <w:p w:rsidR="000B1245" w:rsidRPr="007028F6" w:rsidRDefault="000B1245"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authorised officer is required to notify the discloser of their allocation decision</w:t>
      </w:r>
      <w:r w:rsidR="000C10A7" w:rsidRPr="007028F6">
        <w:rPr>
          <w:rFonts w:ascii="Times New Roman" w:hAnsi="Times New Roman" w:cs="Times New Roman"/>
          <w:sz w:val="24"/>
          <w:szCs w:val="24"/>
        </w:rPr>
        <w:t>,</w:t>
      </w:r>
      <w:r w:rsidRPr="007028F6">
        <w:rPr>
          <w:rFonts w:ascii="Times New Roman" w:hAnsi="Times New Roman" w:cs="Times New Roman"/>
          <w:sz w:val="24"/>
          <w:szCs w:val="24"/>
        </w:rPr>
        <w:t xml:space="preserve"> and reasons for their decision</w:t>
      </w:r>
      <w:r w:rsidR="000C10A7" w:rsidRPr="007028F6">
        <w:rPr>
          <w:rFonts w:ascii="Times New Roman" w:hAnsi="Times New Roman" w:cs="Times New Roman"/>
          <w:sz w:val="24"/>
          <w:szCs w:val="24"/>
        </w:rPr>
        <w:t>,</w:t>
      </w:r>
      <w:r w:rsidRPr="007028F6">
        <w:rPr>
          <w:rFonts w:ascii="Times New Roman" w:hAnsi="Times New Roman" w:cs="Times New Roman"/>
          <w:sz w:val="24"/>
          <w:szCs w:val="24"/>
        </w:rPr>
        <w:t xml:space="preserve"> in accordance with </w:t>
      </w:r>
      <w:r w:rsidR="00A643BD" w:rsidRPr="007028F6">
        <w:rPr>
          <w:rFonts w:ascii="Times New Roman" w:hAnsi="Times New Roman" w:cs="Times New Roman"/>
          <w:sz w:val="24"/>
          <w:szCs w:val="24"/>
        </w:rPr>
        <w:t>paragraph 15</w:t>
      </w:r>
      <w:r w:rsidRPr="007028F6">
        <w:rPr>
          <w:rFonts w:ascii="Times New Roman" w:hAnsi="Times New Roman" w:cs="Times New Roman"/>
          <w:sz w:val="24"/>
          <w:szCs w:val="24"/>
        </w:rPr>
        <w:t xml:space="preserve"> of these Procedures.</w:t>
      </w:r>
    </w:p>
    <w:p w:rsidR="00417A53" w:rsidRPr="006C0CE4" w:rsidRDefault="00417A53" w:rsidP="00F11158">
      <w:pPr>
        <w:spacing w:after="0" w:line="240" w:lineRule="auto"/>
        <w:rPr>
          <w:rFonts w:ascii="Times New Roman" w:eastAsia="Times New Roman" w:hAnsi="Times New Roman" w:cs="Times New Roman"/>
          <w:sz w:val="24"/>
          <w:szCs w:val="24"/>
        </w:rPr>
      </w:pPr>
    </w:p>
    <w:p w:rsidR="005845D1" w:rsidRPr="00BA6A7A" w:rsidRDefault="000B1245" w:rsidP="00BA6A7A">
      <w:pPr>
        <w:pStyle w:val="ListParagraph"/>
        <w:numPr>
          <w:ilvl w:val="0"/>
          <w:numId w:val="21"/>
        </w:numPr>
        <w:spacing w:after="0" w:line="240" w:lineRule="auto"/>
        <w:rPr>
          <w:rFonts w:ascii="Times New Roman" w:eastAsia="Times New Roman" w:hAnsi="Times New Roman" w:cs="Times New Roman"/>
          <w:b/>
          <w:sz w:val="24"/>
          <w:szCs w:val="24"/>
        </w:rPr>
      </w:pPr>
      <w:r w:rsidRPr="00BA6A7A">
        <w:rPr>
          <w:rFonts w:ascii="Times New Roman" w:eastAsia="Times New Roman" w:hAnsi="Times New Roman" w:cs="Times New Roman"/>
          <w:b/>
          <w:sz w:val="24"/>
          <w:szCs w:val="24"/>
        </w:rPr>
        <w:t>Investigation of a disclosure</w:t>
      </w:r>
    </w:p>
    <w:p w:rsidR="006C0CE4" w:rsidRPr="006C0CE4" w:rsidRDefault="006C0CE4" w:rsidP="00F11158">
      <w:pPr>
        <w:spacing w:after="0" w:line="240" w:lineRule="auto"/>
        <w:rPr>
          <w:rFonts w:ascii="Times New Roman" w:eastAsia="Times New Roman" w:hAnsi="Times New Roman" w:cs="Times New Roman"/>
          <w:sz w:val="24"/>
          <w:szCs w:val="24"/>
        </w:rPr>
      </w:pPr>
    </w:p>
    <w:p w:rsidR="00463FE7" w:rsidRPr="007028F6" w:rsidRDefault="006E268E"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Once a</w:t>
      </w:r>
      <w:r w:rsidR="000667F0" w:rsidRPr="007028F6">
        <w:rPr>
          <w:rFonts w:ascii="Times New Roman" w:hAnsi="Times New Roman" w:cs="Times New Roman"/>
          <w:sz w:val="24"/>
          <w:szCs w:val="24"/>
        </w:rPr>
        <w:t xml:space="preserve"> disclosure has been allocated to the Secretary, the Secretary must investigate the disclosure unless the </w:t>
      </w:r>
      <w:r w:rsidRPr="007028F6">
        <w:rPr>
          <w:rFonts w:ascii="Times New Roman" w:hAnsi="Times New Roman" w:cs="Times New Roman"/>
          <w:sz w:val="24"/>
          <w:szCs w:val="24"/>
        </w:rPr>
        <w:t xml:space="preserve">discretion in paragraph </w:t>
      </w:r>
      <w:r w:rsidR="00A643BD" w:rsidRPr="007028F6">
        <w:rPr>
          <w:rFonts w:ascii="Times New Roman" w:hAnsi="Times New Roman" w:cs="Times New Roman"/>
          <w:sz w:val="24"/>
          <w:szCs w:val="24"/>
        </w:rPr>
        <w:t>13</w:t>
      </w:r>
      <w:r w:rsidR="003A7057" w:rsidRPr="007028F6">
        <w:rPr>
          <w:rFonts w:ascii="Times New Roman" w:hAnsi="Times New Roman" w:cs="Times New Roman"/>
          <w:sz w:val="24"/>
          <w:szCs w:val="24"/>
        </w:rPr>
        <w:t xml:space="preserve"> </w:t>
      </w:r>
      <w:r w:rsidRPr="007028F6">
        <w:rPr>
          <w:rFonts w:ascii="Times New Roman" w:hAnsi="Times New Roman" w:cs="Times New Roman"/>
          <w:sz w:val="24"/>
          <w:szCs w:val="24"/>
        </w:rPr>
        <w:t>of these Procedures is exercised.</w:t>
      </w:r>
    </w:p>
    <w:p w:rsidR="006C0CE4" w:rsidRPr="007028F6" w:rsidRDefault="006C0CE4" w:rsidP="007028F6">
      <w:pPr>
        <w:pStyle w:val="ListParagraph"/>
        <w:spacing w:after="0" w:line="240" w:lineRule="auto"/>
        <w:ind w:left="993"/>
        <w:rPr>
          <w:rFonts w:ascii="Times New Roman" w:hAnsi="Times New Roman" w:cs="Times New Roman"/>
          <w:sz w:val="24"/>
          <w:szCs w:val="24"/>
        </w:rPr>
      </w:pPr>
    </w:p>
    <w:p w:rsidR="006C0CE4" w:rsidRPr="007028F6" w:rsidRDefault="006C0CE4"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Secretary may investigate the disclosure in the manner that he deem</w:t>
      </w:r>
      <w:r w:rsidR="003A7057" w:rsidRPr="007028F6">
        <w:rPr>
          <w:rFonts w:ascii="Times New Roman" w:hAnsi="Times New Roman" w:cs="Times New Roman"/>
          <w:sz w:val="24"/>
          <w:szCs w:val="24"/>
        </w:rPr>
        <w:t>s</w:t>
      </w:r>
      <w:r w:rsidRPr="007028F6">
        <w:rPr>
          <w:rFonts w:ascii="Times New Roman" w:hAnsi="Times New Roman" w:cs="Times New Roman"/>
          <w:sz w:val="24"/>
          <w:szCs w:val="24"/>
        </w:rPr>
        <w:t xml:space="preserve"> fit in the circumstances, provided it is not inconsistent with these Procedures or the PID Act.</w:t>
      </w:r>
    </w:p>
    <w:p w:rsidR="006C0CE4" w:rsidRDefault="006C0CE4" w:rsidP="006C0CE4">
      <w:pPr>
        <w:spacing w:after="0" w:line="240" w:lineRule="auto"/>
        <w:rPr>
          <w:rFonts w:ascii="Times New Roman" w:hAnsi="Times New Roman" w:cs="Times New Roman"/>
          <w:sz w:val="24"/>
          <w:szCs w:val="24"/>
          <w:lang w:val="en-US"/>
        </w:rPr>
      </w:pPr>
    </w:p>
    <w:p w:rsidR="001B72E8" w:rsidRPr="00BA6A7A" w:rsidRDefault="001B72E8"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A643BD">
        <w:rPr>
          <w:rFonts w:ascii="Times New Roman" w:eastAsia="Times New Roman" w:hAnsi="Times New Roman" w:cs="Times New Roman"/>
          <w:b/>
          <w:sz w:val="24"/>
          <w:szCs w:val="20"/>
          <w:lang w:val="en-GB"/>
        </w:rPr>
        <w:t>Decision not to investigate or discontinue investigation</w:t>
      </w:r>
    </w:p>
    <w:p w:rsidR="001B72E8" w:rsidRDefault="001B72E8" w:rsidP="001B72E8">
      <w:pPr>
        <w:spacing w:after="0" w:line="240" w:lineRule="auto"/>
        <w:rPr>
          <w:rFonts w:ascii="Times New Roman" w:hAnsi="Times New Roman" w:cs="Times New Roman"/>
          <w:sz w:val="24"/>
          <w:szCs w:val="24"/>
          <w:lang w:val="en-US"/>
        </w:rPr>
      </w:pPr>
    </w:p>
    <w:p w:rsidR="001B72E8" w:rsidRPr="007028F6" w:rsidRDefault="001B72E8"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Secretary may decide not to conduct an investigation, or decide not to investigate further, into a disclosure if:</w:t>
      </w:r>
    </w:p>
    <w:p w:rsidR="001B72E8" w:rsidRPr="001B72E8" w:rsidRDefault="001B72E8" w:rsidP="00A643BD">
      <w:pPr>
        <w:pStyle w:val="ListParagraph"/>
        <w:numPr>
          <w:ilvl w:val="3"/>
          <w:numId w:val="31"/>
        </w:num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t</w:t>
      </w:r>
      <w:r w:rsidRPr="001B72E8">
        <w:rPr>
          <w:rFonts w:ascii="Times New Roman" w:eastAsia="Times New Roman" w:hAnsi="Times New Roman" w:cs="Times New Roman"/>
          <w:sz w:val="24"/>
          <w:szCs w:val="20"/>
          <w:lang w:val="en-GB"/>
        </w:rPr>
        <w:t>he disclosure is not in regards to a public official; or</w:t>
      </w:r>
    </w:p>
    <w:p w:rsidR="001B72E8" w:rsidRPr="001B72E8" w:rsidRDefault="001B72E8" w:rsidP="00A643BD">
      <w:pPr>
        <w:pStyle w:val="ListParagraph"/>
        <w:numPr>
          <w:ilvl w:val="3"/>
          <w:numId w:val="31"/>
        </w:numPr>
        <w:spacing w:after="0" w:line="240" w:lineRule="auto"/>
        <w:rPr>
          <w:rFonts w:ascii="Times New Roman" w:eastAsia="Times New Roman" w:hAnsi="Times New Roman" w:cs="Times New Roman"/>
          <w:sz w:val="24"/>
          <w:szCs w:val="20"/>
          <w:lang w:val="en-GB"/>
        </w:rPr>
      </w:pPr>
      <w:r w:rsidRPr="001B72E8">
        <w:rPr>
          <w:rFonts w:ascii="Times New Roman" w:eastAsia="Times New Roman" w:hAnsi="Times New Roman" w:cs="Times New Roman"/>
          <w:sz w:val="24"/>
          <w:szCs w:val="20"/>
          <w:lang w:val="en-GB"/>
        </w:rPr>
        <w:t xml:space="preserve">the information provided as the disclosure does not concern serious conduct; or </w:t>
      </w:r>
    </w:p>
    <w:p w:rsidR="001B72E8" w:rsidRPr="001B72E8" w:rsidRDefault="001B72E8" w:rsidP="00A643BD">
      <w:pPr>
        <w:pStyle w:val="ListParagraph"/>
        <w:numPr>
          <w:ilvl w:val="3"/>
          <w:numId w:val="31"/>
        </w:numPr>
        <w:spacing w:after="0" w:line="240" w:lineRule="auto"/>
        <w:rPr>
          <w:rFonts w:ascii="Times New Roman" w:eastAsia="Times New Roman" w:hAnsi="Times New Roman" w:cs="Times New Roman"/>
          <w:sz w:val="24"/>
          <w:szCs w:val="20"/>
          <w:lang w:val="en-GB"/>
        </w:rPr>
      </w:pPr>
      <w:r w:rsidRPr="001B72E8">
        <w:rPr>
          <w:rFonts w:ascii="Times New Roman" w:eastAsia="Times New Roman" w:hAnsi="Times New Roman" w:cs="Times New Roman"/>
          <w:sz w:val="24"/>
          <w:szCs w:val="20"/>
          <w:lang w:val="en-GB"/>
        </w:rPr>
        <w:t>the disclosure is considered vexatious, frivolous, misconceived or lacking in substance; or</w:t>
      </w:r>
    </w:p>
    <w:p w:rsidR="001B72E8" w:rsidRPr="001B72E8" w:rsidRDefault="001B72E8" w:rsidP="00A643BD">
      <w:pPr>
        <w:pStyle w:val="ListParagraph"/>
        <w:numPr>
          <w:ilvl w:val="3"/>
          <w:numId w:val="31"/>
        </w:numPr>
        <w:spacing w:after="0" w:line="240" w:lineRule="auto"/>
        <w:rPr>
          <w:rFonts w:ascii="Times New Roman" w:eastAsia="Times New Roman" w:hAnsi="Times New Roman" w:cs="Times New Roman"/>
          <w:sz w:val="24"/>
          <w:szCs w:val="20"/>
          <w:lang w:val="en-GB"/>
        </w:rPr>
      </w:pPr>
      <w:r w:rsidRPr="001B72E8">
        <w:rPr>
          <w:rFonts w:ascii="Times New Roman" w:eastAsia="Times New Roman" w:hAnsi="Times New Roman" w:cs="Times New Roman"/>
          <w:sz w:val="24"/>
          <w:szCs w:val="20"/>
          <w:lang w:val="en-GB"/>
        </w:rPr>
        <w:t>the disclosure has been substantially dealt with, in that the matter is the same or substantially the same as a matter already investigated or being investigated; or</w:t>
      </w:r>
    </w:p>
    <w:p w:rsidR="001B72E8" w:rsidRPr="001B72E8" w:rsidRDefault="001B72E8" w:rsidP="00A643BD">
      <w:pPr>
        <w:pStyle w:val="ListParagraph"/>
        <w:numPr>
          <w:ilvl w:val="3"/>
          <w:numId w:val="31"/>
        </w:numPr>
        <w:spacing w:after="0" w:line="240" w:lineRule="auto"/>
        <w:rPr>
          <w:rFonts w:ascii="Times New Roman" w:eastAsia="Times New Roman" w:hAnsi="Times New Roman" w:cs="Times New Roman"/>
          <w:sz w:val="24"/>
          <w:szCs w:val="20"/>
          <w:lang w:val="en-GB"/>
        </w:rPr>
      </w:pPr>
      <w:r w:rsidRPr="001B72E8">
        <w:rPr>
          <w:rFonts w:ascii="Times New Roman" w:eastAsia="Times New Roman" w:hAnsi="Times New Roman" w:cs="Times New Roman"/>
          <w:sz w:val="24"/>
          <w:szCs w:val="20"/>
          <w:lang w:val="en-GB"/>
        </w:rPr>
        <w:t>where it is impracticable to investigate; or</w:t>
      </w:r>
    </w:p>
    <w:p w:rsidR="001B72E8" w:rsidRPr="001B72E8" w:rsidRDefault="001B72E8" w:rsidP="00A643BD">
      <w:pPr>
        <w:pStyle w:val="ListParagraph"/>
        <w:numPr>
          <w:ilvl w:val="3"/>
          <w:numId w:val="31"/>
        </w:numPr>
        <w:spacing w:after="0" w:line="240" w:lineRule="auto"/>
        <w:rPr>
          <w:rFonts w:ascii="Times New Roman" w:hAnsi="Times New Roman" w:cs="Times New Roman"/>
          <w:sz w:val="24"/>
          <w:szCs w:val="24"/>
          <w:lang w:val="en-US"/>
        </w:rPr>
      </w:pPr>
      <w:proofErr w:type="gramStart"/>
      <w:r w:rsidRPr="001B72E8">
        <w:rPr>
          <w:rFonts w:ascii="Times New Roman" w:eastAsia="Times New Roman" w:hAnsi="Times New Roman" w:cs="Times New Roman"/>
          <w:sz w:val="24"/>
          <w:szCs w:val="20"/>
          <w:lang w:val="en-GB"/>
        </w:rPr>
        <w:t>where</w:t>
      </w:r>
      <w:proofErr w:type="gramEnd"/>
      <w:r w:rsidRPr="001B72E8">
        <w:rPr>
          <w:rFonts w:ascii="Times New Roman" w:eastAsia="Times New Roman" w:hAnsi="Times New Roman" w:cs="Times New Roman"/>
          <w:sz w:val="24"/>
          <w:szCs w:val="20"/>
          <w:lang w:val="en-GB"/>
        </w:rPr>
        <w:t xml:space="preserve"> the matter is to be investigated, other than in accordance with these</w:t>
      </w:r>
      <w:r w:rsidRPr="001B72E8">
        <w:rPr>
          <w:rFonts w:ascii="Times New Roman" w:hAnsi="Times New Roman" w:cs="Times New Roman"/>
          <w:sz w:val="24"/>
          <w:szCs w:val="24"/>
          <w:lang w:val="en-US"/>
        </w:rPr>
        <w:t xml:space="preserve"> Procedures.</w:t>
      </w:r>
    </w:p>
    <w:p w:rsidR="00CB7529" w:rsidRDefault="00CB7529" w:rsidP="001B72E8">
      <w:pPr>
        <w:spacing w:after="0" w:line="240" w:lineRule="auto"/>
        <w:rPr>
          <w:rFonts w:ascii="Times New Roman" w:hAnsi="Times New Roman" w:cs="Times New Roman"/>
          <w:sz w:val="24"/>
          <w:szCs w:val="24"/>
          <w:lang w:val="en-US"/>
        </w:rPr>
      </w:pPr>
    </w:p>
    <w:p w:rsidR="001B72E8" w:rsidRPr="007028F6" w:rsidRDefault="001B72E8"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If the Secretary decides not to investigate or discontinue the investigation, the discloser will be notified in accordance with </w:t>
      </w:r>
      <w:r w:rsidR="00A643BD" w:rsidRPr="007028F6">
        <w:rPr>
          <w:rFonts w:ascii="Times New Roman" w:hAnsi="Times New Roman" w:cs="Times New Roman"/>
          <w:sz w:val="24"/>
          <w:szCs w:val="24"/>
        </w:rPr>
        <w:t>paragraph 15</w:t>
      </w:r>
      <w:r w:rsidRPr="007028F6">
        <w:rPr>
          <w:rFonts w:ascii="Times New Roman" w:hAnsi="Times New Roman" w:cs="Times New Roman"/>
          <w:sz w:val="24"/>
          <w:szCs w:val="24"/>
        </w:rPr>
        <w:t xml:space="preserve"> of these Procedures. </w:t>
      </w:r>
    </w:p>
    <w:p w:rsidR="001B72E8" w:rsidRPr="007028F6" w:rsidRDefault="001B72E8" w:rsidP="007028F6">
      <w:pPr>
        <w:pStyle w:val="ListParagraph"/>
        <w:spacing w:after="0" w:line="240" w:lineRule="auto"/>
        <w:ind w:left="993"/>
        <w:rPr>
          <w:rFonts w:ascii="Times New Roman" w:hAnsi="Times New Roman" w:cs="Times New Roman"/>
          <w:sz w:val="24"/>
          <w:szCs w:val="24"/>
        </w:rPr>
      </w:pPr>
    </w:p>
    <w:p w:rsidR="001B72E8" w:rsidRPr="007028F6" w:rsidRDefault="001B72E8"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Secretary must document the reasons for their decision to decline or discontinue the investigation, and this must be provided, if practicable, as part of the notification to the discloser.</w:t>
      </w:r>
    </w:p>
    <w:p w:rsidR="001B72E8" w:rsidRPr="007028F6" w:rsidRDefault="001B72E8" w:rsidP="007028F6">
      <w:pPr>
        <w:pStyle w:val="ListParagraph"/>
        <w:spacing w:after="0" w:line="240" w:lineRule="auto"/>
        <w:ind w:left="993"/>
        <w:rPr>
          <w:rFonts w:ascii="Times New Roman" w:hAnsi="Times New Roman" w:cs="Times New Roman"/>
          <w:sz w:val="24"/>
          <w:szCs w:val="24"/>
        </w:rPr>
      </w:pPr>
    </w:p>
    <w:p w:rsidR="006C0CE4" w:rsidRPr="007028F6" w:rsidRDefault="001B72E8"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The Secretary must inform the Ombudsman of any decision not to conduct an investigation or to discontinue an investigation, including the reasons for that decision.</w:t>
      </w:r>
    </w:p>
    <w:p w:rsidR="005845D1" w:rsidRPr="00011F83" w:rsidRDefault="005845D1" w:rsidP="005F099E">
      <w:pPr>
        <w:tabs>
          <w:tab w:val="left" w:pos="567"/>
        </w:tabs>
        <w:spacing w:after="0" w:line="240" w:lineRule="auto"/>
        <w:rPr>
          <w:rFonts w:ascii="Times New Roman" w:eastAsia="Times New Roman" w:hAnsi="Times New Roman" w:cs="Times New Roman"/>
          <w:sz w:val="24"/>
          <w:szCs w:val="24"/>
          <w:lang w:val="en-GB"/>
        </w:rPr>
      </w:pPr>
    </w:p>
    <w:p w:rsidR="00E33861" w:rsidRPr="00BA6A7A" w:rsidRDefault="00E33861" w:rsidP="00BA6A7A">
      <w:pPr>
        <w:pStyle w:val="ListParagraph"/>
        <w:numPr>
          <w:ilvl w:val="0"/>
          <w:numId w:val="21"/>
        </w:numPr>
        <w:spacing w:after="0" w:line="240" w:lineRule="auto"/>
        <w:rPr>
          <w:rFonts w:ascii="Times New Roman" w:eastAsia="Times New Roman" w:hAnsi="Times New Roman" w:cs="Times New Roman"/>
          <w:b/>
          <w:sz w:val="24"/>
          <w:szCs w:val="24"/>
          <w:lang w:val="en-GB"/>
        </w:rPr>
      </w:pPr>
      <w:r w:rsidRPr="00BA6A7A">
        <w:rPr>
          <w:rFonts w:ascii="Times New Roman" w:eastAsia="Times New Roman" w:hAnsi="Times New Roman" w:cs="Times New Roman"/>
          <w:b/>
          <w:sz w:val="24"/>
          <w:szCs w:val="24"/>
          <w:lang w:val="en-GB"/>
        </w:rPr>
        <w:t>Procedural fairness</w:t>
      </w:r>
    </w:p>
    <w:p w:rsidR="00011F83" w:rsidRPr="00011F83" w:rsidRDefault="00011F83" w:rsidP="00011F83">
      <w:pPr>
        <w:tabs>
          <w:tab w:val="left" w:pos="567"/>
        </w:tabs>
        <w:spacing w:after="0" w:line="240" w:lineRule="auto"/>
        <w:rPr>
          <w:rFonts w:ascii="Times New Roman" w:eastAsia="Times New Roman" w:hAnsi="Times New Roman" w:cs="Times New Roman"/>
          <w:sz w:val="24"/>
          <w:szCs w:val="24"/>
          <w:lang w:val="en-GB"/>
        </w:rPr>
      </w:pPr>
    </w:p>
    <w:p w:rsidR="00E33861" w:rsidRPr="007028F6" w:rsidRDefault="00011F83"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The rules of procedural fairness apply to the conduct of an investigation and in particular to protect the interests of a person against whom an allegation has been made.  However, if a disclosure is not investigated or discontinued, the Secretary does not have to provide </w:t>
      </w:r>
      <w:r w:rsidR="00E33861" w:rsidRPr="007028F6">
        <w:rPr>
          <w:rFonts w:ascii="Times New Roman" w:hAnsi="Times New Roman" w:cs="Times New Roman"/>
          <w:sz w:val="24"/>
          <w:szCs w:val="24"/>
        </w:rPr>
        <w:t>procedural fairness to the person against whom allegations have been made.</w:t>
      </w:r>
    </w:p>
    <w:p w:rsidR="00E33861" w:rsidRPr="00011F83" w:rsidRDefault="00E33861" w:rsidP="005F099E">
      <w:pPr>
        <w:tabs>
          <w:tab w:val="left" w:pos="567"/>
        </w:tabs>
        <w:spacing w:after="0" w:line="240" w:lineRule="auto"/>
        <w:rPr>
          <w:rFonts w:ascii="Times New Roman" w:eastAsia="Times New Roman" w:hAnsi="Times New Roman" w:cs="Times New Roman"/>
          <w:sz w:val="24"/>
          <w:szCs w:val="24"/>
          <w:lang w:val="en-GB"/>
        </w:rPr>
      </w:pPr>
    </w:p>
    <w:p w:rsidR="005845D1" w:rsidRPr="00A643BD" w:rsidRDefault="005E1BB0" w:rsidP="00BA6A7A">
      <w:pPr>
        <w:pStyle w:val="ListParagraph"/>
        <w:numPr>
          <w:ilvl w:val="0"/>
          <w:numId w:val="21"/>
        </w:numPr>
        <w:spacing w:after="0" w:line="240" w:lineRule="auto"/>
        <w:rPr>
          <w:rFonts w:ascii="Times New Roman" w:hAnsi="Times New Roman" w:cs="Times New Roman"/>
          <w:b/>
          <w:sz w:val="24"/>
          <w:szCs w:val="24"/>
          <w:lang w:val="en-US"/>
        </w:rPr>
      </w:pPr>
      <w:r w:rsidRPr="00A643BD">
        <w:rPr>
          <w:rFonts w:ascii="Times New Roman" w:hAnsi="Times New Roman" w:cs="Times New Roman"/>
          <w:b/>
          <w:sz w:val="24"/>
          <w:szCs w:val="24"/>
          <w:lang w:val="en-US"/>
        </w:rPr>
        <w:t xml:space="preserve">Notification to persons </w:t>
      </w:r>
      <w:r w:rsidRPr="00A643BD">
        <w:rPr>
          <w:rFonts w:ascii="Times New Roman" w:eastAsia="Times New Roman" w:hAnsi="Times New Roman" w:cs="Times New Roman"/>
          <w:b/>
          <w:sz w:val="24"/>
          <w:szCs w:val="20"/>
          <w:lang w:val="en-GB"/>
        </w:rPr>
        <w:t>making</w:t>
      </w:r>
      <w:r w:rsidRPr="00A643BD">
        <w:rPr>
          <w:rFonts w:ascii="Times New Roman" w:hAnsi="Times New Roman" w:cs="Times New Roman"/>
          <w:b/>
          <w:sz w:val="24"/>
          <w:szCs w:val="24"/>
          <w:lang w:val="en-US"/>
        </w:rPr>
        <w:t xml:space="preserve"> disclosures</w:t>
      </w:r>
    </w:p>
    <w:p w:rsidR="002225AC" w:rsidRDefault="002225AC" w:rsidP="002225AC">
      <w:pPr>
        <w:tabs>
          <w:tab w:val="left" w:pos="567"/>
        </w:tabs>
        <w:spacing w:after="0" w:line="240" w:lineRule="auto"/>
        <w:rPr>
          <w:rFonts w:ascii="Times New Roman" w:hAnsi="Times New Roman" w:cs="Times New Roman"/>
          <w:b/>
          <w:sz w:val="24"/>
          <w:szCs w:val="24"/>
          <w:lang w:val="en-US"/>
        </w:rPr>
      </w:pPr>
    </w:p>
    <w:p w:rsidR="00345285" w:rsidRPr="007028F6" w:rsidRDefault="005845D1"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The </w:t>
      </w:r>
      <w:r w:rsidR="00755050" w:rsidRPr="007028F6">
        <w:rPr>
          <w:rFonts w:ascii="Times New Roman" w:hAnsi="Times New Roman" w:cs="Times New Roman"/>
          <w:sz w:val="24"/>
          <w:szCs w:val="24"/>
        </w:rPr>
        <w:t>authorised officer</w:t>
      </w:r>
      <w:r w:rsidRPr="007028F6">
        <w:rPr>
          <w:rFonts w:ascii="Times New Roman" w:hAnsi="Times New Roman" w:cs="Times New Roman"/>
          <w:sz w:val="24"/>
          <w:szCs w:val="24"/>
        </w:rPr>
        <w:t xml:space="preserve"> </w:t>
      </w:r>
      <w:r w:rsidR="005E1BB0" w:rsidRPr="007028F6">
        <w:rPr>
          <w:rFonts w:ascii="Times New Roman" w:hAnsi="Times New Roman" w:cs="Times New Roman"/>
          <w:sz w:val="24"/>
          <w:szCs w:val="24"/>
        </w:rPr>
        <w:t xml:space="preserve">must notify </w:t>
      </w:r>
      <w:r w:rsidR="00011F83" w:rsidRPr="007028F6">
        <w:rPr>
          <w:rFonts w:ascii="Times New Roman" w:hAnsi="Times New Roman" w:cs="Times New Roman"/>
          <w:sz w:val="24"/>
          <w:szCs w:val="24"/>
        </w:rPr>
        <w:t xml:space="preserve">a </w:t>
      </w:r>
      <w:r w:rsidR="00463FE7" w:rsidRPr="007028F6">
        <w:rPr>
          <w:rFonts w:ascii="Times New Roman" w:hAnsi="Times New Roman" w:cs="Times New Roman"/>
          <w:sz w:val="24"/>
          <w:szCs w:val="24"/>
        </w:rPr>
        <w:t>discloser</w:t>
      </w:r>
      <w:r w:rsidR="005E1BB0" w:rsidRPr="007028F6">
        <w:rPr>
          <w:rFonts w:ascii="Times New Roman" w:hAnsi="Times New Roman" w:cs="Times New Roman"/>
          <w:sz w:val="24"/>
          <w:szCs w:val="24"/>
        </w:rPr>
        <w:t xml:space="preserve">, if </w:t>
      </w:r>
      <w:r w:rsidR="00345285" w:rsidRPr="007028F6">
        <w:rPr>
          <w:rFonts w:ascii="Times New Roman" w:hAnsi="Times New Roman" w:cs="Times New Roman"/>
          <w:sz w:val="24"/>
          <w:szCs w:val="24"/>
        </w:rPr>
        <w:t>applicable and reasonably practicable in the circumstances, of their decision in relation to the allocation of the disclosure</w:t>
      </w:r>
      <w:r w:rsidR="002225AC" w:rsidRPr="007028F6">
        <w:rPr>
          <w:rFonts w:ascii="Times New Roman" w:hAnsi="Times New Roman" w:cs="Times New Roman"/>
          <w:sz w:val="24"/>
          <w:szCs w:val="24"/>
        </w:rPr>
        <w:t>.</w:t>
      </w:r>
      <w:r w:rsidR="00345285" w:rsidRPr="007028F6">
        <w:rPr>
          <w:rFonts w:ascii="Times New Roman" w:hAnsi="Times New Roman" w:cs="Times New Roman"/>
          <w:sz w:val="24"/>
          <w:szCs w:val="24"/>
        </w:rPr>
        <w:t xml:space="preserve"> </w:t>
      </w:r>
    </w:p>
    <w:p w:rsidR="003A7057" w:rsidRPr="00BA6A7A" w:rsidRDefault="003A7057" w:rsidP="003A7057">
      <w:pPr>
        <w:pStyle w:val="ListParagraph"/>
        <w:tabs>
          <w:tab w:val="left" w:pos="567"/>
        </w:tabs>
        <w:spacing w:after="0" w:line="240" w:lineRule="auto"/>
        <w:ind w:left="792"/>
        <w:rPr>
          <w:rFonts w:ascii="Times New Roman" w:hAnsi="Times New Roman" w:cs="Times New Roman"/>
          <w:sz w:val="24"/>
          <w:szCs w:val="24"/>
          <w:lang w:val="en-US"/>
        </w:rPr>
      </w:pPr>
    </w:p>
    <w:p w:rsidR="00345285" w:rsidRPr="007028F6" w:rsidRDefault="008D3F86"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If allocated</w:t>
      </w:r>
      <w:r w:rsidR="002225AC" w:rsidRPr="007028F6">
        <w:rPr>
          <w:rFonts w:ascii="Times New Roman" w:hAnsi="Times New Roman" w:cs="Times New Roman"/>
          <w:sz w:val="24"/>
          <w:szCs w:val="24"/>
        </w:rPr>
        <w:t xml:space="preserve"> for investigation,</w:t>
      </w:r>
      <w:r w:rsidRPr="007028F6">
        <w:rPr>
          <w:rFonts w:ascii="Times New Roman" w:hAnsi="Times New Roman" w:cs="Times New Roman"/>
          <w:sz w:val="24"/>
          <w:szCs w:val="24"/>
        </w:rPr>
        <w:t xml:space="preserve"> the Secretary must notify the discloser, if applicable and reasonably practicable in the circumstances, of their decision</w:t>
      </w:r>
      <w:r w:rsidR="00345285" w:rsidRPr="007028F6">
        <w:rPr>
          <w:rFonts w:ascii="Times New Roman" w:hAnsi="Times New Roman" w:cs="Times New Roman"/>
          <w:sz w:val="24"/>
          <w:szCs w:val="24"/>
        </w:rPr>
        <w:t>:</w:t>
      </w:r>
    </w:p>
    <w:p w:rsidR="00345285" w:rsidRPr="00345285" w:rsidRDefault="00345285" w:rsidP="00A643BD">
      <w:pPr>
        <w:pStyle w:val="ListParagraph"/>
        <w:numPr>
          <w:ilvl w:val="3"/>
          <w:numId w:val="32"/>
        </w:numPr>
        <w:tabs>
          <w:tab w:val="left" w:pos="567"/>
        </w:tabs>
        <w:spacing w:after="0" w:line="240" w:lineRule="auto"/>
        <w:rPr>
          <w:rFonts w:ascii="Times New Roman" w:hAnsi="Times New Roman" w:cs="Times New Roman"/>
          <w:sz w:val="24"/>
          <w:szCs w:val="24"/>
          <w:lang w:val="en-US"/>
        </w:rPr>
      </w:pPr>
      <w:r w:rsidRPr="00345285">
        <w:rPr>
          <w:rFonts w:ascii="Times New Roman" w:hAnsi="Times New Roman" w:cs="Times New Roman"/>
          <w:sz w:val="24"/>
          <w:szCs w:val="24"/>
          <w:lang w:val="en-US"/>
        </w:rPr>
        <w:t>to investigate the disclosure</w:t>
      </w:r>
      <w:r w:rsidR="00E33861">
        <w:rPr>
          <w:rFonts w:ascii="Times New Roman" w:hAnsi="Times New Roman" w:cs="Times New Roman"/>
          <w:sz w:val="24"/>
          <w:szCs w:val="24"/>
          <w:lang w:val="en-US"/>
        </w:rPr>
        <w:t>, either in accordance with these Procedures or under a separate investigative power</w:t>
      </w:r>
      <w:r w:rsidRPr="00345285">
        <w:rPr>
          <w:rFonts w:ascii="Times New Roman" w:hAnsi="Times New Roman" w:cs="Times New Roman"/>
          <w:sz w:val="24"/>
          <w:szCs w:val="24"/>
          <w:lang w:val="en-US"/>
        </w:rPr>
        <w:t>;</w:t>
      </w:r>
    </w:p>
    <w:p w:rsidR="005845D1" w:rsidRPr="00345285" w:rsidRDefault="00345285" w:rsidP="00A643BD">
      <w:pPr>
        <w:pStyle w:val="ListParagraph"/>
        <w:numPr>
          <w:ilvl w:val="3"/>
          <w:numId w:val="32"/>
        </w:numPr>
        <w:tabs>
          <w:tab w:val="left" w:pos="567"/>
        </w:tabs>
        <w:spacing w:before="240" w:after="0" w:line="240" w:lineRule="auto"/>
        <w:rPr>
          <w:rFonts w:ascii="Times New Roman" w:hAnsi="Times New Roman" w:cs="Times New Roman"/>
          <w:sz w:val="24"/>
          <w:szCs w:val="24"/>
          <w:lang w:val="en-US"/>
        </w:rPr>
      </w:pPr>
      <w:r w:rsidRPr="00345285">
        <w:rPr>
          <w:rFonts w:ascii="Times New Roman" w:hAnsi="Times New Roman" w:cs="Times New Roman"/>
          <w:sz w:val="24"/>
          <w:szCs w:val="24"/>
          <w:lang w:val="en-US"/>
        </w:rPr>
        <w:t>not to investigate the disclosure</w:t>
      </w:r>
      <w:r w:rsidR="005845D1" w:rsidRPr="00345285">
        <w:rPr>
          <w:rFonts w:ascii="Times New Roman" w:hAnsi="Times New Roman" w:cs="Times New Roman"/>
          <w:sz w:val="24"/>
          <w:szCs w:val="24"/>
          <w:lang w:val="en-US"/>
        </w:rPr>
        <w:t>; or</w:t>
      </w:r>
    </w:p>
    <w:p w:rsidR="00345285" w:rsidRPr="00345285" w:rsidRDefault="00345285" w:rsidP="00A643BD">
      <w:pPr>
        <w:pStyle w:val="ListParagraph"/>
        <w:numPr>
          <w:ilvl w:val="3"/>
          <w:numId w:val="32"/>
        </w:numPr>
        <w:tabs>
          <w:tab w:val="left" w:pos="567"/>
        </w:tabs>
        <w:spacing w:before="240" w:after="0" w:line="240" w:lineRule="auto"/>
        <w:rPr>
          <w:rFonts w:ascii="Times New Roman" w:hAnsi="Times New Roman" w:cs="Times New Roman"/>
          <w:sz w:val="24"/>
          <w:szCs w:val="24"/>
          <w:lang w:val="en-US"/>
        </w:rPr>
      </w:pPr>
      <w:proofErr w:type="gramStart"/>
      <w:r w:rsidRPr="00345285">
        <w:rPr>
          <w:rFonts w:ascii="Times New Roman" w:hAnsi="Times New Roman" w:cs="Times New Roman"/>
          <w:sz w:val="24"/>
          <w:szCs w:val="24"/>
          <w:lang w:val="en-US"/>
        </w:rPr>
        <w:t>not</w:t>
      </w:r>
      <w:proofErr w:type="gramEnd"/>
      <w:r w:rsidRPr="00345285">
        <w:rPr>
          <w:rFonts w:ascii="Times New Roman" w:hAnsi="Times New Roman" w:cs="Times New Roman"/>
          <w:sz w:val="24"/>
          <w:szCs w:val="24"/>
          <w:lang w:val="en-US"/>
        </w:rPr>
        <w:t xml:space="preserve"> to investigate the disclosure further</w:t>
      </w:r>
      <w:r w:rsidR="008D3F86">
        <w:rPr>
          <w:rFonts w:ascii="Times New Roman" w:hAnsi="Times New Roman" w:cs="Times New Roman"/>
          <w:sz w:val="24"/>
          <w:szCs w:val="24"/>
          <w:lang w:val="en-US"/>
        </w:rPr>
        <w:t>.</w:t>
      </w:r>
    </w:p>
    <w:p w:rsidR="00345285" w:rsidRPr="00345285" w:rsidRDefault="00345285" w:rsidP="008D3F86">
      <w:pPr>
        <w:tabs>
          <w:tab w:val="left" w:pos="567"/>
          <w:tab w:val="left" w:pos="1134"/>
        </w:tabs>
        <w:spacing w:after="0" w:line="240" w:lineRule="auto"/>
        <w:rPr>
          <w:rFonts w:ascii="Times New Roman" w:hAnsi="Times New Roman" w:cs="Times New Roman"/>
          <w:sz w:val="24"/>
          <w:szCs w:val="24"/>
          <w:lang w:val="en-US"/>
        </w:rPr>
      </w:pPr>
    </w:p>
    <w:p w:rsidR="005845D1" w:rsidRPr="007028F6" w:rsidRDefault="008D3F86"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If </w:t>
      </w:r>
      <w:r w:rsidR="000C10A7" w:rsidRPr="007028F6">
        <w:rPr>
          <w:rFonts w:ascii="Times New Roman" w:hAnsi="Times New Roman" w:cs="Times New Roman"/>
          <w:sz w:val="24"/>
          <w:szCs w:val="24"/>
        </w:rPr>
        <w:t>investigated,</w:t>
      </w:r>
      <w:r w:rsidRPr="007028F6">
        <w:rPr>
          <w:rFonts w:ascii="Times New Roman" w:hAnsi="Times New Roman" w:cs="Times New Roman"/>
          <w:sz w:val="24"/>
          <w:szCs w:val="24"/>
        </w:rPr>
        <w:t xml:space="preserve"> the Secretary must notify the discloser of</w:t>
      </w:r>
      <w:r w:rsidR="000C10A7" w:rsidRPr="007028F6">
        <w:rPr>
          <w:rFonts w:ascii="Times New Roman" w:hAnsi="Times New Roman" w:cs="Times New Roman"/>
          <w:sz w:val="24"/>
          <w:szCs w:val="24"/>
        </w:rPr>
        <w:t xml:space="preserve"> </w:t>
      </w:r>
      <w:r w:rsidR="00345285" w:rsidRPr="007028F6">
        <w:rPr>
          <w:rFonts w:ascii="Times New Roman" w:hAnsi="Times New Roman" w:cs="Times New Roman"/>
          <w:sz w:val="24"/>
          <w:szCs w:val="24"/>
        </w:rPr>
        <w:t>the outcome of the investigation, including a copy of the report, insofar as the release of the report would not contravene designated publication restrictions</w:t>
      </w:r>
      <w:r w:rsidRPr="007028F6">
        <w:rPr>
          <w:rFonts w:ascii="Times New Roman" w:hAnsi="Times New Roman" w:cs="Times New Roman"/>
          <w:sz w:val="24"/>
          <w:szCs w:val="24"/>
        </w:rPr>
        <w:t xml:space="preserve"> as defined in section 8 of the PID Act</w:t>
      </w:r>
      <w:r w:rsidR="00345285" w:rsidRPr="007028F6">
        <w:rPr>
          <w:rFonts w:ascii="Times New Roman" w:hAnsi="Times New Roman" w:cs="Times New Roman"/>
          <w:sz w:val="24"/>
          <w:szCs w:val="24"/>
        </w:rPr>
        <w:t>.</w:t>
      </w:r>
    </w:p>
    <w:p w:rsidR="008D3F86" w:rsidRPr="008D3F86" w:rsidRDefault="008D3F86" w:rsidP="008D3F86">
      <w:pPr>
        <w:tabs>
          <w:tab w:val="left" w:pos="567"/>
          <w:tab w:val="left" w:pos="1134"/>
        </w:tabs>
        <w:spacing w:after="0" w:line="240" w:lineRule="auto"/>
        <w:rPr>
          <w:rFonts w:ascii="Times New Roman" w:hAnsi="Times New Roman" w:cs="Times New Roman"/>
          <w:sz w:val="24"/>
          <w:szCs w:val="24"/>
          <w:lang w:val="en-US"/>
        </w:rPr>
      </w:pPr>
    </w:p>
    <w:p w:rsidR="00E33861" w:rsidRPr="007028F6" w:rsidRDefault="00E33861"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When providing notification</w:t>
      </w:r>
      <w:r w:rsidR="000C10A7" w:rsidRPr="007028F6">
        <w:rPr>
          <w:rFonts w:ascii="Times New Roman" w:hAnsi="Times New Roman" w:cs="Times New Roman"/>
          <w:sz w:val="24"/>
          <w:szCs w:val="24"/>
        </w:rPr>
        <w:t>, in accordance with</w:t>
      </w:r>
      <w:r w:rsidR="008D3F86" w:rsidRPr="007028F6">
        <w:rPr>
          <w:rFonts w:ascii="Times New Roman" w:hAnsi="Times New Roman" w:cs="Times New Roman"/>
          <w:sz w:val="24"/>
          <w:szCs w:val="24"/>
        </w:rPr>
        <w:t xml:space="preserve"> paragraphs </w:t>
      </w:r>
      <w:r w:rsidR="00A643BD" w:rsidRPr="007028F6">
        <w:rPr>
          <w:rFonts w:ascii="Times New Roman" w:hAnsi="Times New Roman" w:cs="Times New Roman"/>
          <w:sz w:val="24"/>
          <w:szCs w:val="24"/>
        </w:rPr>
        <w:t>15.1 and 15.2</w:t>
      </w:r>
      <w:r w:rsidR="008D3F86" w:rsidRPr="007028F6">
        <w:rPr>
          <w:rFonts w:ascii="Times New Roman" w:hAnsi="Times New Roman" w:cs="Times New Roman"/>
          <w:sz w:val="24"/>
          <w:szCs w:val="24"/>
        </w:rPr>
        <w:t xml:space="preserve"> </w:t>
      </w:r>
      <w:r w:rsidRPr="007028F6">
        <w:rPr>
          <w:rFonts w:ascii="Times New Roman" w:hAnsi="Times New Roman" w:cs="Times New Roman"/>
          <w:sz w:val="24"/>
          <w:szCs w:val="24"/>
        </w:rPr>
        <w:t>of the Procedures, the discloser must be provided with reasons for the decision and any review or appeal rights which flow from that decision.</w:t>
      </w:r>
    </w:p>
    <w:p w:rsidR="008D3F86" w:rsidRDefault="008D3F86" w:rsidP="008D3F86">
      <w:pPr>
        <w:tabs>
          <w:tab w:val="left" w:pos="567"/>
          <w:tab w:val="left" w:pos="1134"/>
        </w:tabs>
        <w:spacing w:after="0" w:line="240" w:lineRule="auto"/>
        <w:rPr>
          <w:rFonts w:ascii="Times New Roman" w:hAnsi="Times New Roman" w:cs="Times New Roman"/>
          <w:sz w:val="24"/>
          <w:szCs w:val="24"/>
          <w:lang w:val="en-US"/>
        </w:rPr>
      </w:pPr>
    </w:p>
    <w:p w:rsidR="00463FE7" w:rsidRPr="007028F6" w:rsidRDefault="000A4193"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 xml:space="preserve">A copy of all materials provided under </w:t>
      </w:r>
      <w:r w:rsidR="00A643BD" w:rsidRPr="007028F6">
        <w:rPr>
          <w:rFonts w:ascii="Times New Roman" w:hAnsi="Times New Roman" w:cs="Times New Roman"/>
          <w:sz w:val="24"/>
          <w:szCs w:val="24"/>
        </w:rPr>
        <w:t>paragraph 15</w:t>
      </w:r>
      <w:r w:rsidR="00463FE7" w:rsidRPr="007028F6">
        <w:rPr>
          <w:rFonts w:ascii="Times New Roman" w:hAnsi="Times New Roman" w:cs="Times New Roman"/>
          <w:sz w:val="24"/>
          <w:szCs w:val="24"/>
        </w:rPr>
        <w:t>.1</w:t>
      </w:r>
      <w:r w:rsidR="00A643BD" w:rsidRPr="007028F6">
        <w:rPr>
          <w:rFonts w:ascii="Times New Roman" w:hAnsi="Times New Roman" w:cs="Times New Roman"/>
          <w:sz w:val="24"/>
          <w:szCs w:val="24"/>
        </w:rPr>
        <w:t xml:space="preserve"> and 15.2</w:t>
      </w:r>
      <w:r w:rsidRPr="007028F6">
        <w:rPr>
          <w:rFonts w:ascii="Times New Roman" w:hAnsi="Times New Roman" w:cs="Times New Roman"/>
          <w:sz w:val="24"/>
          <w:szCs w:val="24"/>
        </w:rPr>
        <w:t xml:space="preserve"> must be retained, as per </w:t>
      </w:r>
      <w:r w:rsidR="00463FE7" w:rsidRPr="007028F6">
        <w:rPr>
          <w:rFonts w:ascii="Times New Roman" w:hAnsi="Times New Roman" w:cs="Times New Roman"/>
          <w:sz w:val="24"/>
          <w:szCs w:val="24"/>
        </w:rPr>
        <w:t>paragraph 1</w:t>
      </w:r>
      <w:r w:rsidR="00A643BD" w:rsidRPr="007028F6">
        <w:rPr>
          <w:rFonts w:ascii="Times New Roman" w:hAnsi="Times New Roman" w:cs="Times New Roman"/>
          <w:sz w:val="24"/>
          <w:szCs w:val="24"/>
        </w:rPr>
        <w:t>7</w:t>
      </w:r>
      <w:r w:rsidR="00463FE7" w:rsidRPr="007028F6">
        <w:rPr>
          <w:rFonts w:ascii="Times New Roman" w:hAnsi="Times New Roman" w:cs="Times New Roman"/>
          <w:sz w:val="24"/>
          <w:szCs w:val="24"/>
        </w:rPr>
        <w:t xml:space="preserve"> of these Procedures</w:t>
      </w:r>
      <w:r w:rsidRPr="007028F6">
        <w:rPr>
          <w:rFonts w:ascii="Times New Roman" w:hAnsi="Times New Roman" w:cs="Times New Roman"/>
          <w:sz w:val="24"/>
          <w:szCs w:val="24"/>
        </w:rPr>
        <w:t>.</w:t>
      </w:r>
    </w:p>
    <w:p w:rsidR="008D3F86" w:rsidRDefault="008D3F86" w:rsidP="008D3F86">
      <w:pPr>
        <w:tabs>
          <w:tab w:val="left" w:pos="567"/>
          <w:tab w:val="left" w:pos="1134"/>
        </w:tabs>
        <w:spacing w:after="0" w:line="240" w:lineRule="auto"/>
        <w:rPr>
          <w:rFonts w:ascii="Times New Roman" w:eastAsia="Times New Roman" w:hAnsi="Times New Roman" w:cs="Times New Roman"/>
          <w:sz w:val="24"/>
          <w:szCs w:val="24"/>
        </w:rPr>
      </w:pPr>
    </w:p>
    <w:p w:rsidR="00C20B31" w:rsidRPr="007028F6" w:rsidRDefault="000C10A7" w:rsidP="007028F6">
      <w:pPr>
        <w:pStyle w:val="ListParagraph"/>
        <w:numPr>
          <w:ilvl w:val="1"/>
          <w:numId w:val="21"/>
        </w:numPr>
        <w:spacing w:after="0" w:line="240" w:lineRule="auto"/>
        <w:ind w:left="993" w:hanging="633"/>
        <w:rPr>
          <w:rFonts w:ascii="Times New Roman" w:hAnsi="Times New Roman" w:cs="Times New Roman"/>
          <w:sz w:val="24"/>
          <w:szCs w:val="24"/>
        </w:rPr>
      </w:pPr>
      <w:r w:rsidRPr="007028F6">
        <w:rPr>
          <w:rFonts w:ascii="Times New Roman" w:hAnsi="Times New Roman" w:cs="Times New Roman"/>
          <w:sz w:val="24"/>
          <w:szCs w:val="24"/>
        </w:rPr>
        <w:t>I</w:t>
      </w:r>
      <w:r w:rsidR="00C20B31" w:rsidRPr="007028F6">
        <w:rPr>
          <w:rFonts w:ascii="Times New Roman" w:hAnsi="Times New Roman" w:cs="Times New Roman"/>
          <w:sz w:val="24"/>
          <w:szCs w:val="24"/>
        </w:rPr>
        <w:t>f contact details are not provided</w:t>
      </w:r>
      <w:r w:rsidRPr="007028F6">
        <w:rPr>
          <w:rFonts w:ascii="Times New Roman" w:hAnsi="Times New Roman" w:cs="Times New Roman"/>
          <w:sz w:val="24"/>
          <w:szCs w:val="24"/>
        </w:rPr>
        <w:t xml:space="preserve"> </w:t>
      </w:r>
      <w:r w:rsidR="008D3F86" w:rsidRPr="007028F6">
        <w:rPr>
          <w:rFonts w:ascii="Times New Roman" w:hAnsi="Times New Roman" w:cs="Times New Roman"/>
          <w:sz w:val="24"/>
          <w:szCs w:val="24"/>
        </w:rPr>
        <w:t>by the discloser</w:t>
      </w:r>
      <w:r w:rsidRPr="007028F6">
        <w:rPr>
          <w:rFonts w:ascii="Times New Roman" w:hAnsi="Times New Roman" w:cs="Times New Roman"/>
          <w:sz w:val="24"/>
          <w:szCs w:val="24"/>
        </w:rPr>
        <w:t xml:space="preserve">, </w:t>
      </w:r>
      <w:r w:rsidR="00C20B31" w:rsidRPr="007028F6">
        <w:rPr>
          <w:rFonts w:ascii="Times New Roman" w:hAnsi="Times New Roman" w:cs="Times New Roman"/>
          <w:sz w:val="24"/>
          <w:szCs w:val="24"/>
        </w:rPr>
        <w:t xml:space="preserve">notifications to be provided </w:t>
      </w:r>
      <w:r w:rsidR="008D3F86" w:rsidRPr="007028F6">
        <w:rPr>
          <w:rFonts w:ascii="Times New Roman" w:hAnsi="Times New Roman" w:cs="Times New Roman"/>
          <w:sz w:val="24"/>
          <w:szCs w:val="24"/>
        </w:rPr>
        <w:t xml:space="preserve">under paragraph </w:t>
      </w:r>
      <w:r w:rsidR="00A643BD" w:rsidRPr="007028F6">
        <w:rPr>
          <w:rFonts w:ascii="Times New Roman" w:hAnsi="Times New Roman" w:cs="Times New Roman"/>
          <w:sz w:val="24"/>
          <w:szCs w:val="24"/>
        </w:rPr>
        <w:t>15</w:t>
      </w:r>
      <w:r w:rsidR="00C20B31" w:rsidRPr="007028F6">
        <w:rPr>
          <w:rFonts w:ascii="Times New Roman" w:hAnsi="Times New Roman" w:cs="Times New Roman"/>
          <w:sz w:val="24"/>
          <w:szCs w:val="24"/>
        </w:rPr>
        <w:t>.1, will be deemed not practicable</w:t>
      </w:r>
      <w:r w:rsidRPr="007028F6">
        <w:rPr>
          <w:rFonts w:ascii="Times New Roman" w:hAnsi="Times New Roman" w:cs="Times New Roman"/>
          <w:sz w:val="24"/>
          <w:szCs w:val="24"/>
        </w:rPr>
        <w:t xml:space="preserve"> in the circumstances</w:t>
      </w:r>
      <w:r w:rsidR="00C20B31" w:rsidRPr="007028F6">
        <w:rPr>
          <w:rFonts w:ascii="Times New Roman" w:hAnsi="Times New Roman" w:cs="Times New Roman"/>
          <w:sz w:val="24"/>
          <w:szCs w:val="24"/>
        </w:rPr>
        <w:t>.</w:t>
      </w:r>
    </w:p>
    <w:p w:rsidR="00755050" w:rsidRPr="007028F6" w:rsidRDefault="00755050" w:rsidP="007028F6">
      <w:pPr>
        <w:pStyle w:val="ListParagraph"/>
        <w:spacing w:after="0" w:line="240" w:lineRule="auto"/>
        <w:ind w:left="993"/>
        <w:rPr>
          <w:rFonts w:ascii="Times New Roman" w:hAnsi="Times New Roman" w:cs="Times New Roman"/>
          <w:sz w:val="24"/>
          <w:szCs w:val="24"/>
        </w:rPr>
      </w:pPr>
    </w:p>
    <w:p w:rsidR="00E92455" w:rsidRPr="00BA6A7A" w:rsidRDefault="00E92455"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Timeframes for dealing with a disclosure</w:t>
      </w:r>
    </w:p>
    <w:p w:rsidR="00555454" w:rsidRDefault="00555454" w:rsidP="00E92455">
      <w:pPr>
        <w:spacing w:after="0" w:line="240" w:lineRule="auto"/>
        <w:rPr>
          <w:rFonts w:ascii="Times New Roman" w:hAnsi="Times New Roman" w:cs="Times New Roman"/>
          <w:sz w:val="24"/>
          <w:szCs w:val="24"/>
        </w:rPr>
      </w:pPr>
    </w:p>
    <w:p w:rsidR="00E92455" w:rsidRPr="00BA6A7A" w:rsidRDefault="00E92455" w:rsidP="007028F6">
      <w:pPr>
        <w:pStyle w:val="ListParagraph"/>
        <w:numPr>
          <w:ilvl w:val="1"/>
          <w:numId w:val="21"/>
        </w:numPr>
        <w:spacing w:after="0" w:line="240" w:lineRule="auto"/>
        <w:ind w:left="993" w:hanging="633"/>
        <w:rPr>
          <w:rFonts w:ascii="Times New Roman" w:hAnsi="Times New Roman" w:cs="Times New Roman"/>
          <w:sz w:val="24"/>
          <w:szCs w:val="24"/>
        </w:rPr>
      </w:pPr>
      <w:r w:rsidRPr="00BA6A7A">
        <w:rPr>
          <w:rFonts w:ascii="Times New Roman" w:hAnsi="Times New Roman" w:cs="Times New Roman"/>
          <w:sz w:val="24"/>
          <w:szCs w:val="24"/>
        </w:rPr>
        <w:t>If a discloser makes a disclosure to their supervisor or manager, the supervisor or manager must inform the authorised officer as soon as possible.</w:t>
      </w:r>
    </w:p>
    <w:p w:rsidR="00E92455" w:rsidRDefault="00E92455" w:rsidP="00E92455">
      <w:pPr>
        <w:spacing w:after="0" w:line="240" w:lineRule="auto"/>
        <w:rPr>
          <w:rFonts w:ascii="Times New Roman" w:hAnsi="Times New Roman" w:cs="Times New Roman"/>
          <w:sz w:val="24"/>
          <w:szCs w:val="24"/>
        </w:rPr>
      </w:pPr>
    </w:p>
    <w:p w:rsidR="00E92455" w:rsidRPr="00BA6A7A" w:rsidRDefault="00E92455" w:rsidP="007028F6">
      <w:pPr>
        <w:pStyle w:val="ListParagraph"/>
        <w:numPr>
          <w:ilvl w:val="1"/>
          <w:numId w:val="21"/>
        </w:numPr>
        <w:spacing w:after="0" w:line="240" w:lineRule="auto"/>
        <w:ind w:left="993" w:hanging="633"/>
        <w:rPr>
          <w:rFonts w:ascii="Times New Roman" w:hAnsi="Times New Roman" w:cs="Times New Roman"/>
          <w:sz w:val="24"/>
          <w:szCs w:val="24"/>
        </w:rPr>
      </w:pPr>
      <w:r w:rsidRPr="00BA6A7A">
        <w:rPr>
          <w:rFonts w:ascii="Times New Roman" w:hAnsi="Times New Roman" w:cs="Times New Roman"/>
          <w:sz w:val="24"/>
          <w:szCs w:val="24"/>
        </w:rPr>
        <w:lastRenderedPageBreak/>
        <w:t>An authorised officer is generally required, within 14 days of receiving the disclosure, to decide on the allocation of the disclosure.</w:t>
      </w:r>
    </w:p>
    <w:p w:rsidR="00E92455" w:rsidRDefault="00E92455" w:rsidP="007028F6">
      <w:pPr>
        <w:pStyle w:val="ListParagraph"/>
        <w:spacing w:after="0" w:line="240" w:lineRule="auto"/>
        <w:ind w:left="993"/>
        <w:rPr>
          <w:rFonts w:ascii="Times New Roman" w:hAnsi="Times New Roman" w:cs="Times New Roman"/>
          <w:sz w:val="24"/>
          <w:szCs w:val="24"/>
        </w:rPr>
      </w:pPr>
    </w:p>
    <w:p w:rsidR="00E92455" w:rsidRPr="00BA6A7A" w:rsidRDefault="00E92455" w:rsidP="007028F6">
      <w:pPr>
        <w:pStyle w:val="ListParagraph"/>
        <w:numPr>
          <w:ilvl w:val="1"/>
          <w:numId w:val="21"/>
        </w:numPr>
        <w:spacing w:after="0" w:line="240" w:lineRule="auto"/>
        <w:ind w:left="993" w:hanging="633"/>
        <w:rPr>
          <w:rFonts w:ascii="Times New Roman" w:hAnsi="Times New Roman" w:cs="Times New Roman"/>
          <w:sz w:val="24"/>
          <w:szCs w:val="24"/>
        </w:rPr>
      </w:pPr>
      <w:r w:rsidRPr="00BA6A7A">
        <w:rPr>
          <w:rFonts w:ascii="Times New Roman" w:hAnsi="Times New Roman" w:cs="Times New Roman"/>
          <w:sz w:val="24"/>
          <w:szCs w:val="24"/>
        </w:rPr>
        <w:t>Any investigation must be completed, and the report of the investigation finalised, within 90 days after the relevant disclosure was allocated.</w:t>
      </w:r>
    </w:p>
    <w:p w:rsidR="00E92455" w:rsidRPr="005F6EAC" w:rsidRDefault="00E92455" w:rsidP="007028F6">
      <w:pPr>
        <w:pStyle w:val="ListParagraph"/>
        <w:spacing w:after="0" w:line="240" w:lineRule="auto"/>
        <w:ind w:left="993"/>
        <w:rPr>
          <w:rFonts w:ascii="Times New Roman" w:hAnsi="Times New Roman" w:cs="Times New Roman"/>
          <w:sz w:val="24"/>
          <w:szCs w:val="24"/>
        </w:rPr>
      </w:pPr>
    </w:p>
    <w:p w:rsidR="00D2227E" w:rsidRPr="00BA6A7A" w:rsidRDefault="00E92455" w:rsidP="007028F6">
      <w:pPr>
        <w:pStyle w:val="ListParagraph"/>
        <w:numPr>
          <w:ilvl w:val="1"/>
          <w:numId w:val="21"/>
        </w:numPr>
        <w:spacing w:after="0" w:line="240" w:lineRule="auto"/>
        <w:ind w:left="993" w:hanging="633"/>
        <w:rPr>
          <w:rFonts w:ascii="Times New Roman" w:hAnsi="Times New Roman" w:cs="Times New Roman"/>
          <w:sz w:val="24"/>
          <w:szCs w:val="24"/>
        </w:rPr>
      </w:pPr>
      <w:r w:rsidRPr="00BA6A7A">
        <w:rPr>
          <w:rFonts w:ascii="Times New Roman" w:hAnsi="Times New Roman" w:cs="Times New Roman"/>
          <w:sz w:val="24"/>
          <w:szCs w:val="24"/>
        </w:rPr>
        <w:t>The timeframe for investigation may be extended in accordance with the PID Act.</w:t>
      </w:r>
    </w:p>
    <w:p w:rsidR="00D2227E" w:rsidRDefault="00D2227E" w:rsidP="00F11158">
      <w:pPr>
        <w:spacing w:after="0" w:line="240" w:lineRule="auto"/>
        <w:rPr>
          <w:rFonts w:ascii="Times New Roman" w:hAnsi="Times New Roman" w:cs="Times New Roman"/>
          <w:sz w:val="24"/>
          <w:szCs w:val="24"/>
        </w:rPr>
      </w:pPr>
    </w:p>
    <w:p w:rsidR="00AF26F6" w:rsidRPr="00BA6A7A" w:rsidRDefault="005845D1"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Record keeping</w:t>
      </w:r>
    </w:p>
    <w:p w:rsidR="00555454" w:rsidRDefault="00555454" w:rsidP="00555454">
      <w:pPr>
        <w:spacing w:after="0" w:line="240" w:lineRule="auto"/>
        <w:rPr>
          <w:rFonts w:ascii="Times New Roman" w:hAnsi="Times New Roman" w:cs="Times New Roman"/>
          <w:sz w:val="24"/>
          <w:szCs w:val="24"/>
        </w:rPr>
      </w:pPr>
    </w:p>
    <w:p w:rsidR="006F6A6E" w:rsidRPr="00BA6A7A" w:rsidRDefault="005845D1" w:rsidP="007028F6">
      <w:pPr>
        <w:pStyle w:val="ListParagraph"/>
        <w:numPr>
          <w:ilvl w:val="1"/>
          <w:numId w:val="21"/>
        </w:numPr>
        <w:spacing w:after="0" w:line="240" w:lineRule="auto"/>
        <w:ind w:left="993" w:hanging="633"/>
        <w:rPr>
          <w:rFonts w:ascii="Times New Roman" w:hAnsi="Times New Roman" w:cs="Times New Roman"/>
          <w:sz w:val="24"/>
          <w:szCs w:val="24"/>
        </w:rPr>
      </w:pPr>
      <w:r w:rsidRPr="00BA6A7A">
        <w:rPr>
          <w:rFonts w:ascii="Times New Roman" w:hAnsi="Times New Roman" w:cs="Times New Roman"/>
          <w:sz w:val="24"/>
          <w:szCs w:val="24"/>
        </w:rPr>
        <w:t>All documentation collected</w:t>
      </w:r>
      <w:r w:rsidR="00E33861" w:rsidRPr="00BA6A7A">
        <w:rPr>
          <w:rFonts w:ascii="Times New Roman" w:hAnsi="Times New Roman" w:cs="Times New Roman"/>
          <w:sz w:val="24"/>
          <w:szCs w:val="24"/>
        </w:rPr>
        <w:t>, including all information provided as part of the initial disclosure and copies of all notifications</w:t>
      </w:r>
      <w:r w:rsidR="00463FE7" w:rsidRPr="00BA6A7A">
        <w:rPr>
          <w:rFonts w:ascii="Times New Roman" w:hAnsi="Times New Roman" w:cs="Times New Roman"/>
          <w:sz w:val="24"/>
          <w:szCs w:val="24"/>
        </w:rPr>
        <w:t>,</w:t>
      </w:r>
      <w:r w:rsidRPr="00BA6A7A">
        <w:rPr>
          <w:rFonts w:ascii="Times New Roman" w:hAnsi="Times New Roman" w:cs="Times New Roman"/>
          <w:sz w:val="24"/>
          <w:szCs w:val="24"/>
        </w:rPr>
        <w:t xml:space="preserve"> must be retai</w:t>
      </w:r>
      <w:r w:rsidR="00E33861" w:rsidRPr="00BA6A7A">
        <w:rPr>
          <w:rFonts w:ascii="Times New Roman" w:hAnsi="Times New Roman" w:cs="Times New Roman"/>
          <w:sz w:val="24"/>
          <w:szCs w:val="24"/>
        </w:rPr>
        <w:t>ned on an official file by the a</w:t>
      </w:r>
      <w:r w:rsidRPr="00BA6A7A">
        <w:rPr>
          <w:rFonts w:ascii="Times New Roman" w:hAnsi="Times New Roman" w:cs="Times New Roman"/>
          <w:sz w:val="24"/>
          <w:szCs w:val="24"/>
        </w:rPr>
        <w:t xml:space="preserve">uthorised </w:t>
      </w:r>
      <w:r w:rsidR="00E33861" w:rsidRPr="00BA6A7A">
        <w:rPr>
          <w:rFonts w:ascii="Times New Roman" w:hAnsi="Times New Roman" w:cs="Times New Roman"/>
          <w:sz w:val="24"/>
          <w:szCs w:val="24"/>
        </w:rPr>
        <w:t>o</w:t>
      </w:r>
      <w:r w:rsidR="005B13DF" w:rsidRPr="00BA6A7A">
        <w:rPr>
          <w:rFonts w:ascii="Times New Roman" w:hAnsi="Times New Roman" w:cs="Times New Roman"/>
          <w:sz w:val="24"/>
          <w:szCs w:val="24"/>
        </w:rPr>
        <w:t xml:space="preserve">fficer or appropriate delegate </w:t>
      </w:r>
      <w:r w:rsidRPr="00BA6A7A">
        <w:rPr>
          <w:rFonts w:ascii="Times New Roman" w:hAnsi="Times New Roman" w:cs="Times New Roman"/>
          <w:sz w:val="24"/>
          <w:szCs w:val="24"/>
        </w:rPr>
        <w:t xml:space="preserve">until the </w:t>
      </w:r>
      <w:r w:rsidR="00345285" w:rsidRPr="00BA6A7A">
        <w:rPr>
          <w:rFonts w:ascii="Times New Roman" w:hAnsi="Times New Roman" w:cs="Times New Roman"/>
          <w:sz w:val="24"/>
          <w:szCs w:val="24"/>
        </w:rPr>
        <w:t>matter</w:t>
      </w:r>
      <w:r w:rsidRPr="00BA6A7A">
        <w:rPr>
          <w:rFonts w:ascii="Times New Roman" w:hAnsi="Times New Roman" w:cs="Times New Roman"/>
          <w:sz w:val="24"/>
          <w:szCs w:val="24"/>
        </w:rPr>
        <w:t xml:space="preserve"> is completed.  </w:t>
      </w:r>
      <w:r w:rsidRPr="006B054B">
        <w:rPr>
          <w:rFonts w:ascii="Times New Roman" w:hAnsi="Times New Roman" w:cs="Times New Roman"/>
          <w:i/>
          <w:sz w:val="24"/>
          <w:szCs w:val="24"/>
        </w:rPr>
        <w:t xml:space="preserve">The </w:t>
      </w:r>
      <w:r w:rsidR="00431425" w:rsidRPr="006B054B">
        <w:rPr>
          <w:rFonts w:ascii="Times New Roman" w:hAnsi="Times New Roman" w:cs="Times New Roman"/>
          <w:i/>
          <w:sz w:val="24"/>
          <w:szCs w:val="24"/>
        </w:rPr>
        <w:t>Archives Act </w:t>
      </w:r>
      <w:r w:rsidRPr="006B054B">
        <w:rPr>
          <w:rFonts w:ascii="Times New Roman" w:hAnsi="Times New Roman" w:cs="Times New Roman"/>
          <w:i/>
          <w:sz w:val="24"/>
          <w:szCs w:val="24"/>
        </w:rPr>
        <w:t>1983</w:t>
      </w:r>
      <w:r w:rsidRPr="00BA6A7A">
        <w:rPr>
          <w:rFonts w:ascii="Times New Roman" w:hAnsi="Times New Roman" w:cs="Times New Roman"/>
          <w:sz w:val="24"/>
          <w:szCs w:val="24"/>
        </w:rPr>
        <w:t xml:space="preserve"> and </w:t>
      </w:r>
      <w:r w:rsidRPr="006B054B">
        <w:rPr>
          <w:rFonts w:ascii="Times New Roman" w:hAnsi="Times New Roman" w:cs="Times New Roman"/>
          <w:i/>
          <w:sz w:val="24"/>
          <w:szCs w:val="24"/>
        </w:rPr>
        <w:t>Privacy Act 1988</w:t>
      </w:r>
      <w:r w:rsidRPr="00BA6A7A">
        <w:rPr>
          <w:rFonts w:ascii="Times New Roman" w:hAnsi="Times New Roman" w:cs="Times New Roman"/>
          <w:sz w:val="24"/>
          <w:szCs w:val="24"/>
        </w:rPr>
        <w:t xml:space="preserve"> apply to all documents created as part of </w:t>
      </w:r>
      <w:r w:rsidR="00E33861" w:rsidRPr="00BA6A7A">
        <w:rPr>
          <w:rFonts w:ascii="Times New Roman" w:hAnsi="Times New Roman" w:cs="Times New Roman"/>
          <w:sz w:val="24"/>
          <w:szCs w:val="24"/>
        </w:rPr>
        <w:t>this Procedure.</w:t>
      </w:r>
    </w:p>
    <w:p w:rsidR="00555454" w:rsidRDefault="00555454" w:rsidP="007028F6">
      <w:pPr>
        <w:pStyle w:val="ListParagraph"/>
        <w:spacing w:after="0" w:line="240" w:lineRule="auto"/>
        <w:ind w:left="993"/>
        <w:rPr>
          <w:rFonts w:ascii="Times New Roman" w:hAnsi="Times New Roman" w:cs="Times New Roman"/>
          <w:sz w:val="24"/>
          <w:szCs w:val="24"/>
        </w:rPr>
      </w:pPr>
    </w:p>
    <w:p w:rsidR="00555454" w:rsidRPr="00BA6A7A" w:rsidRDefault="00555454" w:rsidP="00BA6A7A">
      <w:pPr>
        <w:pStyle w:val="ListParagraph"/>
        <w:numPr>
          <w:ilvl w:val="0"/>
          <w:numId w:val="21"/>
        </w:numPr>
        <w:spacing w:after="0" w:line="240" w:lineRule="auto"/>
        <w:rPr>
          <w:rFonts w:ascii="Times New Roman" w:eastAsia="Times New Roman" w:hAnsi="Times New Roman" w:cs="Times New Roman"/>
          <w:b/>
          <w:sz w:val="24"/>
          <w:szCs w:val="20"/>
          <w:lang w:val="en-GB"/>
        </w:rPr>
      </w:pPr>
      <w:r w:rsidRPr="00BA6A7A">
        <w:rPr>
          <w:rFonts w:ascii="Times New Roman" w:eastAsia="Times New Roman" w:hAnsi="Times New Roman" w:cs="Times New Roman"/>
          <w:b/>
          <w:sz w:val="24"/>
          <w:szCs w:val="20"/>
          <w:lang w:val="en-GB"/>
        </w:rPr>
        <w:t>Investigation complete</w:t>
      </w:r>
    </w:p>
    <w:p w:rsidR="00AA7B1C" w:rsidRDefault="00AA7B1C" w:rsidP="00555454">
      <w:pPr>
        <w:spacing w:after="0" w:line="240" w:lineRule="auto"/>
        <w:rPr>
          <w:rFonts w:ascii="Times New Roman" w:hAnsi="Times New Roman" w:cs="Times New Roman"/>
          <w:sz w:val="24"/>
          <w:szCs w:val="24"/>
        </w:rPr>
      </w:pPr>
    </w:p>
    <w:p w:rsidR="00555454" w:rsidRPr="00BA6A7A" w:rsidRDefault="00555454" w:rsidP="007028F6">
      <w:pPr>
        <w:pStyle w:val="ListParagraph"/>
        <w:numPr>
          <w:ilvl w:val="1"/>
          <w:numId w:val="21"/>
        </w:numPr>
        <w:spacing w:after="0" w:line="240" w:lineRule="auto"/>
        <w:ind w:left="993" w:hanging="633"/>
        <w:rPr>
          <w:rFonts w:ascii="Times New Roman" w:hAnsi="Times New Roman" w:cs="Times New Roman"/>
          <w:sz w:val="24"/>
          <w:szCs w:val="24"/>
        </w:rPr>
      </w:pPr>
      <w:r w:rsidRPr="00BA6A7A">
        <w:rPr>
          <w:rFonts w:ascii="Times New Roman" w:hAnsi="Times New Roman" w:cs="Times New Roman"/>
          <w:sz w:val="24"/>
          <w:szCs w:val="24"/>
        </w:rPr>
        <w:t>This Procedure is considered complete once the discloser is provided either with:</w:t>
      </w:r>
    </w:p>
    <w:p w:rsidR="00555454" w:rsidRPr="00AA7B1C" w:rsidRDefault="00555454" w:rsidP="00A643BD">
      <w:pPr>
        <w:pStyle w:val="ListParagraph"/>
        <w:numPr>
          <w:ilvl w:val="3"/>
          <w:numId w:val="33"/>
        </w:numPr>
        <w:tabs>
          <w:tab w:val="left" w:pos="567"/>
        </w:tabs>
        <w:spacing w:after="0" w:line="240" w:lineRule="auto"/>
        <w:rPr>
          <w:rFonts w:ascii="Times New Roman" w:hAnsi="Times New Roman" w:cs="Times New Roman"/>
          <w:sz w:val="24"/>
          <w:szCs w:val="24"/>
          <w:lang w:val="en-US"/>
        </w:rPr>
      </w:pPr>
      <w:r w:rsidRPr="00AA7B1C">
        <w:rPr>
          <w:rFonts w:ascii="Times New Roman" w:hAnsi="Times New Roman" w:cs="Times New Roman"/>
          <w:sz w:val="24"/>
          <w:szCs w:val="24"/>
          <w:lang w:val="en-US"/>
        </w:rPr>
        <w:t>notification that the matter has not been allocated as an internal disclosure to Finance; or</w:t>
      </w:r>
    </w:p>
    <w:p w:rsidR="00555454" w:rsidRPr="00AA7B1C" w:rsidRDefault="00555454" w:rsidP="00A643BD">
      <w:pPr>
        <w:pStyle w:val="ListParagraph"/>
        <w:numPr>
          <w:ilvl w:val="3"/>
          <w:numId w:val="33"/>
        </w:numPr>
        <w:tabs>
          <w:tab w:val="left" w:pos="567"/>
        </w:tabs>
        <w:spacing w:before="240" w:after="0" w:line="240" w:lineRule="auto"/>
        <w:rPr>
          <w:rFonts w:ascii="Times New Roman" w:hAnsi="Times New Roman" w:cs="Times New Roman"/>
          <w:sz w:val="24"/>
          <w:szCs w:val="24"/>
          <w:lang w:val="en-US"/>
        </w:rPr>
      </w:pPr>
      <w:r w:rsidRPr="00AA7B1C">
        <w:rPr>
          <w:rFonts w:ascii="Times New Roman" w:hAnsi="Times New Roman" w:cs="Times New Roman"/>
          <w:sz w:val="24"/>
          <w:szCs w:val="24"/>
          <w:lang w:val="en-US"/>
        </w:rPr>
        <w:t>notification, including the statement of reasons, that no investigation or further investigation will occur; or</w:t>
      </w:r>
    </w:p>
    <w:p w:rsidR="00555454" w:rsidRPr="00555454" w:rsidRDefault="00555454" w:rsidP="00A643BD">
      <w:pPr>
        <w:pStyle w:val="ListParagraph"/>
        <w:numPr>
          <w:ilvl w:val="3"/>
          <w:numId w:val="33"/>
        </w:numPr>
        <w:tabs>
          <w:tab w:val="left" w:pos="567"/>
        </w:tabs>
        <w:spacing w:before="240" w:after="0" w:line="240" w:lineRule="auto"/>
        <w:rPr>
          <w:rFonts w:ascii="Times New Roman" w:hAnsi="Times New Roman" w:cs="Times New Roman"/>
          <w:sz w:val="24"/>
          <w:szCs w:val="24"/>
        </w:rPr>
      </w:pPr>
      <w:proofErr w:type="gramStart"/>
      <w:r w:rsidRPr="00FC7A76">
        <w:rPr>
          <w:rFonts w:ascii="Times New Roman" w:hAnsi="Times New Roman" w:cs="Times New Roman"/>
          <w:sz w:val="24"/>
          <w:szCs w:val="24"/>
          <w:lang w:val="en-US"/>
        </w:rPr>
        <w:t>a</w:t>
      </w:r>
      <w:proofErr w:type="gramEnd"/>
      <w:r w:rsidRPr="00FC7A76">
        <w:rPr>
          <w:rFonts w:ascii="Times New Roman" w:hAnsi="Times New Roman" w:cs="Times New Roman"/>
          <w:sz w:val="24"/>
          <w:szCs w:val="24"/>
          <w:lang w:val="en-US"/>
        </w:rPr>
        <w:t xml:space="preserve"> copy</w:t>
      </w:r>
      <w:r w:rsidRPr="00555454">
        <w:rPr>
          <w:rFonts w:ascii="Times New Roman" w:hAnsi="Times New Roman" w:cs="Times New Roman"/>
          <w:sz w:val="24"/>
          <w:szCs w:val="24"/>
        </w:rPr>
        <w:t xml:space="preserve"> of the report into the investigation.</w:t>
      </w:r>
    </w:p>
    <w:sectPr w:rsidR="00555454" w:rsidRPr="00555454" w:rsidSect="004A2872">
      <w:footerReference w:type="default" r:id="rId13"/>
      <w:pgSz w:w="11906" w:h="16838"/>
      <w:pgMar w:top="709" w:right="1558" w:bottom="993"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4F" w:rsidRDefault="002F214F" w:rsidP="00954B69">
      <w:pPr>
        <w:spacing w:after="0" w:line="240" w:lineRule="auto"/>
      </w:pPr>
      <w:r>
        <w:separator/>
      </w:r>
    </w:p>
  </w:endnote>
  <w:endnote w:type="continuationSeparator" w:id="0">
    <w:p w:rsidR="002F214F" w:rsidRDefault="002F214F" w:rsidP="0095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7777"/>
      <w:docPartObj>
        <w:docPartGallery w:val="Page Numbers (Bottom of Page)"/>
        <w:docPartUnique/>
      </w:docPartObj>
    </w:sdtPr>
    <w:sdtEndPr/>
    <w:sdtContent>
      <w:sdt>
        <w:sdtPr>
          <w:id w:val="98381352"/>
          <w:docPartObj>
            <w:docPartGallery w:val="Page Numbers (Top of Page)"/>
            <w:docPartUnique/>
          </w:docPartObj>
        </w:sdtPr>
        <w:sdtEndPr/>
        <w:sdtContent>
          <w:p w:rsidR="00192437" w:rsidRDefault="00192437">
            <w:pPr>
              <w:pStyle w:val="Footer"/>
            </w:pPr>
            <w:r>
              <w:t xml:space="preserve">Page </w:t>
            </w:r>
            <w:r w:rsidR="00EC2CCE">
              <w:rPr>
                <w:b/>
                <w:sz w:val="24"/>
                <w:szCs w:val="24"/>
              </w:rPr>
              <w:fldChar w:fldCharType="begin"/>
            </w:r>
            <w:r>
              <w:rPr>
                <w:b/>
              </w:rPr>
              <w:instrText xml:space="preserve"> PAGE </w:instrText>
            </w:r>
            <w:r w:rsidR="00EC2CCE">
              <w:rPr>
                <w:b/>
                <w:sz w:val="24"/>
                <w:szCs w:val="24"/>
              </w:rPr>
              <w:fldChar w:fldCharType="separate"/>
            </w:r>
            <w:r w:rsidR="000C3869">
              <w:rPr>
                <w:b/>
                <w:noProof/>
              </w:rPr>
              <w:t>1</w:t>
            </w:r>
            <w:r w:rsidR="00EC2CCE">
              <w:rPr>
                <w:b/>
                <w:sz w:val="24"/>
                <w:szCs w:val="24"/>
              </w:rPr>
              <w:fldChar w:fldCharType="end"/>
            </w:r>
            <w:r>
              <w:t xml:space="preserve"> of </w:t>
            </w:r>
            <w:r w:rsidR="00EC2CCE">
              <w:rPr>
                <w:b/>
                <w:sz w:val="24"/>
                <w:szCs w:val="24"/>
              </w:rPr>
              <w:fldChar w:fldCharType="begin"/>
            </w:r>
            <w:r>
              <w:rPr>
                <w:b/>
              </w:rPr>
              <w:instrText xml:space="preserve"> NUMPAGES  </w:instrText>
            </w:r>
            <w:r w:rsidR="00EC2CCE">
              <w:rPr>
                <w:b/>
                <w:sz w:val="24"/>
                <w:szCs w:val="24"/>
              </w:rPr>
              <w:fldChar w:fldCharType="separate"/>
            </w:r>
            <w:r w:rsidR="000C3869">
              <w:rPr>
                <w:b/>
                <w:noProof/>
              </w:rPr>
              <w:t>8</w:t>
            </w:r>
            <w:r w:rsidR="00EC2CCE">
              <w:rPr>
                <w:b/>
                <w:sz w:val="24"/>
                <w:szCs w:val="24"/>
              </w:rPr>
              <w:fldChar w:fldCharType="end"/>
            </w:r>
          </w:p>
        </w:sdtContent>
      </w:sdt>
    </w:sdtContent>
  </w:sdt>
  <w:p w:rsidR="00192437" w:rsidRDefault="0019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4F" w:rsidRDefault="002F214F" w:rsidP="00954B69">
      <w:pPr>
        <w:spacing w:after="0" w:line="240" w:lineRule="auto"/>
      </w:pPr>
      <w:r>
        <w:separator/>
      </w:r>
    </w:p>
  </w:footnote>
  <w:footnote w:type="continuationSeparator" w:id="0">
    <w:p w:rsidR="002F214F" w:rsidRDefault="002F214F" w:rsidP="00954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D22D48"/>
    <w:lvl w:ilvl="0">
      <w:start w:val="1"/>
      <w:numFmt w:val="bullet"/>
      <w:pStyle w:val="ListBullet"/>
      <w:lvlText w:val=""/>
      <w:lvlJc w:val="left"/>
      <w:pPr>
        <w:ind w:left="360" w:hanging="360"/>
      </w:pPr>
      <w:rPr>
        <w:rFonts w:ascii="Symbol" w:hAnsi="Symbol" w:hint="default"/>
        <w:color w:val="14708E"/>
      </w:rPr>
    </w:lvl>
  </w:abstractNum>
  <w:abstractNum w:abstractNumId="1" w15:restartNumberingAfterBreak="0">
    <w:nsid w:val="02C5686E"/>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66EF8"/>
    <w:multiLevelType w:val="hybridMultilevel"/>
    <w:tmpl w:val="16F4EF28"/>
    <w:lvl w:ilvl="0" w:tplc="9A02C2CE">
      <w:start w:val="1"/>
      <w:numFmt w:val="lowerRoman"/>
      <w:lvlText w:val="(%1)"/>
      <w:lvlJc w:val="lef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6EA6955"/>
    <w:multiLevelType w:val="multilevel"/>
    <w:tmpl w:val="54E43DE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F206E3"/>
    <w:multiLevelType w:val="hybridMultilevel"/>
    <w:tmpl w:val="5EAA04E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03844"/>
    <w:multiLevelType w:val="multilevel"/>
    <w:tmpl w:val="C4F44B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03BD6"/>
    <w:multiLevelType w:val="multilevel"/>
    <w:tmpl w:val="83DC326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6255F"/>
    <w:multiLevelType w:val="hybridMultilevel"/>
    <w:tmpl w:val="BFDE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C5699"/>
    <w:multiLevelType w:val="hybridMultilevel"/>
    <w:tmpl w:val="F88CA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559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6F1C77"/>
    <w:multiLevelType w:val="hybridMultilevel"/>
    <w:tmpl w:val="A210B25A"/>
    <w:lvl w:ilvl="0" w:tplc="CCBE230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A7D3BCC"/>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B20A52"/>
    <w:multiLevelType w:val="hybridMultilevel"/>
    <w:tmpl w:val="A94C4F18"/>
    <w:lvl w:ilvl="0" w:tplc="0C09000F">
      <w:start w:val="1"/>
      <w:numFmt w:val="decimal"/>
      <w:lvlText w:val="%1."/>
      <w:lvlJc w:val="left"/>
      <w:pPr>
        <w:ind w:left="720" w:hanging="360"/>
      </w:pPr>
    </w:lvl>
    <w:lvl w:ilvl="1" w:tplc="3104C48E">
      <w:start w:val="1"/>
      <w:numFmt w:val="lowerRoman"/>
      <w:lvlText w:val="(%2)"/>
      <w:lvlJc w:val="left"/>
      <w:pPr>
        <w:ind w:left="1800" w:hanging="720"/>
      </w:pPr>
      <w:rPr>
        <w:rFonts w:hint="default"/>
      </w:rPr>
    </w:lvl>
    <w:lvl w:ilvl="2" w:tplc="A6A808D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7A121E"/>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D41742"/>
    <w:multiLevelType w:val="hybridMultilevel"/>
    <w:tmpl w:val="F878C6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924544C"/>
    <w:multiLevelType w:val="multilevel"/>
    <w:tmpl w:val="623022B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454153"/>
    <w:multiLevelType w:val="hybridMultilevel"/>
    <w:tmpl w:val="99AA7E2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6F2798B"/>
    <w:multiLevelType w:val="multilevel"/>
    <w:tmpl w:val="54E43DE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13B85"/>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4F1BB3"/>
    <w:multiLevelType w:val="multilevel"/>
    <w:tmpl w:val="0F4E83BE"/>
    <w:lvl w:ilvl="0">
      <w:start w:val="7"/>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BA95332"/>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D46D5"/>
    <w:multiLevelType w:val="multilevel"/>
    <w:tmpl w:val="A0462ED4"/>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C960FC"/>
    <w:multiLevelType w:val="multilevel"/>
    <w:tmpl w:val="22C42068"/>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981750A"/>
    <w:multiLevelType w:val="multilevel"/>
    <w:tmpl w:val="889E99F6"/>
    <w:lvl w:ilvl="0">
      <w:start w:val="1"/>
      <w:numFmt w:val="decimal"/>
      <w:lvlText w:val="%1"/>
      <w:lvlJc w:val="left"/>
      <w:pPr>
        <w:ind w:left="720" w:hanging="72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5DD910BC"/>
    <w:multiLevelType w:val="hybridMultilevel"/>
    <w:tmpl w:val="5950B258"/>
    <w:lvl w:ilvl="0" w:tplc="0C090001">
      <w:start w:val="1"/>
      <w:numFmt w:val="bullet"/>
      <w:lvlText w:val=""/>
      <w:lvlJc w:val="left"/>
      <w:pPr>
        <w:ind w:left="2160" w:hanging="72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67ED37FC"/>
    <w:multiLevelType w:val="hybridMultilevel"/>
    <w:tmpl w:val="023898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B7B0E3A"/>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2828B5"/>
    <w:multiLevelType w:val="hybridMultilevel"/>
    <w:tmpl w:val="D8327746"/>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71E1A95"/>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3A7B54"/>
    <w:multiLevelType w:val="hybridMultilevel"/>
    <w:tmpl w:val="BFE8BE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970086D"/>
    <w:multiLevelType w:val="hybridMultilevel"/>
    <w:tmpl w:val="D472B8BC"/>
    <w:lvl w:ilvl="0" w:tplc="3104C48E">
      <w:start w:val="1"/>
      <w:numFmt w:val="lowerRoman"/>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1" w15:restartNumberingAfterBreak="0">
    <w:nsid w:val="7993551E"/>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D2C3B"/>
    <w:multiLevelType w:val="hybridMultilevel"/>
    <w:tmpl w:val="C136A898"/>
    <w:lvl w:ilvl="0" w:tplc="4FEC81B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AB25A61"/>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797477"/>
    <w:multiLevelType w:val="multilevel"/>
    <w:tmpl w:val="945C28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
  </w:num>
  <w:num w:numId="3">
    <w:abstractNumId w:val="23"/>
  </w:num>
  <w:num w:numId="4">
    <w:abstractNumId w:val="19"/>
  </w:num>
  <w:num w:numId="5">
    <w:abstractNumId w:val="22"/>
  </w:num>
  <w:num w:numId="6">
    <w:abstractNumId w:val="30"/>
  </w:num>
  <w:num w:numId="7">
    <w:abstractNumId w:val="32"/>
  </w:num>
  <w:num w:numId="8">
    <w:abstractNumId w:val="14"/>
  </w:num>
  <w:num w:numId="9">
    <w:abstractNumId w:val="21"/>
  </w:num>
  <w:num w:numId="10">
    <w:abstractNumId w:val="4"/>
  </w:num>
  <w:num w:numId="11">
    <w:abstractNumId w:val="10"/>
  </w:num>
  <w:num w:numId="12">
    <w:abstractNumId w:val="5"/>
  </w:num>
  <w:num w:numId="13">
    <w:abstractNumId w:val="16"/>
  </w:num>
  <w:num w:numId="14">
    <w:abstractNumId w:val="27"/>
  </w:num>
  <w:num w:numId="15">
    <w:abstractNumId w:val="7"/>
  </w:num>
  <w:num w:numId="16">
    <w:abstractNumId w:val="8"/>
  </w:num>
  <w:num w:numId="17">
    <w:abstractNumId w:val="25"/>
  </w:num>
  <w:num w:numId="18">
    <w:abstractNumId w:val="24"/>
  </w:num>
  <w:num w:numId="19">
    <w:abstractNumId w:val="0"/>
  </w:num>
  <w:num w:numId="20">
    <w:abstractNumId w:val="9"/>
  </w:num>
  <w:num w:numId="21">
    <w:abstractNumId w:val="6"/>
  </w:num>
  <w:num w:numId="22">
    <w:abstractNumId w:val="17"/>
  </w:num>
  <w:num w:numId="23">
    <w:abstractNumId w:val="3"/>
  </w:num>
  <w:num w:numId="24">
    <w:abstractNumId w:val="11"/>
  </w:num>
  <w:num w:numId="25">
    <w:abstractNumId w:val="33"/>
  </w:num>
  <w:num w:numId="26">
    <w:abstractNumId w:val="1"/>
  </w:num>
  <w:num w:numId="27">
    <w:abstractNumId w:val="31"/>
  </w:num>
  <w:num w:numId="28">
    <w:abstractNumId w:val="26"/>
  </w:num>
  <w:num w:numId="29">
    <w:abstractNumId w:val="28"/>
  </w:num>
  <w:num w:numId="30">
    <w:abstractNumId w:val="13"/>
  </w:num>
  <w:num w:numId="31">
    <w:abstractNumId w:val="20"/>
  </w:num>
  <w:num w:numId="32">
    <w:abstractNumId w:val="34"/>
  </w:num>
  <w:num w:numId="33">
    <w:abstractNumId w:val="18"/>
  </w:num>
  <w:num w:numId="34">
    <w:abstractNumId w:val="1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D1"/>
    <w:rsid w:val="00002BC3"/>
    <w:rsid w:val="000111A6"/>
    <w:rsid w:val="00011F83"/>
    <w:rsid w:val="00022531"/>
    <w:rsid w:val="0005687C"/>
    <w:rsid w:val="000667F0"/>
    <w:rsid w:val="00073F7B"/>
    <w:rsid w:val="000805A4"/>
    <w:rsid w:val="000909E4"/>
    <w:rsid w:val="000A4193"/>
    <w:rsid w:val="000A630C"/>
    <w:rsid w:val="000B1245"/>
    <w:rsid w:val="000C10A7"/>
    <w:rsid w:val="000C3869"/>
    <w:rsid w:val="000C5208"/>
    <w:rsid w:val="000C68D5"/>
    <w:rsid w:val="000D50C9"/>
    <w:rsid w:val="000E0C42"/>
    <w:rsid w:val="001136D0"/>
    <w:rsid w:val="0013168A"/>
    <w:rsid w:val="00164D2C"/>
    <w:rsid w:val="00167495"/>
    <w:rsid w:val="00172737"/>
    <w:rsid w:val="00173596"/>
    <w:rsid w:val="00192437"/>
    <w:rsid w:val="00196845"/>
    <w:rsid w:val="001B44B7"/>
    <w:rsid w:val="001B72E8"/>
    <w:rsid w:val="001C3687"/>
    <w:rsid w:val="001C47FB"/>
    <w:rsid w:val="001C78A6"/>
    <w:rsid w:val="001D7939"/>
    <w:rsid w:val="00204433"/>
    <w:rsid w:val="00206E88"/>
    <w:rsid w:val="002104A0"/>
    <w:rsid w:val="002225AC"/>
    <w:rsid w:val="00223327"/>
    <w:rsid w:val="00250A17"/>
    <w:rsid w:val="00254EE3"/>
    <w:rsid w:val="002706B4"/>
    <w:rsid w:val="0027074C"/>
    <w:rsid w:val="00276C06"/>
    <w:rsid w:val="002E1F77"/>
    <w:rsid w:val="002F214F"/>
    <w:rsid w:val="002F7C75"/>
    <w:rsid w:val="00300AA3"/>
    <w:rsid w:val="00306989"/>
    <w:rsid w:val="00345285"/>
    <w:rsid w:val="003549B3"/>
    <w:rsid w:val="00366911"/>
    <w:rsid w:val="00383A12"/>
    <w:rsid w:val="003A7057"/>
    <w:rsid w:val="003B126E"/>
    <w:rsid w:val="003B3FCC"/>
    <w:rsid w:val="003B7955"/>
    <w:rsid w:val="003C043D"/>
    <w:rsid w:val="003D525E"/>
    <w:rsid w:val="003F39C0"/>
    <w:rsid w:val="004063DB"/>
    <w:rsid w:val="00417A53"/>
    <w:rsid w:val="00431425"/>
    <w:rsid w:val="00431D94"/>
    <w:rsid w:val="00440C5E"/>
    <w:rsid w:val="0045336E"/>
    <w:rsid w:val="00456818"/>
    <w:rsid w:val="00461CD3"/>
    <w:rsid w:val="00463FE7"/>
    <w:rsid w:val="00473B26"/>
    <w:rsid w:val="00486CF9"/>
    <w:rsid w:val="004966F7"/>
    <w:rsid w:val="004A0098"/>
    <w:rsid w:val="004A2872"/>
    <w:rsid w:val="004A69D9"/>
    <w:rsid w:val="004B08F4"/>
    <w:rsid w:val="004B08FB"/>
    <w:rsid w:val="004B720C"/>
    <w:rsid w:val="004E5F49"/>
    <w:rsid w:val="004F228D"/>
    <w:rsid w:val="004F56AA"/>
    <w:rsid w:val="00504A00"/>
    <w:rsid w:val="00514DAC"/>
    <w:rsid w:val="00517130"/>
    <w:rsid w:val="00536732"/>
    <w:rsid w:val="0054290E"/>
    <w:rsid w:val="00545F82"/>
    <w:rsid w:val="00555454"/>
    <w:rsid w:val="00556B77"/>
    <w:rsid w:val="005845D1"/>
    <w:rsid w:val="005917C2"/>
    <w:rsid w:val="00594914"/>
    <w:rsid w:val="005A0FDD"/>
    <w:rsid w:val="005A1E4A"/>
    <w:rsid w:val="005B13DF"/>
    <w:rsid w:val="005B3DB0"/>
    <w:rsid w:val="005B555B"/>
    <w:rsid w:val="005D35E9"/>
    <w:rsid w:val="005D3DD2"/>
    <w:rsid w:val="005D4A06"/>
    <w:rsid w:val="005E1BB0"/>
    <w:rsid w:val="005F099E"/>
    <w:rsid w:val="005F0AD1"/>
    <w:rsid w:val="005F6EAC"/>
    <w:rsid w:val="006009B6"/>
    <w:rsid w:val="00631B33"/>
    <w:rsid w:val="0063609E"/>
    <w:rsid w:val="006445C6"/>
    <w:rsid w:val="00651BD8"/>
    <w:rsid w:val="00653FF7"/>
    <w:rsid w:val="00676EA7"/>
    <w:rsid w:val="006809EC"/>
    <w:rsid w:val="00686ABC"/>
    <w:rsid w:val="006A0B9C"/>
    <w:rsid w:val="006B054B"/>
    <w:rsid w:val="006C0CE4"/>
    <w:rsid w:val="006E1B0A"/>
    <w:rsid w:val="006E268E"/>
    <w:rsid w:val="006F1034"/>
    <w:rsid w:val="006F6A6E"/>
    <w:rsid w:val="007028F6"/>
    <w:rsid w:val="0071549C"/>
    <w:rsid w:val="0075279A"/>
    <w:rsid w:val="00755050"/>
    <w:rsid w:val="007766E0"/>
    <w:rsid w:val="007861B2"/>
    <w:rsid w:val="007C21EF"/>
    <w:rsid w:val="007F4AC8"/>
    <w:rsid w:val="007F7009"/>
    <w:rsid w:val="00810ADF"/>
    <w:rsid w:val="00815146"/>
    <w:rsid w:val="00840174"/>
    <w:rsid w:val="00870E03"/>
    <w:rsid w:val="008738F5"/>
    <w:rsid w:val="00877B77"/>
    <w:rsid w:val="00885614"/>
    <w:rsid w:val="008B04B3"/>
    <w:rsid w:val="008B14FD"/>
    <w:rsid w:val="008B35A6"/>
    <w:rsid w:val="008C6D38"/>
    <w:rsid w:val="008D3F86"/>
    <w:rsid w:val="008E0566"/>
    <w:rsid w:val="008E1C86"/>
    <w:rsid w:val="008E2E3D"/>
    <w:rsid w:val="008F44D4"/>
    <w:rsid w:val="00901B5B"/>
    <w:rsid w:val="00902DFE"/>
    <w:rsid w:val="0090431B"/>
    <w:rsid w:val="00937896"/>
    <w:rsid w:val="00940099"/>
    <w:rsid w:val="00954B69"/>
    <w:rsid w:val="009827E1"/>
    <w:rsid w:val="0099250D"/>
    <w:rsid w:val="00993562"/>
    <w:rsid w:val="00993DC1"/>
    <w:rsid w:val="009A0D45"/>
    <w:rsid w:val="009A335F"/>
    <w:rsid w:val="009C329B"/>
    <w:rsid w:val="009C6867"/>
    <w:rsid w:val="009C7940"/>
    <w:rsid w:val="009D5062"/>
    <w:rsid w:val="009E149D"/>
    <w:rsid w:val="009E3B1B"/>
    <w:rsid w:val="009F5DD8"/>
    <w:rsid w:val="009F7125"/>
    <w:rsid w:val="00A006FB"/>
    <w:rsid w:val="00A007DD"/>
    <w:rsid w:val="00A23D09"/>
    <w:rsid w:val="00A245A3"/>
    <w:rsid w:val="00A42A86"/>
    <w:rsid w:val="00A50399"/>
    <w:rsid w:val="00A643BD"/>
    <w:rsid w:val="00AA33AE"/>
    <w:rsid w:val="00AA4AF1"/>
    <w:rsid w:val="00AA7B1C"/>
    <w:rsid w:val="00AB7A73"/>
    <w:rsid w:val="00AD74DB"/>
    <w:rsid w:val="00AF26F6"/>
    <w:rsid w:val="00AF31FC"/>
    <w:rsid w:val="00B15316"/>
    <w:rsid w:val="00B27923"/>
    <w:rsid w:val="00B331E7"/>
    <w:rsid w:val="00B365CB"/>
    <w:rsid w:val="00B440B6"/>
    <w:rsid w:val="00B46AA8"/>
    <w:rsid w:val="00B55F15"/>
    <w:rsid w:val="00B56634"/>
    <w:rsid w:val="00B62C03"/>
    <w:rsid w:val="00B667AE"/>
    <w:rsid w:val="00B67188"/>
    <w:rsid w:val="00BA6A7A"/>
    <w:rsid w:val="00BA75E4"/>
    <w:rsid w:val="00BD38D5"/>
    <w:rsid w:val="00BF4CBD"/>
    <w:rsid w:val="00C01490"/>
    <w:rsid w:val="00C20B31"/>
    <w:rsid w:val="00C85D05"/>
    <w:rsid w:val="00C869CF"/>
    <w:rsid w:val="00C87B10"/>
    <w:rsid w:val="00C9750D"/>
    <w:rsid w:val="00CB2B1E"/>
    <w:rsid w:val="00CB4C43"/>
    <w:rsid w:val="00CB7529"/>
    <w:rsid w:val="00CE40BC"/>
    <w:rsid w:val="00CF087E"/>
    <w:rsid w:val="00CF2FFB"/>
    <w:rsid w:val="00D05DA2"/>
    <w:rsid w:val="00D077AC"/>
    <w:rsid w:val="00D216EF"/>
    <w:rsid w:val="00D2227E"/>
    <w:rsid w:val="00D327B3"/>
    <w:rsid w:val="00D43FD0"/>
    <w:rsid w:val="00D55AAA"/>
    <w:rsid w:val="00D601AD"/>
    <w:rsid w:val="00D81B6D"/>
    <w:rsid w:val="00D87262"/>
    <w:rsid w:val="00DB7452"/>
    <w:rsid w:val="00DB7804"/>
    <w:rsid w:val="00E121CA"/>
    <w:rsid w:val="00E320DE"/>
    <w:rsid w:val="00E33861"/>
    <w:rsid w:val="00E34534"/>
    <w:rsid w:val="00E37383"/>
    <w:rsid w:val="00E46580"/>
    <w:rsid w:val="00E60BB7"/>
    <w:rsid w:val="00E67D78"/>
    <w:rsid w:val="00E85B71"/>
    <w:rsid w:val="00E92455"/>
    <w:rsid w:val="00EC194F"/>
    <w:rsid w:val="00EC2CCE"/>
    <w:rsid w:val="00ED083D"/>
    <w:rsid w:val="00ED25A3"/>
    <w:rsid w:val="00ED4054"/>
    <w:rsid w:val="00ED4D36"/>
    <w:rsid w:val="00EF6110"/>
    <w:rsid w:val="00F11158"/>
    <w:rsid w:val="00F11E2B"/>
    <w:rsid w:val="00F21C7B"/>
    <w:rsid w:val="00F40F19"/>
    <w:rsid w:val="00F5227C"/>
    <w:rsid w:val="00F53613"/>
    <w:rsid w:val="00F55B39"/>
    <w:rsid w:val="00F9171D"/>
    <w:rsid w:val="00FC7A76"/>
    <w:rsid w:val="00FF1B6B"/>
    <w:rsid w:val="00FF5EB0"/>
    <w:rsid w:val="00FF7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CF3C40B-81A2-4ED5-AF3B-934DC2DD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D1"/>
    <w:pPr>
      <w:ind w:left="720"/>
      <w:contextualSpacing/>
    </w:pPr>
  </w:style>
  <w:style w:type="paragraph" w:customStyle="1" w:styleId="R1">
    <w:name w:val="R1"/>
    <w:aliases w:val="1. or 1.(1)"/>
    <w:basedOn w:val="Normal"/>
    <w:next w:val="Normal"/>
    <w:link w:val="R1Char"/>
    <w:uiPriority w:val="99"/>
    <w:rsid w:val="005845D1"/>
    <w:pPr>
      <w:tabs>
        <w:tab w:val="right" w:pos="794"/>
      </w:tabs>
      <w:autoSpaceDE w:val="0"/>
      <w:autoSpaceDN w:val="0"/>
      <w:spacing w:before="120" w:after="0" w:line="260" w:lineRule="exact"/>
      <w:ind w:left="964" w:hanging="964"/>
      <w:jc w:val="both"/>
    </w:pPr>
    <w:rPr>
      <w:rFonts w:ascii="Times New Roman" w:eastAsia="Times New Roman" w:hAnsi="Times New Roman" w:cs="Times New Roman"/>
      <w:noProof/>
      <w:sz w:val="24"/>
      <w:szCs w:val="20"/>
      <w:lang w:val="en-US"/>
    </w:rPr>
  </w:style>
  <w:style w:type="character" w:customStyle="1" w:styleId="R1Char">
    <w:name w:val="R1 Char"/>
    <w:aliases w:val="1. or 1.(1) Char"/>
    <w:link w:val="R1"/>
    <w:uiPriority w:val="99"/>
    <w:locked/>
    <w:rsid w:val="005845D1"/>
    <w:rPr>
      <w:rFonts w:ascii="Times New Roman" w:eastAsia="Times New Roman" w:hAnsi="Times New Roman" w:cs="Times New Roman"/>
      <w:noProof/>
      <w:sz w:val="24"/>
      <w:szCs w:val="20"/>
      <w:lang w:val="en-US" w:eastAsia="en-AU"/>
    </w:rPr>
  </w:style>
  <w:style w:type="character" w:styleId="Hyperlink">
    <w:name w:val="Hyperlink"/>
    <w:basedOn w:val="DefaultParagraphFont"/>
    <w:uiPriority w:val="99"/>
    <w:unhideWhenUsed/>
    <w:rsid w:val="005845D1"/>
    <w:rPr>
      <w:color w:val="0000FF"/>
      <w:u w:val="single"/>
    </w:rPr>
  </w:style>
  <w:style w:type="paragraph" w:customStyle="1" w:styleId="subsection">
    <w:name w:val="subsection"/>
    <w:aliases w:val="ss"/>
    <w:basedOn w:val="Normal"/>
    <w:link w:val="subsectionChar"/>
    <w:rsid w:val="005845D1"/>
    <w:pPr>
      <w:tabs>
        <w:tab w:val="right" w:pos="1021"/>
      </w:tabs>
      <w:spacing w:before="180" w:after="0" w:line="240" w:lineRule="auto"/>
      <w:ind w:left="1134" w:hanging="1134"/>
    </w:pPr>
    <w:rPr>
      <w:rFonts w:ascii="Times New Roman" w:eastAsia="Times New Roman" w:hAnsi="Times New Roman" w:cs="Times New Roman"/>
      <w:szCs w:val="20"/>
    </w:rPr>
  </w:style>
  <w:style w:type="character" w:customStyle="1" w:styleId="subsectionChar">
    <w:name w:val="subsection Char"/>
    <w:aliases w:val="ss Char"/>
    <w:link w:val="subsection"/>
    <w:rsid w:val="005845D1"/>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5845D1"/>
    <w:rPr>
      <w:sz w:val="16"/>
      <w:szCs w:val="16"/>
    </w:rPr>
  </w:style>
  <w:style w:type="paragraph" w:styleId="CommentText">
    <w:name w:val="annotation text"/>
    <w:basedOn w:val="Normal"/>
    <w:link w:val="CommentTextChar"/>
    <w:uiPriority w:val="99"/>
    <w:semiHidden/>
    <w:unhideWhenUsed/>
    <w:rsid w:val="005845D1"/>
    <w:pPr>
      <w:spacing w:line="240" w:lineRule="auto"/>
    </w:pPr>
    <w:rPr>
      <w:sz w:val="20"/>
      <w:szCs w:val="20"/>
    </w:rPr>
  </w:style>
  <w:style w:type="character" w:customStyle="1" w:styleId="CommentTextChar">
    <w:name w:val="Comment Text Char"/>
    <w:basedOn w:val="DefaultParagraphFont"/>
    <w:link w:val="CommentText"/>
    <w:uiPriority w:val="99"/>
    <w:semiHidden/>
    <w:rsid w:val="005845D1"/>
    <w:rPr>
      <w:sz w:val="20"/>
      <w:szCs w:val="20"/>
    </w:rPr>
  </w:style>
  <w:style w:type="paragraph" w:styleId="Footer">
    <w:name w:val="footer"/>
    <w:basedOn w:val="Normal"/>
    <w:link w:val="FooterChar"/>
    <w:uiPriority w:val="99"/>
    <w:unhideWhenUsed/>
    <w:rsid w:val="00584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5D1"/>
  </w:style>
  <w:style w:type="paragraph" w:styleId="BalloonText">
    <w:name w:val="Balloon Text"/>
    <w:basedOn w:val="Normal"/>
    <w:link w:val="BalloonTextChar"/>
    <w:uiPriority w:val="99"/>
    <w:semiHidden/>
    <w:unhideWhenUsed/>
    <w:rsid w:val="0058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D1"/>
    <w:rPr>
      <w:rFonts w:ascii="Tahoma" w:hAnsi="Tahoma" w:cs="Tahoma"/>
      <w:sz w:val="16"/>
      <w:szCs w:val="16"/>
    </w:rPr>
  </w:style>
  <w:style w:type="paragraph" w:styleId="Revision">
    <w:name w:val="Revision"/>
    <w:hidden/>
    <w:uiPriority w:val="99"/>
    <w:semiHidden/>
    <w:rsid w:val="006F6A6E"/>
    <w:pPr>
      <w:spacing w:after="0" w:line="240" w:lineRule="auto"/>
    </w:pPr>
  </w:style>
  <w:style w:type="paragraph" w:styleId="Header">
    <w:name w:val="header"/>
    <w:basedOn w:val="Normal"/>
    <w:link w:val="HeaderChar"/>
    <w:uiPriority w:val="99"/>
    <w:semiHidden/>
    <w:unhideWhenUsed/>
    <w:rsid w:val="00073F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3F7B"/>
  </w:style>
  <w:style w:type="paragraph" w:styleId="CommentSubject">
    <w:name w:val="annotation subject"/>
    <w:basedOn w:val="CommentText"/>
    <w:next w:val="CommentText"/>
    <w:link w:val="CommentSubjectChar"/>
    <w:uiPriority w:val="99"/>
    <w:semiHidden/>
    <w:unhideWhenUsed/>
    <w:rsid w:val="00022531"/>
    <w:rPr>
      <w:b/>
      <w:bCs/>
    </w:rPr>
  </w:style>
  <w:style w:type="character" w:customStyle="1" w:styleId="CommentSubjectChar">
    <w:name w:val="Comment Subject Char"/>
    <w:basedOn w:val="CommentTextChar"/>
    <w:link w:val="CommentSubject"/>
    <w:uiPriority w:val="99"/>
    <w:semiHidden/>
    <w:rsid w:val="00022531"/>
    <w:rPr>
      <w:b/>
      <w:bCs/>
      <w:sz w:val="20"/>
      <w:szCs w:val="20"/>
    </w:rPr>
  </w:style>
  <w:style w:type="paragraph" w:customStyle="1" w:styleId="Default">
    <w:name w:val="Default"/>
    <w:rsid w:val="0099250D"/>
    <w:pPr>
      <w:autoSpaceDE w:val="0"/>
      <w:autoSpaceDN w:val="0"/>
      <w:adjustRightInd w:val="0"/>
      <w:spacing w:after="0" w:line="240" w:lineRule="auto"/>
    </w:pPr>
    <w:rPr>
      <w:rFonts w:ascii="Calibri" w:hAnsi="Calibri" w:cs="Calibri"/>
      <w:color w:val="000000"/>
      <w:sz w:val="24"/>
      <w:szCs w:val="24"/>
    </w:rPr>
  </w:style>
  <w:style w:type="paragraph" w:customStyle="1" w:styleId="BodyText1">
    <w:name w:val="Body Text1"/>
    <w:basedOn w:val="Normal"/>
    <w:qFormat/>
    <w:rsid w:val="0027074C"/>
    <w:pPr>
      <w:spacing w:after="120" w:line="240" w:lineRule="auto"/>
    </w:pPr>
    <w:rPr>
      <w:rFonts w:ascii="Cambria" w:eastAsia="Times New Roman" w:hAnsi="Cambria" w:cs="Times New Roman"/>
      <w:szCs w:val="24"/>
    </w:rPr>
  </w:style>
  <w:style w:type="paragraph" w:styleId="ListBullet">
    <w:name w:val="List Bullet"/>
    <w:basedOn w:val="Normal"/>
    <w:qFormat/>
    <w:rsid w:val="0027074C"/>
    <w:pPr>
      <w:numPr>
        <w:numId w:val="19"/>
      </w:numPr>
      <w:spacing w:line="240" w:lineRule="auto"/>
      <w:contextualSpacing/>
    </w:pPr>
    <w:rPr>
      <w:rFonts w:ascii="Cambria" w:eastAsia="Times New Roman" w:hAnsi="Cambria" w:cs="Times New Roman"/>
      <w:szCs w:val="24"/>
    </w:rPr>
  </w:style>
  <w:style w:type="character" w:styleId="FollowedHyperlink">
    <w:name w:val="FollowedHyperlink"/>
    <w:basedOn w:val="DefaultParagraphFont"/>
    <w:uiPriority w:val="99"/>
    <w:semiHidden/>
    <w:unhideWhenUsed/>
    <w:rsid w:val="00810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D@financ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gov.au/docs/Agency_Guide_To_PID_Act_V1_Dec_20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omlaw.gov.au/Details/C2013A001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BFDA2-0789-4DC8-8C69-901298D0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3020</Words>
  <Characters>16220</Characters>
  <Application>Microsoft Office Word</Application>
  <DocSecurity>0</DocSecurity>
  <Lines>385</Lines>
  <Paragraphs>129</Paragraphs>
  <ScaleCrop>false</ScaleCrop>
  <HeadingPairs>
    <vt:vector size="2" baseType="variant">
      <vt:variant>
        <vt:lpstr>Title</vt:lpstr>
      </vt:variant>
      <vt:variant>
        <vt:i4>1</vt:i4>
      </vt:variant>
    </vt:vector>
  </HeadingPairs>
  <TitlesOfParts>
    <vt:vector size="1" baseType="lpstr">
      <vt:lpstr>Procedures for Dealing with Public Interest Disclosures</vt:lpstr>
    </vt:vector>
  </TitlesOfParts>
  <Company>FINANCE</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Dealing with Public Interest Disclosures</dc:title>
  <dc:creator>Department of Finance</dc:creator>
  <cp:lastModifiedBy>Thompson, Lynette</cp:lastModifiedBy>
  <cp:revision>3</cp:revision>
  <cp:lastPrinted>2014-01-13T03:16:00Z</cp:lastPrinted>
  <dcterms:created xsi:type="dcterms:W3CDTF">2019-10-31T04:52:00Z</dcterms:created>
  <dcterms:modified xsi:type="dcterms:W3CDTF">2019-10-31T04:55:00Z</dcterms:modified>
</cp:coreProperties>
</file>